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0C" w:rsidRDefault="00B76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>Formularz zgłoszeniowy</w:t>
      </w:r>
    </w:p>
    <w:p w:rsidR="001A350C" w:rsidRDefault="00B76A5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>Przykłady dobrych praktyk w edukacji</w:t>
      </w:r>
    </w:p>
    <w:p w:rsidR="001A350C" w:rsidRDefault="00B76A5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>„</w:t>
      </w:r>
      <w:r>
        <w:rPr>
          <w:b/>
          <w:i/>
          <w:color w:val="008000"/>
          <w:sz w:val="30"/>
          <w:szCs w:val="30"/>
        </w:rPr>
        <w:t>Dzielimy się doświadczeniami”</w:t>
      </w:r>
    </w:p>
    <w:p w:rsidR="001A350C" w:rsidRDefault="001A35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"/>
        <w:tblW w:w="990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760"/>
      </w:tblGrid>
      <w:tr w:rsidR="001A350C"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Z matematyką przez świat</w:t>
            </w:r>
          </w:p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A350C">
        <w:trPr>
          <w:trHeight w:val="860"/>
        </w:trPr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szkoły/placówki</w:t>
            </w:r>
          </w:p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8"/>
                <w:szCs w:val="28"/>
              </w:rPr>
            </w:pPr>
          </w:p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Szkoła Podstawowa </w:t>
            </w:r>
            <w:r>
              <w:rPr>
                <w:sz w:val="28"/>
                <w:szCs w:val="28"/>
              </w:rPr>
              <w:t>w Koźminie</w:t>
            </w:r>
          </w:p>
        </w:tc>
      </w:tr>
      <w:tr w:rsidR="001A350C"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Adres szkoły/placówki </w:t>
            </w:r>
          </w:p>
          <w:p w:rsidR="001A350C" w:rsidRDefault="00B76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gmina, </w:t>
            </w:r>
          </w:p>
          <w:p w:rsidR="001A350C" w:rsidRDefault="00B76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powiat, </w:t>
            </w:r>
          </w:p>
          <w:p w:rsidR="001A350C" w:rsidRDefault="00B76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kod pocztowy, </w:t>
            </w:r>
          </w:p>
          <w:p w:rsidR="001A350C" w:rsidRDefault="00B76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miasto, </w:t>
            </w:r>
          </w:p>
          <w:p w:rsidR="001A350C" w:rsidRDefault="00B76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ulica, </w:t>
            </w:r>
          </w:p>
          <w:p w:rsidR="001A350C" w:rsidRDefault="00B76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telefon,</w:t>
            </w:r>
          </w:p>
          <w:p w:rsidR="001A350C" w:rsidRDefault="00B76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email,</w:t>
            </w:r>
          </w:p>
          <w:p w:rsidR="001A350C" w:rsidRDefault="00B76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2"/>
              </w:rPr>
              <w:t>strona internetowa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Gmina </w:t>
            </w:r>
            <w:r>
              <w:rPr>
                <w:sz w:val="28"/>
                <w:szCs w:val="28"/>
              </w:rPr>
              <w:t>Brudzew</w:t>
            </w:r>
          </w:p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color w:val="000000"/>
                <w:sz w:val="28"/>
                <w:szCs w:val="28"/>
              </w:rPr>
              <w:t>owiat turecki</w:t>
            </w:r>
          </w:p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62-7</w:t>
            </w:r>
            <w:r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Brudzew</w:t>
            </w:r>
          </w:p>
          <w:p w:rsidR="001A350C" w:rsidRDefault="00B7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Koźmin 2</w:t>
            </w:r>
          </w:p>
          <w:p w:rsidR="001A350C" w:rsidRDefault="00B7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63 279 81 23</w:t>
            </w:r>
          </w:p>
          <w:p w:rsidR="001A350C" w:rsidRDefault="00B76A53">
            <w:pPr>
              <w:rPr>
                <w:sz w:val="28"/>
                <w:szCs w:val="28"/>
              </w:rPr>
            </w:pPr>
            <w:hyperlink r:id="rId8">
              <w:r>
                <w:rPr>
                  <w:sz w:val="28"/>
                  <w:szCs w:val="28"/>
                  <w:u w:val="single"/>
                </w:rPr>
                <w:t>sp.kozmin@brudzew.pl</w:t>
              </w:r>
            </w:hyperlink>
          </w:p>
          <w:p w:rsidR="001A350C" w:rsidRDefault="00B7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spkozmin.szafran.xon.pl </w:t>
            </w:r>
          </w:p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A350C">
        <w:trPr>
          <w:trHeight w:val="680"/>
        </w:trPr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projektu/przedsięwzięcia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Tomasz Suleja </w:t>
            </w:r>
            <w:bookmarkEnd w:id="0"/>
            <w:r>
              <w:rPr>
                <w:sz w:val="28"/>
                <w:szCs w:val="28"/>
              </w:rPr>
              <w:t>nauczyciel matematyki, informatyki, geografii i przyrody</w:t>
            </w:r>
          </w:p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1A350C" w:rsidRDefault="001A35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1A350C" w:rsidRDefault="00B76A53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1. Opis dobrej praktyki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(np.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4"/>
          <w:szCs w:val="24"/>
        </w:rPr>
        <w:t>opis przesłanek, które zainspirowały do realizacji projektu, innowacyjność/oryginalność pomysłu, skuteczność zastosowanych metod i form pracy, cele projektu, czas realizacji...).</w:t>
      </w:r>
    </w:p>
    <w:p w:rsidR="001A350C" w:rsidRDefault="001A350C">
      <w:pPr>
        <w:pBdr>
          <w:top w:val="nil"/>
          <w:left w:val="nil"/>
          <w:bottom w:val="nil"/>
          <w:right w:val="nil"/>
          <w:between w:val="nil"/>
        </w:pBdr>
        <w:ind w:left="-540"/>
        <w:rPr>
          <w:color w:val="000000"/>
          <w:sz w:val="16"/>
          <w:szCs w:val="16"/>
        </w:rPr>
      </w:pPr>
    </w:p>
    <w:tbl>
      <w:tblPr>
        <w:tblStyle w:val="a0"/>
        <w:tblW w:w="990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A350C"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50C" w:rsidRDefault="00B76A53">
            <w:pPr>
              <w:spacing w:line="276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„Z matematyką przez świat” to projekt napisany w ramach programu </w:t>
            </w:r>
            <w:proofErr w:type="spellStart"/>
            <w:r>
              <w:rPr>
                <w:sz w:val="24"/>
                <w:szCs w:val="24"/>
              </w:rPr>
              <w:t>mPotęga</w:t>
            </w:r>
            <w:proofErr w:type="spellEnd"/>
            <w:r>
              <w:rPr>
                <w:sz w:val="24"/>
                <w:szCs w:val="24"/>
              </w:rPr>
              <w:t xml:space="preserve"> i skierowany do uczniów klas 7 i 8 szkoły podstawowej. Projekt został oceniony przez kapitułę konkursu wysoko i szkoła otrzymała grant pieniężny na realizację projektu. Termin realiza</w:t>
            </w:r>
            <w:r>
              <w:rPr>
                <w:sz w:val="24"/>
                <w:szCs w:val="24"/>
              </w:rPr>
              <w:t>cji projektu: 1.09.2018-31.12.2018. Głównym celem projektu jest pokazanie uczniom powiązań między matematyką, geografią i informatyką. Zajęcia podzielone były na trzy grupy: zajęcia terenowe, zajęcia warsztatowe (w pracowniach szkolnych) i prezentacje o wy</w:t>
            </w:r>
            <w:r>
              <w:rPr>
                <w:sz w:val="24"/>
                <w:szCs w:val="24"/>
              </w:rPr>
              <w:t>korzystaniu matematyki w opisie środowiska geograficznego. Podczas realizacji projektu przeprowadzono konkursy i quizy matematyczne w szkole, konkurs fotograficzny „Matematyka wokół nas”, konkurs plastyczny „Matematyczne ujęcie rzeczywistości”. W ramach pr</w:t>
            </w:r>
            <w:r>
              <w:rPr>
                <w:sz w:val="24"/>
                <w:szCs w:val="24"/>
              </w:rPr>
              <w:t xml:space="preserve">ojektu została przeprowadzona gra „Matematyczny świat </w:t>
            </w:r>
            <w:proofErr w:type="spellStart"/>
            <w:r>
              <w:rPr>
                <w:sz w:val="24"/>
                <w:szCs w:val="24"/>
              </w:rPr>
              <w:t>Photona</w:t>
            </w:r>
            <w:proofErr w:type="spellEnd"/>
            <w:r>
              <w:rPr>
                <w:sz w:val="24"/>
                <w:szCs w:val="24"/>
              </w:rPr>
              <w:t xml:space="preserve">”, która została stworzona przez zespół projektowy. Była to nietypowa gra planszowa. W tej grze wykorzystany został robot </w:t>
            </w:r>
            <w:proofErr w:type="spellStart"/>
            <w:r>
              <w:rPr>
                <w:sz w:val="24"/>
                <w:szCs w:val="24"/>
              </w:rPr>
              <w:t>Photon</w:t>
            </w:r>
            <w:proofErr w:type="spellEnd"/>
            <w:r>
              <w:rPr>
                <w:sz w:val="24"/>
                <w:szCs w:val="24"/>
              </w:rPr>
              <w:t>, który poruszał się po specjalnie wyznaczonej trasie. Uczestnicy g</w:t>
            </w:r>
            <w:r>
              <w:rPr>
                <w:sz w:val="24"/>
                <w:szCs w:val="24"/>
              </w:rPr>
              <w:t>ry musieli w odpowiedni sposób programować robota, aby mógł ukończyć grę z powodzeniem. Podczas zajęć warsztatowych i terenowych uczniowie zapoznali się z podstawowymi informacjami dotyczącymi wykonywania pomiarów w terenie (np. obliczanie odległości i pow</w:t>
            </w:r>
            <w:r>
              <w:rPr>
                <w:sz w:val="24"/>
                <w:szCs w:val="24"/>
              </w:rPr>
              <w:t>ierzchni, pomiar wysokości w terenie, obliczanie wysokości i wieku drzew, określanie populacji, obliczanie udziału procentowego poszczególnych form zagospodarowania terenu, pomiar temperatury, wilgotności, opadu itd.), z podstawowym sprzętem pomiarowym nie</w:t>
            </w:r>
            <w:r>
              <w:rPr>
                <w:sz w:val="24"/>
                <w:szCs w:val="24"/>
              </w:rPr>
              <w:t xml:space="preserve">zbędnym do zbierania informacji o środowisku geograficznym (np. taśma miernicza, suwmiarka, </w:t>
            </w:r>
            <w:r>
              <w:rPr>
                <w:sz w:val="24"/>
                <w:szCs w:val="24"/>
              </w:rPr>
              <w:lastRenderedPageBreak/>
              <w:t>niwelator, kompas itp.). Po zebraniu danych terenowych uczniowie analizowali podczas zajęć kameralnych zgromadzony materiał w pracowni przyrodniczej i komputerowej.</w:t>
            </w:r>
            <w:r>
              <w:rPr>
                <w:sz w:val="24"/>
                <w:szCs w:val="24"/>
              </w:rPr>
              <w:t xml:space="preserve"> Wyniki analiz opisywali i opracowywali w odpowiednich programach komputerowych. Zebrany materiał był potrzebny do opracowania nietypowej gry planszowej. Zespół projektowy przeprowadzał krótkie prezentacje, podczas których pokazywał wykorzystanie matematyk</w:t>
            </w:r>
            <w:r>
              <w:rPr>
                <w:sz w:val="24"/>
                <w:szCs w:val="24"/>
              </w:rPr>
              <w:t>i w geografii. Prezentacje te były niezbędnym źródłem informacji do opracowania zebranego materiału dla pozostałych uczniów. Wynikiem całego projektu była makieta obrazująca najbliższą okolicę, wykonanie przekroju krajobrazowego przez analizowany obszar or</w:t>
            </w:r>
            <w:r>
              <w:rPr>
                <w:sz w:val="24"/>
                <w:szCs w:val="24"/>
              </w:rPr>
              <w:t xml:space="preserve">az stworzenie i zaprogramowanie gry „Matematyczny świat </w:t>
            </w:r>
            <w:proofErr w:type="spellStart"/>
            <w:r>
              <w:rPr>
                <w:sz w:val="24"/>
                <w:szCs w:val="24"/>
              </w:rPr>
              <w:t>Photona</w:t>
            </w:r>
            <w:proofErr w:type="spellEnd"/>
            <w:r>
              <w:rPr>
                <w:sz w:val="24"/>
                <w:szCs w:val="24"/>
              </w:rPr>
              <w:t xml:space="preserve">”. Makieta i przekrój krajobrazowy zostały przedstawione rodzicom uczniów oraz zaproszonym gościom na podsumowaniu projektu. </w:t>
            </w:r>
          </w:p>
        </w:tc>
      </w:tr>
    </w:tbl>
    <w:p w:rsidR="001A350C" w:rsidRDefault="001A35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1A350C" w:rsidRDefault="00B76A53">
      <w:pPr>
        <w:pBdr>
          <w:top w:val="nil"/>
          <w:left w:val="nil"/>
          <w:bottom w:val="nil"/>
          <w:right w:val="nil"/>
          <w:between w:val="nil"/>
        </w:pBdr>
        <w:ind w:left="-5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Rezultaty/korzyści projektu </w:t>
      </w:r>
      <w:r>
        <w:rPr>
          <w:i/>
          <w:color w:val="000000"/>
          <w:sz w:val="24"/>
          <w:szCs w:val="24"/>
        </w:rPr>
        <w:t>(efekty, które powstały w wyniku r</w:t>
      </w:r>
      <w:r>
        <w:rPr>
          <w:i/>
          <w:color w:val="000000"/>
          <w:sz w:val="24"/>
          <w:szCs w:val="24"/>
        </w:rPr>
        <w:t>ealizacji projektu).</w:t>
      </w:r>
    </w:p>
    <w:p w:rsidR="001A350C" w:rsidRDefault="001A350C">
      <w:pPr>
        <w:pBdr>
          <w:top w:val="nil"/>
          <w:left w:val="nil"/>
          <w:bottom w:val="nil"/>
          <w:right w:val="nil"/>
          <w:between w:val="nil"/>
        </w:pBdr>
        <w:ind w:left="-540"/>
        <w:rPr>
          <w:color w:val="000000"/>
          <w:sz w:val="24"/>
          <w:szCs w:val="24"/>
        </w:rPr>
      </w:pPr>
    </w:p>
    <w:tbl>
      <w:tblPr>
        <w:tblStyle w:val="a1"/>
        <w:tblW w:w="990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A350C"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50C" w:rsidRDefault="00B76A53">
            <w:pPr>
              <w:spacing w:before="240" w:after="2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wyniku realizacji projektu uczniowie:</w:t>
            </w:r>
          </w:p>
          <w:p w:rsidR="001A350C" w:rsidRDefault="00B76A53">
            <w:pPr>
              <w:numPr>
                <w:ilvl w:val="0"/>
                <w:numId w:val="2"/>
              </w:numPr>
              <w:spacing w:before="240"/>
            </w:pPr>
            <w:r>
              <w:t xml:space="preserve">poszerzyli wiedzę matematyczną, informatyczną  i geograficzną (w tym o regionie i najbliższej </w:t>
            </w:r>
            <w:r>
              <w:tab/>
              <w:t>okolicy)</w:t>
            </w:r>
          </w:p>
          <w:p w:rsidR="001A350C" w:rsidRDefault="00B76A53">
            <w:pPr>
              <w:numPr>
                <w:ilvl w:val="0"/>
                <w:numId w:val="2"/>
              </w:numPr>
            </w:pPr>
            <w:r>
              <w:t xml:space="preserve">przez praktyczne działanie byli zachęcenie do nauki matematyki, co też odzwierciedliło się w wynikach nauczania </w:t>
            </w:r>
          </w:p>
          <w:p w:rsidR="001A350C" w:rsidRDefault="00B76A53">
            <w:pPr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 xml:space="preserve">uczniowie uczyli się programowania </w:t>
            </w:r>
          </w:p>
          <w:p w:rsidR="001A350C" w:rsidRDefault="00B76A53">
            <w:pPr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uczniowie poprzez działanie - zajęcia terenowe - mogli wykonywać pomiary i w ten sposób poszerzać swoją wie</w:t>
            </w:r>
            <w:r>
              <w:rPr>
                <w:sz w:val="24"/>
                <w:szCs w:val="24"/>
              </w:rPr>
              <w:t>dzę geograficzną</w:t>
            </w:r>
          </w:p>
          <w:p w:rsidR="001A350C" w:rsidRDefault="00B76A53">
            <w:pPr>
              <w:numPr>
                <w:ilvl w:val="0"/>
                <w:numId w:val="2"/>
              </w:numPr>
              <w:spacing w:after="240"/>
            </w:pPr>
            <w:r>
              <w:rPr>
                <w:sz w:val="24"/>
                <w:szCs w:val="24"/>
              </w:rPr>
              <w:t>dzięki dofinansowaniu zostały zorganizowane trzy wyjazdy terenowe: Moja najbliższa okolica, Polska Środkowa i Polska Południowa, gdzie uczniowie w praktyczny sposób zdobywali wiedzę na temat geografii poszczególnych regionów Polski, a szcz</w:t>
            </w:r>
            <w:r>
              <w:rPr>
                <w:sz w:val="24"/>
                <w:szCs w:val="24"/>
              </w:rPr>
              <w:t xml:space="preserve">ególnie swojego własnego regionu </w:t>
            </w:r>
          </w:p>
        </w:tc>
      </w:tr>
    </w:tbl>
    <w:p w:rsidR="001A350C" w:rsidRDefault="001A350C">
      <w:pPr>
        <w:pBdr>
          <w:top w:val="nil"/>
          <w:left w:val="nil"/>
          <w:bottom w:val="nil"/>
          <w:right w:val="nil"/>
          <w:between w:val="nil"/>
        </w:pBdr>
        <w:ind w:left="-540"/>
        <w:rPr>
          <w:color w:val="000000"/>
          <w:sz w:val="24"/>
          <w:szCs w:val="24"/>
        </w:rPr>
      </w:pPr>
    </w:p>
    <w:p w:rsidR="001A350C" w:rsidRDefault="00B76A53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Rady i wskazówki </w:t>
      </w:r>
      <w:r>
        <w:rPr>
          <w:i/>
          <w:color w:val="000000"/>
          <w:sz w:val="24"/>
          <w:szCs w:val="24"/>
        </w:rPr>
        <w:t>dotyczące np. finansowania, stosowania rozwiązań technologicznych, organizacyjnych, współpracy z instytucjami i organizacjami.</w:t>
      </w:r>
    </w:p>
    <w:p w:rsidR="001A350C" w:rsidRDefault="001A350C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color w:val="000000"/>
          <w:sz w:val="16"/>
          <w:szCs w:val="16"/>
        </w:rPr>
      </w:pPr>
    </w:p>
    <w:tbl>
      <w:tblPr>
        <w:tblStyle w:val="a2"/>
        <w:tblW w:w="990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A350C"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Zachęcamy do brania udziału w konkursach grantowych, dzięki niemu mogliśmy dofinansować wyjazdy terenowe, zakupić niezbędne materiały do realizacji projektu, niezbędne pomoce dydaktyczne oraz część środków przeznaczyć  na zakup nagród w konkursach. </w:t>
            </w:r>
          </w:p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</w:t>
            </w:r>
            <w:r>
              <w:rPr>
                <w:sz w:val="24"/>
                <w:szCs w:val="24"/>
              </w:rPr>
              <w:t xml:space="preserve"> jest także nawiązać współpracę z instytucjami takimi, jak Nadleśnictwo czy Urząd Gminy. </w:t>
            </w:r>
          </w:p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A350C" w:rsidRDefault="001A35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1A350C" w:rsidRDefault="00B76A53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 xml:space="preserve">4. Załączniki: </w:t>
      </w:r>
      <w:r>
        <w:rPr>
          <w:i/>
          <w:color w:val="000000"/>
          <w:sz w:val="24"/>
          <w:szCs w:val="24"/>
        </w:rPr>
        <w:t xml:space="preserve">(opis załączników i </w:t>
      </w:r>
      <w:r>
        <w:rPr>
          <w:b/>
          <w:i/>
          <w:color w:val="000000"/>
          <w:sz w:val="24"/>
          <w:szCs w:val="24"/>
        </w:rPr>
        <w:t>link</w:t>
      </w:r>
      <w:r>
        <w:rPr>
          <w:i/>
          <w:color w:val="000000"/>
          <w:sz w:val="24"/>
          <w:szCs w:val="24"/>
        </w:rPr>
        <w:t xml:space="preserve"> do strony z materiałami uzupełniającymi, np. prezentacjami multimedialnymi, zdjęciami…</w:t>
      </w:r>
      <w:r>
        <w:rPr>
          <w:color w:val="000000"/>
          <w:sz w:val="24"/>
          <w:szCs w:val="24"/>
        </w:rPr>
        <w:t>).</w:t>
      </w:r>
    </w:p>
    <w:p w:rsidR="001A350C" w:rsidRDefault="001A350C">
      <w:pPr>
        <w:pBdr>
          <w:top w:val="nil"/>
          <w:left w:val="nil"/>
          <w:bottom w:val="nil"/>
          <w:right w:val="nil"/>
          <w:between w:val="nil"/>
        </w:pBdr>
        <w:ind w:left="-540"/>
        <w:rPr>
          <w:color w:val="000000"/>
          <w:sz w:val="16"/>
          <w:szCs w:val="16"/>
        </w:rPr>
      </w:pPr>
    </w:p>
    <w:tbl>
      <w:tblPr>
        <w:tblStyle w:val="a3"/>
        <w:tblW w:w="997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0"/>
      </w:tblGrid>
      <w:tr w:rsidR="001A350C">
        <w:tc>
          <w:tcPr>
            <w:tcW w:w="9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A350C" w:rsidRDefault="00B7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www.spkozmin.szafran.xon.pl/programy-unijne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A350C" w:rsidRDefault="001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A350C" w:rsidRDefault="00B76A53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</w:rPr>
        <w:t>Oświadczam, że zgadzam się na przetwarzanie informacji zawartych w powyższym formularzu oraz materiałów dodatkowych (załączników) w celach promocyjnych związanych z upowszechnianiem i wykorzystaniem powyższych materiałów  na stronie internetowej Kuratorium</w:t>
      </w:r>
      <w:r>
        <w:rPr>
          <w:i/>
          <w:color w:val="000000"/>
        </w:rPr>
        <w:t xml:space="preserve"> Oświaty w Poznaniu.</w:t>
      </w:r>
    </w:p>
    <w:p w:rsidR="001A350C" w:rsidRDefault="00B76A53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</w:rPr>
      </w:pPr>
      <w:r>
        <w:rPr>
          <w:i/>
          <w:color w:val="000000"/>
        </w:rPr>
        <w:t xml:space="preserve">(Na podstawie art.23 ust.1 pkt 1 ustawy z dnia 29 sierpnia 1997 r. o ochronie danych osobowych (tj. Dz. U. z 2002 r., Nr. 101, poz. 926 z </w:t>
      </w:r>
      <w:proofErr w:type="spellStart"/>
      <w:r>
        <w:rPr>
          <w:i/>
          <w:color w:val="000000"/>
        </w:rPr>
        <w:t>późn</w:t>
      </w:r>
      <w:proofErr w:type="spellEnd"/>
      <w:r>
        <w:rPr>
          <w:i/>
          <w:color w:val="000000"/>
        </w:rPr>
        <w:t>. zmianami).</w:t>
      </w:r>
    </w:p>
    <w:sectPr w:rsidR="001A350C">
      <w:footerReference w:type="default" r:id="rId10"/>
      <w:pgSz w:w="11906" w:h="16838"/>
      <w:pgMar w:top="1191" w:right="1418" w:bottom="119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53" w:rsidRDefault="00B76A53">
      <w:r>
        <w:separator/>
      </w:r>
    </w:p>
  </w:endnote>
  <w:endnote w:type="continuationSeparator" w:id="0">
    <w:p w:rsidR="00B76A53" w:rsidRDefault="00B7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0C" w:rsidRDefault="00B76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jc w:val="center"/>
      <w:rPr>
        <w:rFonts w:ascii="Arial" w:eastAsia="Arial" w:hAnsi="Arial" w:cs="Arial"/>
        <w:color w:val="333399"/>
        <w:sz w:val="18"/>
        <w:szCs w:val="18"/>
      </w:rPr>
    </w:pPr>
    <w:r>
      <w:rPr>
        <w:rFonts w:ascii="Arial" w:eastAsia="Arial" w:hAnsi="Arial" w:cs="Arial"/>
        <w:color w:val="333399"/>
        <w:sz w:val="18"/>
        <w:szCs w:val="18"/>
      </w:rPr>
      <w:t>Kuratorium Oświaty w Poznaniu</w:t>
    </w:r>
  </w:p>
  <w:p w:rsidR="001A350C" w:rsidRDefault="001A3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333399"/>
        <w:sz w:val="16"/>
        <w:szCs w:val="16"/>
      </w:rPr>
    </w:pPr>
  </w:p>
  <w:p w:rsidR="001A350C" w:rsidRDefault="00B76A53">
    <w:pPr>
      <w:pBdr>
        <w:top w:val="nil"/>
        <w:left w:val="nil"/>
        <w:bottom w:val="nil"/>
        <w:right w:val="nil"/>
        <w:between w:val="nil"/>
      </w:pBdr>
      <w:tabs>
        <w:tab w:val="left" w:pos="1800"/>
        <w:tab w:val="left" w:pos="3420"/>
        <w:tab w:val="left" w:pos="5760"/>
        <w:tab w:val="left" w:pos="6120"/>
      </w:tabs>
      <w:rPr>
        <w:rFonts w:ascii="Arial" w:eastAsia="Arial" w:hAnsi="Arial" w:cs="Arial"/>
        <w:color w:val="333399"/>
        <w:sz w:val="18"/>
        <w:szCs w:val="18"/>
      </w:rPr>
    </w:pPr>
    <w:r>
      <w:rPr>
        <w:rFonts w:ascii="Arial" w:eastAsia="Arial" w:hAnsi="Arial" w:cs="Arial"/>
        <w:color w:val="333399"/>
        <w:sz w:val="22"/>
        <w:szCs w:val="22"/>
      </w:rPr>
      <w:tab/>
    </w:r>
    <w:r>
      <w:rPr>
        <w:rFonts w:ascii="Arial" w:eastAsia="Arial" w:hAnsi="Arial" w:cs="Arial"/>
        <w:color w:val="333399"/>
        <w:sz w:val="18"/>
        <w:szCs w:val="18"/>
      </w:rPr>
      <w:t>ul. Kościuszki 93</w:t>
    </w:r>
    <w:r>
      <w:rPr>
        <w:rFonts w:ascii="Arial" w:eastAsia="Arial" w:hAnsi="Arial" w:cs="Arial"/>
        <w:color w:val="333399"/>
        <w:sz w:val="18"/>
        <w:szCs w:val="18"/>
      </w:rPr>
      <w:tab/>
      <w:t>www.ko.poznan.pl</w:t>
    </w:r>
    <w:r>
      <w:rPr>
        <w:rFonts w:ascii="Arial" w:eastAsia="Arial" w:hAnsi="Arial" w:cs="Arial"/>
        <w:color w:val="333399"/>
        <w:sz w:val="18"/>
        <w:szCs w:val="18"/>
      </w:rPr>
      <w:tab/>
      <w:t>tel.</w:t>
    </w:r>
    <w:r>
      <w:rPr>
        <w:rFonts w:ascii="Arial" w:eastAsia="Arial" w:hAnsi="Arial" w:cs="Arial"/>
        <w:color w:val="333399"/>
        <w:sz w:val="18"/>
        <w:szCs w:val="18"/>
      </w:rPr>
      <w:tab/>
      <w:t>061 85 41 726</w:t>
    </w:r>
  </w:p>
  <w:p w:rsidR="001A350C" w:rsidRDefault="00B76A53">
    <w:pPr>
      <w:pBdr>
        <w:top w:val="nil"/>
        <w:left w:val="nil"/>
        <w:bottom w:val="nil"/>
        <w:right w:val="nil"/>
        <w:between w:val="nil"/>
      </w:pBdr>
      <w:tabs>
        <w:tab w:val="left" w:pos="1800"/>
        <w:tab w:val="left" w:pos="3420"/>
        <w:tab w:val="left" w:pos="5760"/>
        <w:tab w:val="left" w:pos="6120"/>
      </w:tabs>
      <w:rPr>
        <w:color w:val="000000"/>
        <w:sz w:val="24"/>
        <w:szCs w:val="24"/>
      </w:rPr>
    </w:pPr>
    <w:r>
      <w:rPr>
        <w:rFonts w:ascii="Arial" w:eastAsia="Arial" w:hAnsi="Arial" w:cs="Arial"/>
        <w:color w:val="333399"/>
        <w:sz w:val="18"/>
        <w:szCs w:val="18"/>
      </w:rPr>
      <w:tab/>
      <w:t>61-716 Poznań</w:t>
    </w:r>
    <w:r>
      <w:rPr>
        <w:rFonts w:ascii="Arial" w:eastAsia="Arial" w:hAnsi="Arial" w:cs="Arial"/>
        <w:color w:val="333399"/>
        <w:sz w:val="18"/>
        <w:szCs w:val="18"/>
      </w:rPr>
      <w:tab/>
      <w:t>kancelaria@ko.poznan.pl</w:t>
    </w:r>
    <w:r>
      <w:rPr>
        <w:rFonts w:ascii="Arial" w:eastAsia="Arial" w:hAnsi="Arial" w:cs="Arial"/>
        <w:color w:val="333399"/>
        <w:sz w:val="18"/>
        <w:szCs w:val="18"/>
      </w:rPr>
      <w:tab/>
      <w:t>fax</w:t>
    </w:r>
    <w:r>
      <w:rPr>
        <w:rFonts w:ascii="Arial" w:eastAsia="Arial" w:hAnsi="Arial" w:cs="Arial"/>
        <w:color w:val="333399"/>
        <w:sz w:val="18"/>
        <w:szCs w:val="18"/>
      </w:rPr>
      <w:tab/>
      <w:t>061 85 23 169</w:t>
    </w:r>
  </w:p>
  <w:p w:rsidR="001A350C" w:rsidRDefault="001A3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53" w:rsidRDefault="00B76A53">
      <w:r>
        <w:separator/>
      </w:r>
    </w:p>
  </w:footnote>
  <w:footnote w:type="continuationSeparator" w:id="0">
    <w:p w:rsidR="00B76A53" w:rsidRDefault="00B7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FA9"/>
    <w:multiLevelType w:val="multilevel"/>
    <w:tmpl w:val="D06092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707A427D"/>
    <w:multiLevelType w:val="multilevel"/>
    <w:tmpl w:val="E2AC7A9A"/>
    <w:lvl w:ilvl="0">
      <w:start w:val="1"/>
      <w:numFmt w:val="decimal"/>
      <w:lvlText w:val="%1."/>
      <w:lvlJc w:val="left"/>
      <w:pPr>
        <w:ind w:left="10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6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50C"/>
    <w:rsid w:val="001A350C"/>
    <w:rsid w:val="004604A9"/>
    <w:rsid w:val="00B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kozmin@brud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kozmin.szafran.xon.pl/programy-unij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2019-08-27T11:27:00Z</dcterms:created>
  <dcterms:modified xsi:type="dcterms:W3CDTF">2019-08-27T11:30:00Z</dcterms:modified>
</cp:coreProperties>
</file>