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65950" w14:textId="77777777" w:rsidR="0089520D" w:rsidRPr="0089520D" w:rsidRDefault="0089520D" w:rsidP="0089520D">
      <w:pPr>
        <w:pStyle w:val="Style2"/>
        <w:widowControl/>
        <w:spacing w:line="240" w:lineRule="auto"/>
        <w:ind w:left="5812"/>
        <w:jc w:val="left"/>
        <w:rPr>
          <w:rStyle w:val="FontStyle111"/>
          <w:b w:val="0"/>
          <w:bCs/>
          <w:sz w:val="24"/>
        </w:rPr>
      </w:pPr>
      <w:r w:rsidRPr="0089520D">
        <w:rPr>
          <w:rStyle w:val="FontStyle111"/>
          <w:b w:val="0"/>
          <w:bCs/>
          <w:sz w:val="24"/>
        </w:rPr>
        <w:t>Załącznik</w:t>
      </w:r>
    </w:p>
    <w:p w14:paraId="79BD266E" w14:textId="413702A8" w:rsidR="0089520D" w:rsidRPr="0089520D" w:rsidRDefault="0089520D" w:rsidP="0089520D">
      <w:pPr>
        <w:pStyle w:val="Style2"/>
        <w:widowControl/>
        <w:tabs>
          <w:tab w:val="left" w:leader="dot" w:pos="5328"/>
          <w:tab w:val="left" w:leader="dot" w:pos="7382"/>
        </w:tabs>
        <w:spacing w:line="240" w:lineRule="auto"/>
        <w:ind w:left="5812"/>
        <w:jc w:val="left"/>
        <w:rPr>
          <w:rStyle w:val="FontStyle111"/>
          <w:b w:val="0"/>
          <w:bCs/>
          <w:sz w:val="24"/>
        </w:rPr>
      </w:pPr>
      <w:r w:rsidRPr="0089520D">
        <w:rPr>
          <w:rStyle w:val="FontStyle111"/>
          <w:b w:val="0"/>
          <w:bCs/>
          <w:sz w:val="24"/>
        </w:rPr>
        <w:t xml:space="preserve">do uchwały nr </w:t>
      </w:r>
      <w:r w:rsidR="008021D5">
        <w:rPr>
          <w:rStyle w:val="FontStyle111"/>
          <w:b w:val="0"/>
          <w:bCs/>
          <w:sz w:val="24"/>
        </w:rPr>
        <w:t>69/2</w:t>
      </w:r>
      <w:bookmarkStart w:id="0" w:name="_GoBack"/>
      <w:bookmarkEnd w:id="0"/>
      <w:r w:rsidR="008021D5">
        <w:rPr>
          <w:rStyle w:val="FontStyle111"/>
          <w:b w:val="0"/>
          <w:bCs/>
          <w:sz w:val="24"/>
        </w:rPr>
        <w:t>021</w:t>
      </w:r>
    </w:p>
    <w:p w14:paraId="68783807" w14:textId="77777777" w:rsidR="0089520D" w:rsidRPr="0089520D" w:rsidRDefault="0089520D" w:rsidP="0089520D">
      <w:pPr>
        <w:pStyle w:val="Style2"/>
        <w:widowControl/>
        <w:tabs>
          <w:tab w:val="left" w:leader="dot" w:pos="5328"/>
          <w:tab w:val="left" w:leader="dot" w:pos="7382"/>
        </w:tabs>
        <w:spacing w:line="240" w:lineRule="auto"/>
        <w:ind w:left="5812"/>
        <w:jc w:val="left"/>
        <w:rPr>
          <w:rStyle w:val="FontStyle111"/>
          <w:b w:val="0"/>
          <w:bCs/>
          <w:sz w:val="24"/>
        </w:rPr>
      </w:pPr>
      <w:r w:rsidRPr="0089520D">
        <w:rPr>
          <w:rStyle w:val="FontStyle111"/>
          <w:b w:val="0"/>
          <w:bCs/>
          <w:sz w:val="24"/>
        </w:rPr>
        <w:t>Rady Ministrów</w:t>
      </w:r>
    </w:p>
    <w:p w14:paraId="670A5E4D" w14:textId="69400DB0" w:rsidR="0089520D" w:rsidRPr="0089520D" w:rsidRDefault="008021D5" w:rsidP="0089520D">
      <w:pPr>
        <w:pStyle w:val="Style2"/>
        <w:widowControl/>
        <w:tabs>
          <w:tab w:val="left" w:leader="dot" w:pos="5328"/>
          <w:tab w:val="left" w:leader="dot" w:pos="7382"/>
        </w:tabs>
        <w:spacing w:line="240" w:lineRule="auto"/>
        <w:ind w:left="5812"/>
        <w:jc w:val="left"/>
      </w:pPr>
      <w:r>
        <w:rPr>
          <w:rStyle w:val="FontStyle111"/>
          <w:b w:val="0"/>
          <w:bCs/>
          <w:sz w:val="24"/>
        </w:rPr>
        <w:t>z dnia 21 maja</w:t>
      </w:r>
      <w:r w:rsidR="0089520D">
        <w:rPr>
          <w:rStyle w:val="FontStyle111"/>
          <w:b w:val="0"/>
          <w:bCs/>
          <w:sz w:val="24"/>
        </w:rPr>
        <w:t xml:space="preserve"> 2021</w:t>
      </w:r>
      <w:r w:rsidR="0089520D" w:rsidRPr="0089520D">
        <w:rPr>
          <w:rStyle w:val="FontStyle111"/>
          <w:b w:val="0"/>
          <w:bCs/>
          <w:sz w:val="24"/>
        </w:rPr>
        <w:t xml:space="preserve"> r.</w:t>
      </w:r>
    </w:p>
    <w:p w14:paraId="13D0902F" w14:textId="77777777" w:rsidR="0089520D" w:rsidRPr="0089520D" w:rsidRDefault="0089520D" w:rsidP="0089520D">
      <w:pPr>
        <w:spacing w:after="0"/>
        <w:ind w:left="5670"/>
        <w:rPr>
          <w:rFonts w:ascii="Times New Roman" w:hAnsi="Times New Roman"/>
          <w:sz w:val="24"/>
          <w:szCs w:val="24"/>
        </w:rPr>
      </w:pPr>
    </w:p>
    <w:p w14:paraId="4338173E" w14:textId="77777777" w:rsidR="0089520D" w:rsidRPr="007E6EFE" w:rsidRDefault="0089520D" w:rsidP="0089520D">
      <w:pPr>
        <w:spacing w:after="0"/>
        <w:jc w:val="center"/>
        <w:rPr>
          <w:rFonts w:ascii="Times New Roman" w:hAnsi="Times New Roman"/>
          <w:sz w:val="24"/>
          <w:szCs w:val="24"/>
        </w:rPr>
      </w:pPr>
    </w:p>
    <w:p w14:paraId="59E079E4" w14:textId="77777777" w:rsidR="0089520D" w:rsidRPr="007E6EFE" w:rsidRDefault="0089520D" w:rsidP="0089520D">
      <w:pPr>
        <w:spacing w:after="0"/>
        <w:jc w:val="center"/>
        <w:rPr>
          <w:rFonts w:ascii="Times New Roman" w:hAnsi="Times New Roman"/>
          <w:sz w:val="24"/>
          <w:szCs w:val="24"/>
        </w:rPr>
      </w:pPr>
    </w:p>
    <w:p w14:paraId="13B10DE7" w14:textId="77777777" w:rsidR="0089520D" w:rsidRPr="007E6EFE" w:rsidRDefault="0089520D" w:rsidP="0089520D">
      <w:pPr>
        <w:spacing w:after="0"/>
        <w:jc w:val="center"/>
        <w:rPr>
          <w:rFonts w:ascii="Times New Roman" w:hAnsi="Times New Roman"/>
          <w:sz w:val="24"/>
          <w:szCs w:val="24"/>
        </w:rPr>
      </w:pPr>
    </w:p>
    <w:p w14:paraId="0A6F03E1" w14:textId="77777777" w:rsidR="0089520D" w:rsidRPr="007E6EFE" w:rsidRDefault="0089520D" w:rsidP="0089520D">
      <w:pPr>
        <w:spacing w:after="0"/>
        <w:jc w:val="center"/>
        <w:rPr>
          <w:rFonts w:ascii="Times New Roman" w:hAnsi="Times New Roman"/>
          <w:sz w:val="24"/>
          <w:szCs w:val="24"/>
        </w:rPr>
      </w:pPr>
    </w:p>
    <w:p w14:paraId="5FF4819D" w14:textId="77777777" w:rsidR="0089520D" w:rsidRPr="007E6EFE" w:rsidRDefault="0089520D" w:rsidP="0089520D">
      <w:pPr>
        <w:spacing w:after="0"/>
        <w:jc w:val="center"/>
        <w:rPr>
          <w:rFonts w:ascii="Times New Roman" w:hAnsi="Times New Roman"/>
          <w:sz w:val="24"/>
          <w:szCs w:val="24"/>
        </w:rPr>
      </w:pPr>
    </w:p>
    <w:p w14:paraId="421D4AB0" w14:textId="77777777" w:rsidR="0089520D" w:rsidRPr="007E6EFE" w:rsidRDefault="0089520D" w:rsidP="0089520D">
      <w:pPr>
        <w:pStyle w:val="Tytu"/>
        <w:jc w:val="center"/>
        <w:rPr>
          <w:rFonts w:ascii="Times New Roman" w:hAnsi="Times New Roman"/>
          <w:b/>
        </w:rPr>
      </w:pPr>
      <w:r w:rsidRPr="007E6EFE">
        <w:rPr>
          <w:rFonts w:ascii="Times New Roman" w:hAnsi="Times New Roman"/>
          <w:b/>
        </w:rPr>
        <w:t>Program Wieloletni</w:t>
      </w:r>
    </w:p>
    <w:p w14:paraId="78C715EE" w14:textId="77777777" w:rsidR="0089520D" w:rsidRPr="007E6EFE" w:rsidRDefault="0089520D" w:rsidP="0089520D">
      <w:pPr>
        <w:pStyle w:val="Tytu"/>
        <w:jc w:val="center"/>
        <w:rPr>
          <w:rFonts w:ascii="Times New Roman" w:hAnsi="Times New Roman"/>
          <w:b/>
          <w:sz w:val="68"/>
          <w:szCs w:val="68"/>
        </w:rPr>
      </w:pPr>
      <w:r w:rsidRPr="007E6EFE">
        <w:rPr>
          <w:rFonts w:ascii="Times New Roman" w:hAnsi="Times New Roman"/>
          <w:b/>
          <w:sz w:val="68"/>
          <w:szCs w:val="68"/>
        </w:rPr>
        <w:t xml:space="preserve">Narodowy Program </w:t>
      </w:r>
      <w:r w:rsidR="004A5812">
        <w:rPr>
          <w:rFonts w:ascii="Times New Roman" w:hAnsi="Times New Roman"/>
          <w:b/>
          <w:sz w:val="68"/>
          <w:szCs w:val="68"/>
        </w:rPr>
        <w:br/>
      </w:r>
      <w:r w:rsidRPr="007E6EFE">
        <w:rPr>
          <w:rFonts w:ascii="Times New Roman" w:hAnsi="Times New Roman"/>
          <w:b/>
          <w:sz w:val="68"/>
          <w:szCs w:val="68"/>
        </w:rPr>
        <w:t>Rozwoju Czytelnictwa</w:t>
      </w:r>
      <w:r w:rsidR="004A5812">
        <w:rPr>
          <w:rFonts w:ascii="Times New Roman" w:hAnsi="Times New Roman"/>
          <w:b/>
          <w:sz w:val="68"/>
          <w:szCs w:val="68"/>
        </w:rPr>
        <w:t xml:space="preserve"> 2.0. </w:t>
      </w:r>
      <w:r w:rsidR="004A5812">
        <w:rPr>
          <w:rFonts w:ascii="Times New Roman" w:hAnsi="Times New Roman"/>
          <w:b/>
          <w:sz w:val="68"/>
          <w:szCs w:val="68"/>
        </w:rPr>
        <w:br/>
        <w:t>na lata 202</w:t>
      </w:r>
      <w:r w:rsidR="00301071">
        <w:rPr>
          <w:rFonts w:ascii="Times New Roman" w:hAnsi="Times New Roman"/>
          <w:b/>
          <w:sz w:val="68"/>
          <w:szCs w:val="68"/>
        </w:rPr>
        <w:t>1–2</w:t>
      </w:r>
      <w:r w:rsidR="004A5812">
        <w:rPr>
          <w:rFonts w:ascii="Times New Roman" w:hAnsi="Times New Roman"/>
          <w:b/>
          <w:sz w:val="68"/>
          <w:szCs w:val="68"/>
        </w:rPr>
        <w:t>025</w:t>
      </w:r>
    </w:p>
    <w:p w14:paraId="08A13D0E" w14:textId="77777777" w:rsidR="0089520D" w:rsidRDefault="0089520D" w:rsidP="00231FDF">
      <w:pPr>
        <w:pStyle w:val="Nagwekspisutreci"/>
        <w:spacing w:before="0" w:line="276" w:lineRule="auto"/>
        <w:jc w:val="center"/>
        <w:rPr>
          <w:rFonts w:ascii="Times New Roman" w:hAnsi="Times New Roman"/>
          <w:b/>
          <w:color w:val="C00000"/>
          <w:sz w:val="24"/>
          <w:szCs w:val="24"/>
        </w:rPr>
      </w:pPr>
    </w:p>
    <w:p w14:paraId="2CB003A6" w14:textId="77777777" w:rsidR="004A5812" w:rsidRDefault="004A5812" w:rsidP="004A5812">
      <w:pPr>
        <w:rPr>
          <w:lang w:eastAsia="pl-PL"/>
        </w:rPr>
      </w:pPr>
    </w:p>
    <w:p w14:paraId="7788CEAB" w14:textId="77777777" w:rsidR="004A5812" w:rsidRDefault="004A5812" w:rsidP="004A5812">
      <w:pPr>
        <w:rPr>
          <w:lang w:eastAsia="pl-PL"/>
        </w:rPr>
      </w:pPr>
    </w:p>
    <w:p w14:paraId="566D6E61" w14:textId="77777777" w:rsidR="004A5812" w:rsidRDefault="004A5812" w:rsidP="004A5812">
      <w:pPr>
        <w:rPr>
          <w:lang w:eastAsia="pl-PL"/>
        </w:rPr>
      </w:pPr>
    </w:p>
    <w:p w14:paraId="3F306D9C" w14:textId="77777777" w:rsidR="004A5812" w:rsidRDefault="004A5812" w:rsidP="004A5812">
      <w:pPr>
        <w:rPr>
          <w:lang w:eastAsia="pl-PL"/>
        </w:rPr>
      </w:pPr>
    </w:p>
    <w:p w14:paraId="3FE9C281" w14:textId="77777777" w:rsidR="004A5812" w:rsidRDefault="004A5812" w:rsidP="004A5812">
      <w:pPr>
        <w:rPr>
          <w:lang w:eastAsia="pl-PL"/>
        </w:rPr>
      </w:pPr>
    </w:p>
    <w:p w14:paraId="05D7979F" w14:textId="77777777" w:rsidR="004A5812" w:rsidRDefault="004A5812" w:rsidP="004A5812">
      <w:pPr>
        <w:rPr>
          <w:lang w:eastAsia="pl-PL"/>
        </w:rPr>
      </w:pPr>
    </w:p>
    <w:p w14:paraId="3AE0708D" w14:textId="77777777" w:rsidR="004A5812" w:rsidRDefault="004A5812" w:rsidP="004A5812">
      <w:pPr>
        <w:rPr>
          <w:lang w:eastAsia="pl-PL"/>
        </w:rPr>
      </w:pPr>
    </w:p>
    <w:p w14:paraId="4F4A9721" w14:textId="77777777" w:rsidR="004A5812" w:rsidRDefault="004A5812" w:rsidP="004A5812">
      <w:pPr>
        <w:rPr>
          <w:lang w:eastAsia="pl-PL"/>
        </w:rPr>
      </w:pPr>
    </w:p>
    <w:p w14:paraId="7B94B8E2" w14:textId="77777777" w:rsidR="004A5812" w:rsidRDefault="004A5812" w:rsidP="004A5812">
      <w:pPr>
        <w:rPr>
          <w:lang w:eastAsia="pl-PL"/>
        </w:rPr>
      </w:pPr>
    </w:p>
    <w:p w14:paraId="1385A586" w14:textId="77777777" w:rsidR="004A5812" w:rsidRDefault="004A5812" w:rsidP="004A5812">
      <w:pPr>
        <w:rPr>
          <w:lang w:eastAsia="pl-PL"/>
        </w:rPr>
      </w:pPr>
    </w:p>
    <w:p w14:paraId="092BBD0E" w14:textId="77777777" w:rsidR="004A5812" w:rsidRDefault="004A5812" w:rsidP="004A5812">
      <w:pPr>
        <w:rPr>
          <w:lang w:eastAsia="pl-PL"/>
        </w:rPr>
      </w:pPr>
    </w:p>
    <w:p w14:paraId="6E007E7A" w14:textId="77777777" w:rsidR="004A5812" w:rsidRDefault="004A5812" w:rsidP="004A5812">
      <w:pPr>
        <w:rPr>
          <w:lang w:eastAsia="pl-PL"/>
        </w:rPr>
      </w:pPr>
    </w:p>
    <w:p w14:paraId="2400F799" w14:textId="77777777" w:rsidR="004A5812" w:rsidRDefault="004A5812" w:rsidP="004A5812">
      <w:pPr>
        <w:rPr>
          <w:lang w:eastAsia="pl-PL"/>
        </w:rPr>
      </w:pPr>
    </w:p>
    <w:p w14:paraId="54276400" w14:textId="77777777" w:rsidR="004A5812" w:rsidRPr="004A5812" w:rsidRDefault="004A5812" w:rsidP="004A5812">
      <w:pPr>
        <w:rPr>
          <w:lang w:eastAsia="pl-PL"/>
        </w:rPr>
      </w:pPr>
    </w:p>
    <w:p w14:paraId="06342F6B" w14:textId="77777777" w:rsidR="008D27EA" w:rsidRPr="00424259" w:rsidRDefault="00FE1C1C" w:rsidP="00231FDF">
      <w:pPr>
        <w:pStyle w:val="Nagwekspisutreci"/>
        <w:spacing w:before="0" w:line="276" w:lineRule="auto"/>
        <w:jc w:val="center"/>
        <w:rPr>
          <w:rFonts w:ascii="Times New Roman" w:hAnsi="Times New Roman"/>
          <w:b/>
          <w:color w:val="C00000"/>
          <w:sz w:val="24"/>
          <w:szCs w:val="24"/>
        </w:rPr>
      </w:pPr>
      <w:r w:rsidRPr="00424259">
        <w:rPr>
          <w:rFonts w:ascii="Times New Roman" w:hAnsi="Times New Roman"/>
          <w:b/>
          <w:color w:val="C00000"/>
          <w:sz w:val="24"/>
          <w:szCs w:val="24"/>
        </w:rPr>
        <w:lastRenderedPageBreak/>
        <w:t>SPIS TREŚCI</w:t>
      </w:r>
    </w:p>
    <w:p w14:paraId="1B0BC010" w14:textId="77777777" w:rsidR="00DB3677" w:rsidRPr="00424259" w:rsidRDefault="00DB3677" w:rsidP="00424259">
      <w:pPr>
        <w:rPr>
          <w:rFonts w:ascii="Times New Roman" w:hAnsi="Times New Roman"/>
          <w:sz w:val="24"/>
          <w:szCs w:val="24"/>
          <w:lang w:eastAsia="pl-PL"/>
        </w:rPr>
      </w:pPr>
    </w:p>
    <w:p w14:paraId="2CD3F563" w14:textId="1C82726D" w:rsidR="00C84F1E" w:rsidRPr="00424259" w:rsidRDefault="008D27EA" w:rsidP="00424259">
      <w:pPr>
        <w:pStyle w:val="Spistreci1"/>
        <w:spacing w:line="276" w:lineRule="auto"/>
        <w:rPr>
          <w:rFonts w:ascii="Times New Roman" w:eastAsia="Times New Roman" w:hAnsi="Times New Roman" w:cs="Times New Roman"/>
          <w:sz w:val="24"/>
          <w:szCs w:val="24"/>
          <w:lang w:eastAsia="pl-PL"/>
        </w:rPr>
      </w:pPr>
      <w:r w:rsidRPr="00424259">
        <w:rPr>
          <w:rFonts w:ascii="Times New Roman" w:hAnsi="Times New Roman" w:cs="Times New Roman"/>
          <w:sz w:val="24"/>
          <w:szCs w:val="24"/>
        </w:rPr>
        <w:fldChar w:fldCharType="begin"/>
      </w:r>
      <w:r w:rsidRPr="00424259">
        <w:rPr>
          <w:rFonts w:ascii="Times New Roman" w:hAnsi="Times New Roman" w:cs="Times New Roman"/>
          <w:sz w:val="24"/>
          <w:szCs w:val="24"/>
        </w:rPr>
        <w:instrText xml:space="preserve"> TOC \o "1-3" \h \z \u </w:instrText>
      </w:r>
      <w:r w:rsidRPr="00424259">
        <w:rPr>
          <w:rFonts w:ascii="Times New Roman" w:hAnsi="Times New Roman" w:cs="Times New Roman"/>
          <w:sz w:val="24"/>
          <w:szCs w:val="24"/>
        </w:rPr>
        <w:fldChar w:fldCharType="separate"/>
      </w:r>
      <w:hyperlink w:anchor="_Toc53480490" w:history="1">
        <w:r w:rsidR="00C84F1E" w:rsidRPr="00424259">
          <w:rPr>
            <w:rStyle w:val="Hipercze"/>
            <w:rFonts w:ascii="Times New Roman" w:hAnsi="Times New Roman" w:cs="Times New Roman"/>
            <w:sz w:val="24"/>
            <w:szCs w:val="24"/>
          </w:rPr>
          <w:t>I.</w:t>
        </w:r>
        <w:r w:rsidR="00C84F1E" w:rsidRPr="00424259">
          <w:rPr>
            <w:rFonts w:ascii="Times New Roman" w:eastAsia="Times New Roman" w:hAnsi="Times New Roman" w:cs="Times New Roman"/>
            <w:sz w:val="24"/>
            <w:szCs w:val="24"/>
            <w:lang w:eastAsia="pl-PL"/>
          </w:rPr>
          <w:tab/>
        </w:r>
        <w:r w:rsidR="00C84F1E" w:rsidRPr="00424259">
          <w:rPr>
            <w:rStyle w:val="Hipercze"/>
            <w:rFonts w:ascii="Times New Roman" w:hAnsi="Times New Roman" w:cs="Times New Roman"/>
            <w:sz w:val="24"/>
            <w:szCs w:val="24"/>
          </w:rPr>
          <w:t>WSTĘP</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_Toc53480490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7</w:t>
        </w:r>
        <w:r w:rsidR="00C84F1E" w:rsidRPr="00424259">
          <w:rPr>
            <w:rFonts w:ascii="Times New Roman" w:hAnsi="Times New Roman" w:cs="Times New Roman"/>
            <w:webHidden/>
            <w:sz w:val="24"/>
            <w:szCs w:val="24"/>
          </w:rPr>
          <w:fldChar w:fldCharType="end"/>
        </w:r>
      </w:hyperlink>
    </w:p>
    <w:p w14:paraId="5A79AD0E" w14:textId="2303D1DC"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491" w:history="1">
        <w:r w:rsidR="00C84F1E" w:rsidRPr="00424259">
          <w:rPr>
            <w:rStyle w:val="Hipercze"/>
            <w:rFonts w:ascii="Times New Roman" w:hAnsi="Times New Roman" w:cs="Times New Roman"/>
            <w:sz w:val="24"/>
            <w:szCs w:val="24"/>
          </w:rPr>
          <w:t>II.</w:t>
        </w:r>
        <w:r w:rsidR="00C84F1E" w:rsidRPr="00424259">
          <w:rPr>
            <w:rFonts w:ascii="Times New Roman" w:eastAsia="Times New Roman" w:hAnsi="Times New Roman" w:cs="Times New Roman"/>
            <w:sz w:val="24"/>
            <w:szCs w:val="24"/>
            <w:lang w:eastAsia="pl-PL"/>
          </w:rPr>
          <w:tab/>
        </w:r>
        <w:r w:rsidR="00C84F1E" w:rsidRPr="00424259">
          <w:rPr>
            <w:rStyle w:val="Hipercze"/>
            <w:rFonts w:ascii="Times New Roman" w:hAnsi="Times New Roman" w:cs="Times New Roman"/>
            <w:sz w:val="24"/>
            <w:szCs w:val="24"/>
          </w:rPr>
          <w:t>POWIĄZANIE PROGRAMU Z DOKUMENTAMI WYŻSZEGO RZĘDU</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_Toc53480491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10</w:t>
        </w:r>
        <w:r w:rsidR="00C84F1E" w:rsidRPr="00424259">
          <w:rPr>
            <w:rFonts w:ascii="Times New Roman" w:hAnsi="Times New Roman" w:cs="Times New Roman"/>
            <w:webHidden/>
            <w:sz w:val="24"/>
            <w:szCs w:val="24"/>
          </w:rPr>
          <w:fldChar w:fldCharType="end"/>
        </w:r>
      </w:hyperlink>
    </w:p>
    <w:p w14:paraId="08F0E6FA" w14:textId="79025285"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492" w:history="1">
        <w:r w:rsidR="00C84F1E" w:rsidRPr="00424259">
          <w:rPr>
            <w:rStyle w:val="Hipercze"/>
            <w:rFonts w:ascii="Times New Roman" w:hAnsi="Times New Roman" w:cs="Times New Roman"/>
            <w:sz w:val="24"/>
            <w:szCs w:val="24"/>
          </w:rPr>
          <w:t>III.WNIOSKI Z DIAGNOZY:</w:t>
        </w:r>
        <w:r w:rsidR="00301071">
          <w:rPr>
            <w:rStyle w:val="Hipercze"/>
            <w:rFonts w:ascii="Times New Roman" w:hAnsi="Times New Roman" w:cs="Times New Roman"/>
            <w:sz w:val="24"/>
            <w:szCs w:val="24"/>
          </w:rPr>
          <w:t xml:space="preserve"> </w:t>
        </w:r>
        <w:r w:rsidR="00C84F1E" w:rsidRPr="00424259">
          <w:rPr>
            <w:rStyle w:val="Hipercze"/>
            <w:rFonts w:ascii="Times New Roman" w:hAnsi="Times New Roman" w:cs="Times New Roman"/>
            <w:sz w:val="24"/>
            <w:szCs w:val="24"/>
          </w:rPr>
          <w:t>WYZWANIA ROZWOJOWE W ŚWIETLE PRZEPROWADZONYCH ANALIZ</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_Toc53480492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11</w:t>
        </w:r>
        <w:r w:rsidR="00C84F1E" w:rsidRPr="00424259">
          <w:rPr>
            <w:rFonts w:ascii="Times New Roman" w:hAnsi="Times New Roman" w:cs="Times New Roman"/>
            <w:webHidden/>
            <w:sz w:val="24"/>
            <w:szCs w:val="24"/>
          </w:rPr>
          <w:fldChar w:fldCharType="end"/>
        </w:r>
      </w:hyperlink>
    </w:p>
    <w:p w14:paraId="1CD9C616" w14:textId="169F6E77" w:rsidR="00C84F1E" w:rsidRPr="00424259" w:rsidRDefault="006E013B" w:rsidP="00D74116">
      <w:pPr>
        <w:pStyle w:val="Spistreci2"/>
        <w:rPr>
          <w:rFonts w:eastAsia="Times New Roman"/>
          <w:lang w:eastAsia="pl-PL"/>
        </w:rPr>
      </w:pPr>
      <w:hyperlink w:anchor="_Toc53480493" w:history="1">
        <w:r w:rsidR="00C84F1E" w:rsidRPr="00424259">
          <w:rPr>
            <w:rStyle w:val="Hipercze"/>
            <w:rFonts w:ascii="Times New Roman" w:hAnsi="Times New Roman" w:cs="Times New Roman"/>
            <w:sz w:val="24"/>
            <w:szCs w:val="24"/>
          </w:rPr>
          <w:t>Wyzwanie 1: Wspieranie rozwoju czytelnictwa, które warunkuje możliwość kształcenia się przez całe życie, wpływając na dobrostan jednostki i sposób jej funkcjonowania w społeczeństwie.</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_Toc53480493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11</w:t>
        </w:r>
        <w:r w:rsidR="00C84F1E" w:rsidRPr="00231FDF">
          <w:rPr>
            <w:rFonts w:ascii="Times New Roman" w:hAnsi="Times New Roman" w:cs="Times New Roman"/>
            <w:webHidden/>
            <w:sz w:val="24"/>
            <w:szCs w:val="24"/>
          </w:rPr>
          <w:fldChar w:fldCharType="end"/>
        </w:r>
      </w:hyperlink>
    </w:p>
    <w:p w14:paraId="6990F57C" w14:textId="786D0BE2" w:rsidR="00C84F1E" w:rsidRPr="00424259" w:rsidRDefault="006E013B" w:rsidP="00D74116">
      <w:pPr>
        <w:pStyle w:val="Spistreci2"/>
        <w:rPr>
          <w:rFonts w:eastAsia="Times New Roman"/>
          <w:lang w:eastAsia="pl-PL"/>
        </w:rPr>
      </w:pPr>
      <w:hyperlink w:anchor="_Toc53480494" w:history="1">
        <w:r w:rsidR="00C84F1E" w:rsidRPr="00424259">
          <w:rPr>
            <w:rStyle w:val="Hipercze"/>
            <w:rFonts w:ascii="Times New Roman" w:hAnsi="Times New Roman" w:cs="Times New Roman"/>
            <w:sz w:val="24"/>
            <w:szCs w:val="24"/>
          </w:rPr>
          <w:t>Wyzwanie 2: Zahamowanie spadku liczby czytelników bibliotek publicznych.</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_Toc53480494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20</w:t>
        </w:r>
        <w:r w:rsidR="00C84F1E" w:rsidRPr="00231FDF">
          <w:rPr>
            <w:rFonts w:ascii="Times New Roman" w:hAnsi="Times New Roman" w:cs="Times New Roman"/>
            <w:webHidden/>
            <w:sz w:val="24"/>
            <w:szCs w:val="24"/>
          </w:rPr>
          <w:fldChar w:fldCharType="end"/>
        </w:r>
      </w:hyperlink>
    </w:p>
    <w:p w14:paraId="7926786D" w14:textId="2A376037" w:rsidR="00C84F1E" w:rsidRPr="00424259" w:rsidRDefault="006E013B" w:rsidP="00D74116">
      <w:pPr>
        <w:pStyle w:val="Spistreci2"/>
        <w:rPr>
          <w:rFonts w:eastAsia="Times New Roman"/>
          <w:lang w:eastAsia="pl-PL"/>
        </w:rPr>
      </w:pPr>
      <w:hyperlink w:anchor="_Toc53480495" w:history="1">
        <w:r w:rsidR="00C84F1E" w:rsidRPr="00424259">
          <w:rPr>
            <w:rStyle w:val="Hipercze"/>
            <w:rFonts w:ascii="Times New Roman" w:hAnsi="Times New Roman" w:cs="Times New Roman"/>
            <w:sz w:val="24"/>
            <w:szCs w:val="24"/>
          </w:rPr>
          <w:t>Wyzwanie 3: Poprawa atrakcyjności infrastruktury bibliotek publicznych.</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_Toc53480495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38</w:t>
        </w:r>
        <w:r w:rsidR="00C84F1E" w:rsidRPr="00231FDF">
          <w:rPr>
            <w:rFonts w:ascii="Times New Roman" w:hAnsi="Times New Roman" w:cs="Times New Roman"/>
            <w:webHidden/>
            <w:sz w:val="24"/>
            <w:szCs w:val="24"/>
          </w:rPr>
          <w:fldChar w:fldCharType="end"/>
        </w:r>
      </w:hyperlink>
    </w:p>
    <w:p w14:paraId="53E6DA65" w14:textId="1E49FE8A" w:rsidR="00C84F1E" w:rsidRPr="00424259" w:rsidRDefault="006E013B" w:rsidP="00D74116">
      <w:pPr>
        <w:pStyle w:val="Spistreci2"/>
        <w:rPr>
          <w:rFonts w:eastAsia="Times New Roman"/>
          <w:lang w:eastAsia="pl-PL"/>
        </w:rPr>
      </w:pPr>
      <w:hyperlink w:anchor="_Toc53480496" w:history="1">
        <w:r w:rsidR="00C84F1E" w:rsidRPr="00424259">
          <w:rPr>
            <w:rStyle w:val="Hipercze"/>
            <w:rFonts w:ascii="Times New Roman" w:hAnsi="Times New Roman" w:cs="Times New Roman"/>
            <w:sz w:val="24"/>
            <w:szCs w:val="24"/>
          </w:rPr>
          <w:t>Wyzwanie 4: Wzmacnianie praktyk czytelniczych dzieci i młodzieży</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_Toc53480496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49</w:t>
        </w:r>
        <w:r w:rsidR="00C84F1E" w:rsidRPr="00231FDF">
          <w:rPr>
            <w:rFonts w:ascii="Times New Roman" w:hAnsi="Times New Roman" w:cs="Times New Roman"/>
            <w:webHidden/>
            <w:sz w:val="24"/>
            <w:szCs w:val="24"/>
          </w:rPr>
          <w:fldChar w:fldCharType="end"/>
        </w:r>
      </w:hyperlink>
    </w:p>
    <w:p w14:paraId="5A5524A3" w14:textId="7E52203A" w:rsidR="00C84F1E" w:rsidRPr="00424259" w:rsidRDefault="006E013B" w:rsidP="00D74116">
      <w:pPr>
        <w:pStyle w:val="Spistreci2"/>
        <w:rPr>
          <w:rFonts w:eastAsia="Times New Roman"/>
          <w:lang w:eastAsia="pl-PL"/>
        </w:rPr>
      </w:pPr>
      <w:hyperlink w:anchor="_Toc53480497" w:history="1">
        <w:r w:rsidR="00C84F1E" w:rsidRPr="00424259">
          <w:rPr>
            <w:rStyle w:val="Hipercze"/>
            <w:rFonts w:ascii="Times New Roman" w:hAnsi="Times New Roman" w:cs="Times New Roman"/>
            <w:sz w:val="24"/>
            <w:szCs w:val="24"/>
          </w:rPr>
          <w:t>Wyzwanie 5: Zmiana stereotypów dotyczących bibliotek i czytelnictwa.</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_Toc53480497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64</w:t>
        </w:r>
        <w:r w:rsidR="00C84F1E" w:rsidRPr="00231FDF">
          <w:rPr>
            <w:rFonts w:ascii="Times New Roman" w:hAnsi="Times New Roman" w:cs="Times New Roman"/>
            <w:webHidden/>
            <w:sz w:val="24"/>
            <w:szCs w:val="24"/>
          </w:rPr>
          <w:fldChar w:fldCharType="end"/>
        </w:r>
      </w:hyperlink>
    </w:p>
    <w:p w14:paraId="0F6B7A27" w14:textId="47307AF6"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498" w:history="1">
        <w:r w:rsidR="00C84F1E" w:rsidRPr="00424259">
          <w:rPr>
            <w:rStyle w:val="Hipercze"/>
            <w:rFonts w:ascii="Times New Roman" w:hAnsi="Times New Roman" w:cs="Times New Roman"/>
            <w:bCs/>
            <w:sz w:val="24"/>
            <w:szCs w:val="24"/>
          </w:rPr>
          <w:t>IV.ANALIZA SWOT</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_Toc53480498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78</w:t>
        </w:r>
        <w:r w:rsidR="00C84F1E" w:rsidRPr="00424259">
          <w:rPr>
            <w:rFonts w:ascii="Times New Roman" w:hAnsi="Times New Roman" w:cs="Times New Roman"/>
            <w:webHidden/>
            <w:sz w:val="24"/>
            <w:szCs w:val="24"/>
          </w:rPr>
          <w:fldChar w:fldCharType="end"/>
        </w:r>
      </w:hyperlink>
    </w:p>
    <w:p w14:paraId="2939E417" w14:textId="126014B5" w:rsidR="00C84F1E" w:rsidRPr="00424259" w:rsidRDefault="006E013B" w:rsidP="00D74116">
      <w:pPr>
        <w:pStyle w:val="Spistreci2"/>
        <w:rPr>
          <w:rFonts w:eastAsia="Times New Roman"/>
          <w:lang w:eastAsia="pl-PL"/>
        </w:rPr>
      </w:pPr>
      <w:hyperlink w:anchor="_Toc53480499" w:history="1">
        <w:r w:rsidR="00C84F1E" w:rsidRPr="00424259">
          <w:rPr>
            <w:rStyle w:val="Hipercze"/>
            <w:rFonts w:ascii="Times New Roman" w:hAnsi="Times New Roman" w:cs="Times New Roman"/>
            <w:b/>
            <w:sz w:val="24"/>
            <w:szCs w:val="24"/>
          </w:rPr>
          <w:t>V.</w:t>
        </w:r>
        <w:r w:rsidR="00C84F1E" w:rsidRPr="00424259">
          <w:rPr>
            <w:rFonts w:eastAsia="Times New Roman"/>
            <w:lang w:eastAsia="pl-PL"/>
          </w:rPr>
          <w:tab/>
        </w:r>
        <w:r w:rsidR="00C84F1E" w:rsidRPr="00424259">
          <w:rPr>
            <w:rStyle w:val="Hipercze"/>
            <w:rFonts w:ascii="Times New Roman" w:hAnsi="Times New Roman" w:cs="Times New Roman"/>
            <w:b/>
            <w:sz w:val="24"/>
            <w:szCs w:val="24"/>
          </w:rPr>
          <w:t>CELE I STRUKTURA PROGRAMU</w:t>
        </w:r>
        <w:r w:rsidR="00C84F1E" w:rsidRPr="00424259">
          <w:rPr>
            <w:webHidden/>
          </w:rPr>
          <w:tab/>
        </w:r>
        <w:r w:rsidR="00C84F1E" w:rsidRPr="00231FDF">
          <w:rPr>
            <w:rFonts w:ascii="Times New Roman" w:hAnsi="Times New Roman" w:cs="Times New Roman"/>
            <w:webHidden/>
            <w:sz w:val="24"/>
            <w:szCs w:val="24"/>
          </w:rPr>
          <w:fldChar w:fldCharType="begin"/>
        </w:r>
        <w:r w:rsidR="00C84F1E" w:rsidRPr="00231FDF">
          <w:rPr>
            <w:rFonts w:ascii="Times New Roman" w:hAnsi="Times New Roman" w:cs="Times New Roman"/>
            <w:webHidden/>
            <w:sz w:val="24"/>
            <w:szCs w:val="24"/>
          </w:rPr>
          <w:instrText xml:space="preserve"> PAGEREF _Toc53480499 \h </w:instrText>
        </w:r>
        <w:r w:rsidR="00C84F1E" w:rsidRPr="00231FDF">
          <w:rPr>
            <w:rFonts w:ascii="Times New Roman" w:hAnsi="Times New Roman" w:cs="Times New Roman"/>
            <w:webHidden/>
            <w:sz w:val="24"/>
            <w:szCs w:val="24"/>
          </w:rPr>
        </w:r>
        <w:r w:rsidR="00C84F1E" w:rsidRPr="00231FDF">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81</w:t>
        </w:r>
        <w:r w:rsidR="00C84F1E" w:rsidRPr="00231FDF">
          <w:rPr>
            <w:rFonts w:ascii="Times New Roman" w:hAnsi="Times New Roman" w:cs="Times New Roman"/>
            <w:webHidden/>
            <w:sz w:val="24"/>
            <w:szCs w:val="24"/>
          </w:rPr>
          <w:fldChar w:fldCharType="end"/>
        </w:r>
      </w:hyperlink>
    </w:p>
    <w:p w14:paraId="2CF0097E" w14:textId="3002E142" w:rsidR="00C84F1E" w:rsidRPr="00424259" w:rsidRDefault="006E013B" w:rsidP="00D74116">
      <w:pPr>
        <w:pStyle w:val="Spistreci2"/>
        <w:rPr>
          <w:rFonts w:eastAsia="Times New Roman"/>
          <w:lang w:eastAsia="pl-PL"/>
        </w:rPr>
      </w:pPr>
      <w:hyperlink w:anchor="_Toc53480500" w:history="1">
        <w:r w:rsidR="00C84F1E" w:rsidRPr="00424259">
          <w:rPr>
            <w:rStyle w:val="Hipercze"/>
            <w:rFonts w:ascii="Times New Roman" w:hAnsi="Times New Roman" w:cs="Times New Roman"/>
            <w:sz w:val="24"/>
            <w:szCs w:val="24"/>
          </w:rPr>
          <w:t>Cel główny: Wzmocnienie czytelnictwa w Polsce oraz rozwój bibliotek do 2025 r.</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_Toc53480500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81</w:t>
        </w:r>
        <w:r w:rsidR="00C84F1E" w:rsidRPr="00E24975">
          <w:rPr>
            <w:rFonts w:ascii="Times New Roman" w:hAnsi="Times New Roman" w:cs="Times New Roman"/>
            <w:webHidden/>
            <w:sz w:val="24"/>
            <w:szCs w:val="24"/>
          </w:rPr>
          <w:fldChar w:fldCharType="end"/>
        </w:r>
      </w:hyperlink>
    </w:p>
    <w:p w14:paraId="0FA8F706" w14:textId="2FB27B50" w:rsidR="00C84F1E" w:rsidRPr="00424259" w:rsidRDefault="006E013B" w:rsidP="00D74116">
      <w:pPr>
        <w:pStyle w:val="Spistreci2"/>
        <w:rPr>
          <w:rFonts w:eastAsia="Times New Roman"/>
          <w:lang w:eastAsia="pl-PL"/>
        </w:rPr>
      </w:pPr>
      <w:hyperlink w:anchor="_Toc53480501" w:history="1">
        <w:r w:rsidR="00C84F1E" w:rsidRPr="00424259">
          <w:rPr>
            <w:rStyle w:val="Hipercze"/>
            <w:rFonts w:ascii="Times New Roman" w:hAnsi="Times New Roman" w:cs="Times New Roman"/>
            <w:sz w:val="24"/>
            <w:szCs w:val="24"/>
          </w:rPr>
          <w:t>Cel szczegółowy 1: Wzmocnienie potencjału bibliotek w środowiskach lokalnych poprzez wzrost atrakcyjności i dostępności ich zbiorów.</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_Toc53480501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82</w:t>
        </w:r>
        <w:r w:rsidR="00C84F1E" w:rsidRPr="00E24975">
          <w:rPr>
            <w:rFonts w:ascii="Times New Roman" w:hAnsi="Times New Roman" w:cs="Times New Roman"/>
            <w:webHidden/>
            <w:sz w:val="24"/>
            <w:szCs w:val="24"/>
          </w:rPr>
          <w:fldChar w:fldCharType="end"/>
        </w:r>
      </w:hyperlink>
    </w:p>
    <w:p w14:paraId="60196942" w14:textId="1E2144DC" w:rsidR="00C84F1E" w:rsidRPr="00424259" w:rsidRDefault="006E013B" w:rsidP="00D74116">
      <w:pPr>
        <w:pStyle w:val="Spistreci2"/>
        <w:rPr>
          <w:rFonts w:eastAsia="Times New Roman"/>
          <w:lang w:eastAsia="pl-PL"/>
        </w:rPr>
      </w:pPr>
      <w:hyperlink w:anchor="_Toc53480502" w:history="1">
        <w:r w:rsidR="00C84F1E" w:rsidRPr="00424259">
          <w:rPr>
            <w:rStyle w:val="Hipercze"/>
            <w:rFonts w:ascii="Times New Roman" w:hAnsi="Times New Roman" w:cs="Times New Roman"/>
            <w:sz w:val="24"/>
            <w:szCs w:val="24"/>
          </w:rPr>
          <w:t>Cel szczegółowy 2: Poprawa atrakcyjności bibliotek publicznych, poprzez inwestycje w ich infrastrukturę.</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_Toc53480502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82</w:t>
        </w:r>
        <w:r w:rsidR="00C84F1E" w:rsidRPr="00E24975">
          <w:rPr>
            <w:rFonts w:ascii="Times New Roman" w:hAnsi="Times New Roman" w:cs="Times New Roman"/>
            <w:webHidden/>
            <w:sz w:val="24"/>
            <w:szCs w:val="24"/>
          </w:rPr>
          <w:fldChar w:fldCharType="end"/>
        </w:r>
      </w:hyperlink>
    </w:p>
    <w:p w14:paraId="49E7FF23" w14:textId="2F96A98F" w:rsidR="00C84F1E" w:rsidRPr="00424259" w:rsidRDefault="006E013B" w:rsidP="00D74116">
      <w:pPr>
        <w:pStyle w:val="Spistreci2"/>
        <w:rPr>
          <w:rFonts w:eastAsia="Times New Roman"/>
          <w:lang w:eastAsia="pl-PL"/>
        </w:rPr>
      </w:pPr>
      <w:hyperlink w:anchor="_Toc53480503" w:history="1">
        <w:r w:rsidR="00C84F1E" w:rsidRPr="00424259">
          <w:rPr>
            <w:rStyle w:val="Hipercze"/>
            <w:rFonts w:ascii="Times New Roman" w:hAnsi="Times New Roman" w:cs="Times New Roman"/>
            <w:sz w:val="24"/>
            <w:szCs w:val="24"/>
          </w:rPr>
          <w:t xml:space="preserve">Cel szczegółowy 3: Wzmocnienie potencjału przedszkoli, bibliotek szkolnych </w:t>
        </w:r>
        <w:r w:rsidR="00231FDF">
          <w:rPr>
            <w:rStyle w:val="Hipercze"/>
            <w:rFonts w:ascii="Times New Roman" w:hAnsi="Times New Roman" w:cs="Times New Roman"/>
            <w:sz w:val="24"/>
            <w:szCs w:val="24"/>
          </w:rPr>
          <w:br/>
        </w:r>
        <w:r w:rsidR="00C84F1E" w:rsidRPr="00424259">
          <w:rPr>
            <w:rStyle w:val="Hipercze"/>
            <w:rFonts w:ascii="Times New Roman" w:hAnsi="Times New Roman" w:cs="Times New Roman"/>
            <w:sz w:val="24"/>
            <w:szCs w:val="24"/>
          </w:rPr>
          <w:t>i pedagogicznych poprzez wzrost atrakcyjności ich zbiorów.</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_Toc53480503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83</w:t>
        </w:r>
        <w:r w:rsidR="00C84F1E" w:rsidRPr="00E24975">
          <w:rPr>
            <w:rFonts w:ascii="Times New Roman" w:hAnsi="Times New Roman" w:cs="Times New Roman"/>
            <w:webHidden/>
            <w:sz w:val="24"/>
            <w:szCs w:val="24"/>
          </w:rPr>
          <w:fldChar w:fldCharType="end"/>
        </w:r>
      </w:hyperlink>
    </w:p>
    <w:p w14:paraId="6433CCB6" w14:textId="1124A9D4" w:rsidR="00C84F1E" w:rsidRPr="00424259" w:rsidRDefault="006E013B" w:rsidP="00D74116">
      <w:pPr>
        <w:pStyle w:val="Spistreci2"/>
        <w:rPr>
          <w:rFonts w:eastAsia="Times New Roman"/>
          <w:lang w:eastAsia="pl-PL"/>
        </w:rPr>
      </w:pPr>
      <w:hyperlink w:anchor="_Toc53480504" w:history="1">
        <w:r w:rsidR="00C84F1E" w:rsidRPr="00424259">
          <w:rPr>
            <w:rStyle w:val="Hipercze"/>
            <w:rFonts w:ascii="Times New Roman" w:hAnsi="Times New Roman" w:cs="Times New Roman"/>
            <w:sz w:val="24"/>
            <w:szCs w:val="24"/>
          </w:rPr>
          <w:t>Cel szczegółowy 4: Rozwijanie funkcjonalności bibliotek publicznych, jako instytucji działających na rzecz włączenia społecznego oraz promocja NPRCz 2.0.</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_Toc53480504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83</w:t>
        </w:r>
        <w:r w:rsidR="00C84F1E" w:rsidRPr="00E24975">
          <w:rPr>
            <w:rFonts w:ascii="Times New Roman" w:hAnsi="Times New Roman" w:cs="Times New Roman"/>
            <w:webHidden/>
            <w:sz w:val="24"/>
            <w:szCs w:val="24"/>
          </w:rPr>
          <w:fldChar w:fldCharType="end"/>
        </w:r>
      </w:hyperlink>
    </w:p>
    <w:p w14:paraId="32414AA5" w14:textId="71DE478F" w:rsidR="00C84F1E" w:rsidRPr="00424259" w:rsidRDefault="006E013B" w:rsidP="00D74116">
      <w:pPr>
        <w:pStyle w:val="Spistreci2"/>
        <w:rPr>
          <w:rFonts w:eastAsia="Times New Roman"/>
          <w:lang w:eastAsia="pl-PL"/>
        </w:rPr>
      </w:pPr>
      <w:hyperlink w:anchor="_Toc53480505" w:history="1">
        <w:r w:rsidR="00C84F1E" w:rsidRPr="00424259">
          <w:rPr>
            <w:rStyle w:val="Hipercze"/>
            <w:rFonts w:ascii="Times New Roman" w:hAnsi="Times New Roman" w:cs="Times New Roman"/>
            <w:sz w:val="24"/>
            <w:szCs w:val="24"/>
          </w:rPr>
          <w:t>Cele NPRCz z uwzględnieniem aspektów terytorializacji</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_Toc53480505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84</w:t>
        </w:r>
        <w:r w:rsidR="00C84F1E" w:rsidRPr="00E24975">
          <w:rPr>
            <w:rFonts w:ascii="Times New Roman" w:hAnsi="Times New Roman" w:cs="Times New Roman"/>
            <w:webHidden/>
            <w:sz w:val="24"/>
            <w:szCs w:val="24"/>
          </w:rPr>
          <w:fldChar w:fldCharType="end"/>
        </w:r>
      </w:hyperlink>
    </w:p>
    <w:p w14:paraId="0DD95E55" w14:textId="1ADA8A44" w:rsidR="00C84F1E" w:rsidRPr="00424259" w:rsidRDefault="006E013B" w:rsidP="00D74116">
      <w:pPr>
        <w:pStyle w:val="Spistreci2"/>
        <w:rPr>
          <w:rFonts w:eastAsia="Times New Roman"/>
          <w:lang w:eastAsia="pl-PL"/>
        </w:rPr>
      </w:pPr>
      <w:hyperlink w:anchor="_Toc53480506" w:history="1">
        <w:r w:rsidR="00C84F1E" w:rsidRPr="00424259">
          <w:rPr>
            <w:rStyle w:val="Hipercze"/>
            <w:rFonts w:ascii="Times New Roman" w:hAnsi="Times New Roman" w:cs="Times New Roman"/>
            <w:sz w:val="24"/>
            <w:szCs w:val="24"/>
          </w:rPr>
          <w:t>Struktura programu</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_Toc53480506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90</w:t>
        </w:r>
        <w:r w:rsidR="00C84F1E" w:rsidRPr="00E24975">
          <w:rPr>
            <w:rFonts w:ascii="Times New Roman" w:hAnsi="Times New Roman" w:cs="Times New Roman"/>
            <w:webHidden/>
            <w:sz w:val="24"/>
            <w:szCs w:val="24"/>
          </w:rPr>
          <w:fldChar w:fldCharType="end"/>
        </w:r>
      </w:hyperlink>
    </w:p>
    <w:p w14:paraId="670493CE" w14:textId="19E3AD4A"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07" w:history="1">
        <w:r w:rsidR="00C84F1E" w:rsidRPr="00424259">
          <w:rPr>
            <w:rStyle w:val="Hipercze"/>
            <w:rFonts w:ascii="Times New Roman" w:hAnsi="Times New Roman" w:cs="Times New Roman"/>
            <w:sz w:val="24"/>
            <w:szCs w:val="24"/>
          </w:rPr>
          <w:t>VI.OPIS PRIORYTETÓW ORAZ KIERUNKÓW INTERWENCJI</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_Toc53480507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94</w:t>
        </w:r>
        <w:r w:rsidR="00C84F1E" w:rsidRPr="00424259">
          <w:rPr>
            <w:rFonts w:ascii="Times New Roman" w:hAnsi="Times New Roman" w:cs="Times New Roman"/>
            <w:webHidden/>
            <w:sz w:val="24"/>
            <w:szCs w:val="24"/>
          </w:rPr>
          <w:fldChar w:fldCharType="end"/>
        </w:r>
      </w:hyperlink>
    </w:p>
    <w:p w14:paraId="35A73721" w14:textId="7776F88D" w:rsidR="00C84F1E" w:rsidRPr="00424259" w:rsidRDefault="006E013B" w:rsidP="00D74116">
      <w:pPr>
        <w:pStyle w:val="Spistreci2"/>
        <w:rPr>
          <w:rFonts w:eastAsia="Times New Roman"/>
          <w:lang w:eastAsia="pl-PL"/>
        </w:rPr>
      </w:pPr>
      <w:hyperlink w:anchor="_Toc53480508" w:history="1">
        <w:r w:rsidR="00C84F1E" w:rsidRPr="00424259">
          <w:rPr>
            <w:rStyle w:val="Hipercze"/>
            <w:rFonts w:ascii="Times New Roman" w:hAnsi="Times New Roman" w:cs="Times New Roman"/>
            <w:b/>
            <w:sz w:val="24"/>
            <w:szCs w:val="24"/>
          </w:rPr>
          <w:t xml:space="preserve">Priorytet 1. </w:t>
        </w:r>
        <w:r w:rsidR="00C84F1E" w:rsidRPr="00424259">
          <w:rPr>
            <w:rStyle w:val="Hipercze"/>
            <w:rFonts w:ascii="Times New Roman" w:hAnsi="Times New Roman" w:cs="Times New Roman"/>
            <w:sz w:val="24"/>
            <w:szCs w:val="24"/>
          </w:rPr>
          <w:t>Poprawa oferty bibliotek publicznych.</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_Toc53480508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94</w:t>
        </w:r>
        <w:r w:rsidR="00C84F1E" w:rsidRPr="00E24975">
          <w:rPr>
            <w:rFonts w:ascii="Times New Roman" w:hAnsi="Times New Roman" w:cs="Times New Roman"/>
            <w:webHidden/>
            <w:sz w:val="24"/>
            <w:szCs w:val="24"/>
          </w:rPr>
          <w:fldChar w:fldCharType="end"/>
        </w:r>
      </w:hyperlink>
    </w:p>
    <w:p w14:paraId="6AFAB90A" w14:textId="6944E75C" w:rsidR="00C84F1E" w:rsidRPr="00424259" w:rsidRDefault="006E013B" w:rsidP="00424259">
      <w:pPr>
        <w:pStyle w:val="Spistreci3"/>
        <w:rPr>
          <w:rFonts w:ascii="Times New Roman" w:eastAsia="Times New Roman" w:hAnsi="Times New Roman"/>
          <w:noProof/>
          <w:sz w:val="24"/>
          <w:szCs w:val="24"/>
          <w:lang w:eastAsia="pl-PL"/>
        </w:rPr>
      </w:pPr>
      <w:hyperlink w:anchor="_Toc53480509" w:history="1">
        <w:r w:rsidR="00C84F1E" w:rsidRPr="00424259">
          <w:rPr>
            <w:rStyle w:val="Hipercze"/>
            <w:rFonts w:ascii="Times New Roman" w:hAnsi="Times New Roman"/>
            <w:bCs/>
            <w:noProof/>
            <w:sz w:val="24"/>
            <w:szCs w:val="24"/>
          </w:rPr>
          <w:t>Kierunek interwencji 1.1. Zakup i zdalny dostęp do nowości wydawniczych.</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_Toc53480509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96</w:t>
        </w:r>
        <w:r w:rsidR="00C84F1E" w:rsidRPr="00424259">
          <w:rPr>
            <w:rFonts w:ascii="Times New Roman" w:hAnsi="Times New Roman"/>
            <w:noProof/>
            <w:webHidden/>
            <w:sz w:val="24"/>
            <w:szCs w:val="24"/>
          </w:rPr>
          <w:fldChar w:fldCharType="end"/>
        </w:r>
      </w:hyperlink>
    </w:p>
    <w:p w14:paraId="2F999C7C" w14:textId="5517709C" w:rsidR="00C84F1E" w:rsidRPr="00424259" w:rsidRDefault="006E013B" w:rsidP="00424259">
      <w:pPr>
        <w:pStyle w:val="Spistreci3"/>
        <w:rPr>
          <w:rFonts w:ascii="Times New Roman" w:eastAsia="Times New Roman" w:hAnsi="Times New Roman"/>
          <w:noProof/>
          <w:sz w:val="24"/>
          <w:szCs w:val="24"/>
          <w:lang w:eastAsia="pl-PL"/>
        </w:rPr>
      </w:pPr>
      <w:hyperlink w:anchor="_Toc53480510" w:history="1">
        <w:r w:rsidR="00C84F1E" w:rsidRPr="00424259">
          <w:rPr>
            <w:rStyle w:val="Hipercze"/>
            <w:rFonts w:ascii="Times New Roman" w:hAnsi="Times New Roman"/>
            <w:bCs/>
            <w:noProof/>
            <w:sz w:val="24"/>
            <w:szCs w:val="24"/>
          </w:rPr>
          <w:t>Kierunek interwencji 1.2. Budowa ogólnokrajowej sieci bibliotecznej poprzez zintegrowany system zarządzania zasobami bibliotek</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_Toc53480510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101</w:t>
        </w:r>
        <w:r w:rsidR="00C84F1E" w:rsidRPr="00424259">
          <w:rPr>
            <w:rFonts w:ascii="Times New Roman" w:hAnsi="Times New Roman"/>
            <w:noProof/>
            <w:webHidden/>
            <w:sz w:val="24"/>
            <w:szCs w:val="24"/>
          </w:rPr>
          <w:fldChar w:fldCharType="end"/>
        </w:r>
      </w:hyperlink>
    </w:p>
    <w:p w14:paraId="33151199" w14:textId="55C32265" w:rsidR="00C84F1E" w:rsidRPr="00424259" w:rsidRDefault="006E013B" w:rsidP="00D74116">
      <w:pPr>
        <w:pStyle w:val="Spistreci2"/>
        <w:rPr>
          <w:rFonts w:eastAsia="Times New Roman"/>
          <w:lang w:eastAsia="pl-PL"/>
        </w:rPr>
      </w:pPr>
      <w:hyperlink w:anchor="_Toc53480511" w:history="1">
        <w:r w:rsidR="00C84F1E" w:rsidRPr="00424259">
          <w:rPr>
            <w:rStyle w:val="Hipercze"/>
            <w:rFonts w:ascii="Times New Roman" w:hAnsi="Times New Roman" w:cs="Times New Roman"/>
            <w:b/>
            <w:sz w:val="24"/>
            <w:szCs w:val="24"/>
          </w:rPr>
          <w:t>Priorytet 2.</w:t>
        </w:r>
        <w:r w:rsidR="00C84F1E" w:rsidRPr="00424259">
          <w:rPr>
            <w:rStyle w:val="Hipercze"/>
            <w:rFonts w:ascii="Times New Roman" w:hAnsi="Times New Roman" w:cs="Times New Roman"/>
            <w:sz w:val="24"/>
            <w:szCs w:val="24"/>
          </w:rPr>
          <w:t xml:space="preserve"> Inwestycje w infrastrukturę bibliotek publicznych.</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_Toc53480511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106</w:t>
        </w:r>
        <w:r w:rsidR="00C84F1E" w:rsidRPr="00E24975">
          <w:rPr>
            <w:rFonts w:ascii="Times New Roman" w:hAnsi="Times New Roman" w:cs="Times New Roman"/>
            <w:webHidden/>
            <w:sz w:val="24"/>
            <w:szCs w:val="24"/>
          </w:rPr>
          <w:fldChar w:fldCharType="end"/>
        </w:r>
      </w:hyperlink>
    </w:p>
    <w:p w14:paraId="4A50D82C" w14:textId="5B839C54" w:rsidR="00C84F1E" w:rsidRPr="00424259" w:rsidRDefault="006E013B" w:rsidP="00424259">
      <w:pPr>
        <w:pStyle w:val="Spistreci3"/>
        <w:rPr>
          <w:rFonts w:ascii="Times New Roman" w:eastAsia="Times New Roman" w:hAnsi="Times New Roman"/>
          <w:noProof/>
          <w:sz w:val="24"/>
          <w:szCs w:val="24"/>
          <w:lang w:eastAsia="pl-PL"/>
        </w:rPr>
      </w:pPr>
      <w:hyperlink w:anchor="_Toc53480512" w:history="1">
        <w:r w:rsidR="00C84F1E" w:rsidRPr="00424259">
          <w:rPr>
            <w:rStyle w:val="Hipercze"/>
            <w:rFonts w:ascii="Times New Roman" w:hAnsi="Times New Roman"/>
            <w:noProof/>
            <w:sz w:val="24"/>
            <w:szCs w:val="24"/>
          </w:rPr>
          <w:t>Kierunek interwencji: 2.1.: Infrastruktura bibliotek 2021–2025.</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_Toc53480512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106</w:t>
        </w:r>
        <w:r w:rsidR="00C84F1E" w:rsidRPr="00424259">
          <w:rPr>
            <w:rFonts w:ascii="Times New Roman" w:hAnsi="Times New Roman"/>
            <w:noProof/>
            <w:webHidden/>
            <w:sz w:val="24"/>
            <w:szCs w:val="24"/>
          </w:rPr>
          <w:fldChar w:fldCharType="end"/>
        </w:r>
      </w:hyperlink>
    </w:p>
    <w:p w14:paraId="1A81F5AA" w14:textId="389A73A5" w:rsidR="00C84F1E" w:rsidRPr="001157AB" w:rsidRDefault="006E013B" w:rsidP="00D74116">
      <w:pPr>
        <w:pStyle w:val="Spistreci2"/>
        <w:rPr>
          <w:rFonts w:eastAsia="Times New Roman"/>
          <w:highlight w:val="yellow"/>
          <w:lang w:eastAsia="pl-PL"/>
        </w:rPr>
      </w:pPr>
      <w:hyperlink w:anchor="_Toc53480513" w:history="1">
        <w:r w:rsidR="00C84F1E" w:rsidRPr="001157AB">
          <w:rPr>
            <w:rStyle w:val="Hipercze"/>
            <w:rFonts w:ascii="Times New Roman" w:hAnsi="Times New Roman" w:cs="Times New Roman"/>
            <w:b/>
            <w:sz w:val="24"/>
            <w:szCs w:val="24"/>
            <w:highlight w:val="yellow"/>
          </w:rPr>
          <w:t>Priorytet 3.</w:t>
        </w:r>
        <w:r w:rsidR="00C84F1E" w:rsidRPr="001157AB">
          <w:rPr>
            <w:rStyle w:val="Hipercze"/>
            <w:rFonts w:ascii="Times New Roman" w:hAnsi="Times New Roman" w:cs="Times New Roman"/>
            <w:sz w:val="24"/>
            <w:szCs w:val="24"/>
            <w:highlight w:val="yellow"/>
          </w:rPr>
          <w:t xml:space="preserve"> Zakup nowości wydawniczych do </w:t>
        </w:r>
        <w:r w:rsidR="00A02DB9" w:rsidRPr="001157AB">
          <w:rPr>
            <w:rStyle w:val="Hipercze"/>
            <w:rFonts w:ascii="Times New Roman" w:hAnsi="Times New Roman" w:cs="Times New Roman"/>
            <w:sz w:val="24"/>
            <w:szCs w:val="24"/>
            <w:highlight w:val="yellow"/>
          </w:rPr>
          <w:t>placówek wychowania przedszkolnego</w:t>
        </w:r>
        <w:r w:rsidR="00C84F1E" w:rsidRPr="001157AB">
          <w:rPr>
            <w:rStyle w:val="Hipercze"/>
            <w:rFonts w:ascii="Times New Roman" w:hAnsi="Times New Roman" w:cs="Times New Roman"/>
            <w:sz w:val="24"/>
            <w:szCs w:val="24"/>
            <w:highlight w:val="yellow"/>
          </w:rPr>
          <w:t>, bibliotek szkolnych i pedagogicznych.</w:t>
        </w:r>
        <w:r w:rsidR="00C84F1E" w:rsidRPr="001157AB">
          <w:rPr>
            <w:webHidden/>
            <w:highlight w:val="yellow"/>
          </w:rPr>
          <w:tab/>
        </w:r>
        <w:r w:rsidR="00C84F1E" w:rsidRPr="001157AB">
          <w:rPr>
            <w:rFonts w:ascii="Times New Roman" w:hAnsi="Times New Roman" w:cs="Times New Roman"/>
            <w:webHidden/>
            <w:sz w:val="24"/>
            <w:szCs w:val="24"/>
            <w:highlight w:val="yellow"/>
          </w:rPr>
          <w:fldChar w:fldCharType="begin"/>
        </w:r>
        <w:r w:rsidR="00C84F1E" w:rsidRPr="001157AB">
          <w:rPr>
            <w:rFonts w:ascii="Times New Roman" w:hAnsi="Times New Roman" w:cs="Times New Roman"/>
            <w:webHidden/>
            <w:sz w:val="24"/>
            <w:szCs w:val="24"/>
            <w:highlight w:val="yellow"/>
          </w:rPr>
          <w:instrText xml:space="preserve"> PAGEREF _Toc53480513 \h </w:instrText>
        </w:r>
        <w:r w:rsidR="00C84F1E" w:rsidRPr="001157AB">
          <w:rPr>
            <w:rFonts w:ascii="Times New Roman" w:hAnsi="Times New Roman" w:cs="Times New Roman"/>
            <w:webHidden/>
            <w:sz w:val="24"/>
            <w:szCs w:val="24"/>
            <w:highlight w:val="yellow"/>
          </w:rPr>
        </w:r>
        <w:r w:rsidR="00C84F1E" w:rsidRPr="001157AB">
          <w:rPr>
            <w:rFonts w:ascii="Times New Roman" w:hAnsi="Times New Roman" w:cs="Times New Roman"/>
            <w:webHidden/>
            <w:sz w:val="24"/>
            <w:szCs w:val="24"/>
            <w:highlight w:val="yellow"/>
          </w:rPr>
          <w:fldChar w:fldCharType="separate"/>
        </w:r>
        <w:r w:rsidR="00740151" w:rsidRPr="001157AB">
          <w:rPr>
            <w:rFonts w:ascii="Times New Roman" w:hAnsi="Times New Roman" w:cs="Times New Roman"/>
            <w:webHidden/>
            <w:sz w:val="24"/>
            <w:szCs w:val="24"/>
            <w:highlight w:val="yellow"/>
          </w:rPr>
          <w:t>118</w:t>
        </w:r>
        <w:r w:rsidR="00C84F1E" w:rsidRPr="001157AB">
          <w:rPr>
            <w:rFonts w:ascii="Times New Roman" w:hAnsi="Times New Roman" w:cs="Times New Roman"/>
            <w:webHidden/>
            <w:sz w:val="24"/>
            <w:szCs w:val="24"/>
            <w:highlight w:val="yellow"/>
          </w:rPr>
          <w:fldChar w:fldCharType="end"/>
        </w:r>
      </w:hyperlink>
    </w:p>
    <w:p w14:paraId="06BA40E5" w14:textId="6DC71468" w:rsidR="00C84F1E" w:rsidRPr="001157AB" w:rsidRDefault="006E013B" w:rsidP="00D74116">
      <w:pPr>
        <w:pStyle w:val="Spistreci2"/>
        <w:rPr>
          <w:rFonts w:eastAsia="Times New Roman"/>
          <w:highlight w:val="yellow"/>
          <w:lang w:eastAsia="pl-PL"/>
        </w:rPr>
      </w:pPr>
      <w:hyperlink w:anchor="_Toc53480514" w:history="1">
        <w:r w:rsidR="00C84F1E" w:rsidRPr="001157AB">
          <w:rPr>
            <w:rStyle w:val="Hipercze"/>
            <w:rFonts w:ascii="Times New Roman" w:hAnsi="Times New Roman" w:cs="Times New Roman"/>
            <w:sz w:val="24"/>
            <w:szCs w:val="24"/>
            <w:highlight w:val="yellow"/>
          </w:rPr>
          <w:t xml:space="preserve">Kierunek interwencji: 3.1. Zakup nowości </w:t>
        </w:r>
        <w:r w:rsidR="00BD2B3C" w:rsidRPr="001157AB">
          <w:rPr>
            <w:rStyle w:val="Hipercze"/>
            <w:rFonts w:ascii="Times New Roman" w:hAnsi="Times New Roman" w:cs="Times New Roman"/>
            <w:sz w:val="24"/>
            <w:szCs w:val="24"/>
            <w:highlight w:val="yellow"/>
          </w:rPr>
          <w:t xml:space="preserve">wydawniczych </w:t>
        </w:r>
        <w:r w:rsidR="00C84F1E" w:rsidRPr="001157AB">
          <w:rPr>
            <w:rStyle w:val="Hipercze"/>
            <w:rFonts w:ascii="Times New Roman" w:hAnsi="Times New Roman" w:cs="Times New Roman"/>
            <w:sz w:val="24"/>
            <w:szCs w:val="24"/>
            <w:highlight w:val="yellow"/>
          </w:rPr>
          <w:t>do placówek wychowania przedszkolnego.</w:t>
        </w:r>
        <w:r w:rsidR="00C84F1E" w:rsidRPr="001157AB">
          <w:rPr>
            <w:webHidden/>
            <w:highlight w:val="yellow"/>
          </w:rPr>
          <w:tab/>
        </w:r>
        <w:r w:rsidR="00C84F1E" w:rsidRPr="001157AB">
          <w:rPr>
            <w:rFonts w:ascii="Times New Roman" w:hAnsi="Times New Roman" w:cs="Times New Roman"/>
            <w:webHidden/>
            <w:sz w:val="24"/>
            <w:szCs w:val="24"/>
            <w:highlight w:val="yellow"/>
          </w:rPr>
          <w:fldChar w:fldCharType="begin"/>
        </w:r>
        <w:r w:rsidR="00C84F1E" w:rsidRPr="001157AB">
          <w:rPr>
            <w:rFonts w:ascii="Times New Roman" w:hAnsi="Times New Roman" w:cs="Times New Roman"/>
            <w:webHidden/>
            <w:sz w:val="24"/>
            <w:szCs w:val="24"/>
            <w:highlight w:val="yellow"/>
          </w:rPr>
          <w:instrText xml:space="preserve"> PAGEREF _Toc53480514 \h </w:instrText>
        </w:r>
        <w:r w:rsidR="00C84F1E" w:rsidRPr="001157AB">
          <w:rPr>
            <w:rFonts w:ascii="Times New Roman" w:hAnsi="Times New Roman" w:cs="Times New Roman"/>
            <w:webHidden/>
            <w:sz w:val="24"/>
            <w:szCs w:val="24"/>
            <w:highlight w:val="yellow"/>
          </w:rPr>
        </w:r>
        <w:r w:rsidR="00C84F1E" w:rsidRPr="001157AB">
          <w:rPr>
            <w:rFonts w:ascii="Times New Roman" w:hAnsi="Times New Roman" w:cs="Times New Roman"/>
            <w:webHidden/>
            <w:sz w:val="24"/>
            <w:szCs w:val="24"/>
            <w:highlight w:val="yellow"/>
          </w:rPr>
          <w:fldChar w:fldCharType="separate"/>
        </w:r>
        <w:r w:rsidR="00740151" w:rsidRPr="001157AB">
          <w:rPr>
            <w:rFonts w:ascii="Times New Roman" w:hAnsi="Times New Roman" w:cs="Times New Roman"/>
            <w:webHidden/>
            <w:sz w:val="24"/>
            <w:szCs w:val="24"/>
            <w:highlight w:val="yellow"/>
          </w:rPr>
          <w:t>122</w:t>
        </w:r>
        <w:r w:rsidR="00C84F1E" w:rsidRPr="001157AB">
          <w:rPr>
            <w:rFonts w:ascii="Times New Roman" w:hAnsi="Times New Roman" w:cs="Times New Roman"/>
            <w:webHidden/>
            <w:sz w:val="24"/>
            <w:szCs w:val="24"/>
            <w:highlight w:val="yellow"/>
          </w:rPr>
          <w:fldChar w:fldCharType="end"/>
        </w:r>
      </w:hyperlink>
    </w:p>
    <w:p w14:paraId="32584545" w14:textId="2DB1D523" w:rsidR="00C84F1E" w:rsidRPr="00424259" w:rsidRDefault="006E013B" w:rsidP="00D74116">
      <w:pPr>
        <w:pStyle w:val="Spistreci2"/>
        <w:rPr>
          <w:rFonts w:eastAsia="Times New Roman"/>
          <w:lang w:eastAsia="pl-PL"/>
        </w:rPr>
      </w:pPr>
      <w:hyperlink w:anchor="_Toc53480515" w:history="1">
        <w:r w:rsidR="00C84F1E" w:rsidRPr="001157AB">
          <w:rPr>
            <w:rStyle w:val="Hipercze"/>
            <w:rFonts w:ascii="Times New Roman" w:hAnsi="Times New Roman" w:cs="Times New Roman"/>
            <w:sz w:val="24"/>
            <w:szCs w:val="24"/>
            <w:highlight w:val="yellow"/>
          </w:rPr>
          <w:t>Kierunek interwencji: 3.2. Zakup nowości wydawniczych oraz elementów wyposażenia do bibliotek szkolnych i pedagogicznych.</w:t>
        </w:r>
        <w:r w:rsidR="00C84F1E" w:rsidRPr="001157AB">
          <w:rPr>
            <w:webHidden/>
            <w:highlight w:val="yellow"/>
          </w:rPr>
          <w:tab/>
        </w:r>
        <w:r w:rsidR="00C84F1E" w:rsidRPr="001157AB">
          <w:rPr>
            <w:rFonts w:ascii="Times New Roman" w:hAnsi="Times New Roman" w:cs="Times New Roman"/>
            <w:webHidden/>
            <w:sz w:val="24"/>
            <w:szCs w:val="24"/>
            <w:highlight w:val="yellow"/>
          </w:rPr>
          <w:fldChar w:fldCharType="begin"/>
        </w:r>
        <w:r w:rsidR="00C84F1E" w:rsidRPr="001157AB">
          <w:rPr>
            <w:rFonts w:ascii="Times New Roman" w:hAnsi="Times New Roman" w:cs="Times New Roman"/>
            <w:webHidden/>
            <w:sz w:val="24"/>
            <w:szCs w:val="24"/>
            <w:highlight w:val="yellow"/>
          </w:rPr>
          <w:instrText xml:space="preserve"> PAGEREF _Toc53480515 \h </w:instrText>
        </w:r>
        <w:r w:rsidR="00C84F1E" w:rsidRPr="001157AB">
          <w:rPr>
            <w:rFonts w:ascii="Times New Roman" w:hAnsi="Times New Roman" w:cs="Times New Roman"/>
            <w:webHidden/>
            <w:sz w:val="24"/>
            <w:szCs w:val="24"/>
            <w:highlight w:val="yellow"/>
          </w:rPr>
        </w:r>
        <w:r w:rsidR="00C84F1E" w:rsidRPr="001157AB">
          <w:rPr>
            <w:rFonts w:ascii="Times New Roman" w:hAnsi="Times New Roman" w:cs="Times New Roman"/>
            <w:webHidden/>
            <w:sz w:val="24"/>
            <w:szCs w:val="24"/>
            <w:highlight w:val="yellow"/>
          </w:rPr>
          <w:fldChar w:fldCharType="separate"/>
        </w:r>
        <w:r w:rsidR="00740151" w:rsidRPr="001157AB">
          <w:rPr>
            <w:rFonts w:ascii="Times New Roman" w:hAnsi="Times New Roman" w:cs="Times New Roman"/>
            <w:webHidden/>
            <w:sz w:val="24"/>
            <w:szCs w:val="24"/>
            <w:highlight w:val="yellow"/>
          </w:rPr>
          <w:t>124</w:t>
        </w:r>
        <w:r w:rsidR="00C84F1E" w:rsidRPr="001157AB">
          <w:rPr>
            <w:rFonts w:ascii="Times New Roman" w:hAnsi="Times New Roman" w:cs="Times New Roman"/>
            <w:webHidden/>
            <w:sz w:val="24"/>
            <w:szCs w:val="24"/>
            <w:highlight w:val="yellow"/>
          </w:rPr>
          <w:fldChar w:fldCharType="end"/>
        </w:r>
      </w:hyperlink>
    </w:p>
    <w:p w14:paraId="7F6624C1" w14:textId="4FFA01FB" w:rsidR="00C84F1E" w:rsidRPr="00424259" w:rsidRDefault="006E013B" w:rsidP="00D74116">
      <w:pPr>
        <w:pStyle w:val="Spistreci2"/>
        <w:rPr>
          <w:rFonts w:eastAsia="Times New Roman"/>
          <w:lang w:eastAsia="pl-PL"/>
        </w:rPr>
      </w:pPr>
      <w:hyperlink w:anchor="_Toc53480516" w:history="1">
        <w:r w:rsidR="00C84F1E" w:rsidRPr="00424259">
          <w:rPr>
            <w:rStyle w:val="Hipercze"/>
            <w:rFonts w:ascii="Times New Roman" w:hAnsi="Times New Roman" w:cs="Times New Roman"/>
            <w:b/>
            <w:sz w:val="24"/>
            <w:szCs w:val="24"/>
          </w:rPr>
          <w:t xml:space="preserve">Priorytet 4. </w:t>
        </w:r>
        <w:r w:rsidR="00C84F1E" w:rsidRPr="00424259">
          <w:rPr>
            <w:rStyle w:val="Hipercze"/>
            <w:rFonts w:ascii="Times New Roman" w:hAnsi="Times New Roman" w:cs="Times New Roman"/>
            <w:sz w:val="24"/>
            <w:szCs w:val="24"/>
          </w:rPr>
          <w:t>Program dotacyjny dla bibliotek oraz promocja czytelnictwa.</w:t>
        </w:r>
        <w:r w:rsidR="00C84F1E" w:rsidRPr="00424259">
          <w:rPr>
            <w:webHidden/>
          </w:rPr>
          <w:tab/>
        </w:r>
        <w:r w:rsidR="00C84F1E" w:rsidRPr="00E24975">
          <w:rPr>
            <w:rFonts w:ascii="Times New Roman" w:hAnsi="Times New Roman" w:cs="Times New Roman"/>
            <w:webHidden/>
            <w:sz w:val="24"/>
            <w:szCs w:val="24"/>
          </w:rPr>
          <w:fldChar w:fldCharType="begin"/>
        </w:r>
        <w:r w:rsidR="00C84F1E" w:rsidRPr="00E24975">
          <w:rPr>
            <w:rFonts w:ascii="Times New Roman" w:hAnsi="Times New Roman" w:cs="Times New Roman"/>
            <w:webHidden/>
            <w:sz w:val="24"/>
            <w:szCs w:val="24"/>
          </w:rPr>
          <w:instrText xml:space="preserve"> PAGEREF _Toc53480516 \h </w:instrText>
        </w:r>
        <w:r w:rsidR="00C84F1E" w:rsidRPr="00E24975">
          <w:rPr>
            <w:rFonts w:ascii="Times New Roman" w:hAnsi="Times New Roman" w:cs="Times New Roman"/>
            <w:webHidden/>
            <w:sz w:val="24"/>
            <w:szCs w:val="24"/>
          </w:rPr>
        </w:r>
        <w:r w:rsidR="00C84F1E" w:rsidRPr="00E24975">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127</w:t>
        </w:r>
        <w:r w:rsidR="00C84F1E" w:rsidRPr="00E24975">
          <w:rPr>
            <w:rFonts w:ascii="Times New Roman" w:hAnsi="Times New Roman" w:cs="Times New Roman"/>
            <w:webHidden/>
            <w:sz w:val="24"/>
            <w:szCs w:val="24"/>
          </w:rPr>
          <w:fldChar w:fldCharType="end"/>
        </w:r>
      </w:hyperlink>
    </w:p>
    <w:p w14:paraId="0C9D0544" w14:textId="623D97A9" w:rsidR="00C84F1E" w:rsidRPr="00424259" w:rsidRDefault="006E013B" w:rsidP="00424259">
      <w:pPr>
        <w:pStyle w:val="Spistreci3"/>
        <w:rPr>
          <w:rFonts w:ascii="Times New Roman" w:eastAsia="Times New Roman" w:hAnsi="Times New Roman"/>
          <w:noProof/>
          <w:sz w:val="24"/>
          <w:szCs w:val="24"/>
          <w:lang w:eastAsia="pl-PL"/>
        </w:rPr>
      </w:pPr>
      <w:hyperlink w:anchor="_Toc53480517" w:history="1">
        <w:r w:rsidR="00C84F1E" w:rsidRPr="00424259">
          <w:rPr>
            <w:rStyle w:val="Hipercze"/>
            <w:rFonts w:ascii="Times New Roman" w:hAnsi="Times New Roman"/>
            <w:noProof/>
            <w:sz w:val="24"/>
            <w:szCs w:val="24"/>
          </w:rPr>
          <w:t>Kierunek interwencji 4.1</w:t>
        </w:r>
        <w:r w:rsidR="00C84F1E" w:rsidRPr="00424259">
          <w:rPr>
            <w:rStyle w:val="Hipercze"/>
            <w:rFonts w:ascii="Times New Roman" w:hAnsi="Times New Roman"/>
            <w:i/>
            <w:noProof/>
            <w:sz w:val="24"/>
            <w:szCs w:val="24"/>
          </w:rPr>
          <w:t xml:space="preserve">. </w:t>
        </w:r>
        <w:r w:rsidR="005340E8" w:rsidRPr="00424259">
          <w:rPr>
            <w:rStyle w:val="Hipercze"/>
            <w:rFonts w:ascii="Times New Roman" w:hAnsi="Times New Roman"/>
            <w:noProof/>
            <w:sz w:val="24"/>
            <w:szCs w:val="24"/>
          </w:rPr>
          <w:t>BLISKO – Biblioteka | Lokalność | Inicjatywy | Społeczność | Kooperacja | Oddolność</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_Toc53480517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127</w:t>
        </w:r>
        <w:r w:rsidR="00C84F1E" w:rsidRPr="00424259">
          <w:rPr>
            <w:rFonts w:ascii="Times New Roman" w:hAnsi="Times New Roman"/>
            <w:noProof/>
            <w:webHidden/>
            <w:sz w:val="24"/>
            <w:szCs w:val="24"/>
          </w:rPr>
          <w:fldChar w:fldCharType="end"/>
        </w:r>
      </w:hyperlink>
    </w:p>
    <w:p w14:paraId="7EDFACA2" w14:textId="1C33AF57" w:rsidR="00C84F1E" w:rsidRPr="00424259" w:rsidRDefault="006E013B" w:rsidP="00424259">
      <w:pPr>
        <w:pStyle w:val="Spistreci3"/>
        <w:rPr>
          <w:rFonts w:ascii="Times New Roman" w:eastAsia="Times New Roman" w:hAnsi="Times New Roman"/>
          <w:noProof/>
          <w:sz w:val="24"/>
          <w:szCs w:val="24"/>
          <w:lang w:eastAsia="pl-PL"/>
        </w:rPr>
      </w:pPr>
      <w:hyperlink w:anchor="_Toc53480518" w:history="1">
        <w:r w:rsidR="00C84F1E" w:rsidRPr="00424259">
          <w:rPr>
            <w:rStyle w:val="Hipercze"/>
            <w:rFonts w:ascii="Times New Roman" w:hAnsi="Times New Roman"/>
            <w:noProof/>
            <w:sz w:val="24"/>
            <w:szCs w:val="24"/>
          </w:rPr>
          <w:t>Kierunek interwencji 4.2. Kampania społeczno-informacyjna</w:t>
        </w:r>
        <w:r w:rsidR="00C84F1E" w:rsidRPr="00424259">
          <w:rPr>
            <w:rStyle w:val="Hipercze"/>
            <w:rFonts w:ascii="Times New Roman" w:hAnsi="Times New Roman"/>
            <w:i/>
            <w:noProof/>
            <w:sz w:val="24"/>
            <w:szCs w:val="24"/>
          </w:rPr>
          <w:t>.</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_Toc53480518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136</w:t>
        </w:r>
        <w:r w:rsidR="00C84F1E" w:rsidRPr="00424259">
          <w:rPr>
            <w:rFonts w:ascii="Times New Roman" w:hAnsi="Times New Roman"/>
            <w:noProof/>
            <w:webHidden/>
            <w:sz w:val="24"/>
            <w:szCs w:val="24"/>
          </w:rPr>
          <w:fldChar w:fldCharType="end"/>
        </w:r>
      </w:hyperlink>
    </w:p>
    <w:p w14:paraId="65EEC620" w14:textId="32101E0A"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19" w:history="1">
        <w:r w:rsidR="00C84F1E" w:rsidRPr="00424259">
          <w:rPr>
            <w:rStyle w:val="Hipercze"/>
            <w:rFonts w:ascii="Times New Roman" w:hAnsi="Times New Roman" w:cs="Times New Roman"/>
            <w:sz w:val="24"/>
            <w:szCs w:val="24"/>
          </w:rPr>
          <w:t>VII.</w:t>
        </w:r>
        <w:r w:rsidR="00952A2D" w:rsidRPr="00424259">
          <w:rPr>
            <w:rStyle w:val="Hipercze"/>
            <w:rFonts w:ascii="Times New Roman" w:hAnsi="Times New Roman" w:cs="Times New Roman"/>
            <w:sz w:val="24"/>
            <w:szCs w:val="24"/>
          </w:rPr>
          <w:t xml:space="preserve"> </w:t>
        </w:r>
        <w:r w:rsidR="00C84F1E" w:rsidRPr="00424259">
          <w:rPr>
            <w:rStyle w:val="Hipercze"/>
            <w:rFonts w:ascii="Times New Roman" w:hAnsi="Times New Roman" w:cs="Times New Roman"/>
            <w:sz w:val="24"/>
            <w:szCs w:val="24"/>
          </w:rPr>
          <w:t>SYSTEM REALIZACJI NPRCz 2.0.</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_Toc53480519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148</w:t>
        </w:r>
        <w:r w:rsidR="00C84F1E" w:rsidRPr="00424259">
          <w:rPr>
            <w:rFonts w:ascii="Times New Roman" w:hAnsi="Times New Roman" w:cs="Times New Roman"/>
            <w:webHidden/>
            <w:sz w:val="24"/>
            <w:szCs w:val="24"/>
          </w:rPr>
          <w:fldChar w:fldCharType="end"/>
        </w:r>
      </w:hyperlink>
    </w:p>
    <w:p w14:paraId="14339C75" w14:textId="6AE1C130" w:rsidR="00C84F1E" w:rsidRPr="00424259" w:rsidRDefault="006E013B" w:rsidP="00D74116">
      <w:pPr>
        <w:pStyle w:val="Spistreci2"/>
        <w:rPr>
          <w:rFonts w:eastAsia="Times New Roman"/>
          <w:lang w:eastAsia="pl-PL"/>
        </w:rPr>
      </w:pPr>
      <w:hyperlink w:anchor="_Toc53480520" w:history="1">
        <w:r w:rsidR="00C84F1E" w:rsidRPr="00424259">
          <w:rPr>
            <w:rStyle w:val="Hipercze"/>
            <w:rFonts w:ascii="Times New Roman" w:hAnsi="Times New Roman" w:cs="Times New Roman"/>
            <w:sz w:val="24"/>
            <w:szCs w:val="24"/>
          </w:rPr>
          <w:t>Podmioty zaangażowane w realizację NPRCz 2.0.</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_Toc53480520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148</w:t>
        </w:r>
        <w:r w:rsidR="00C84F1E" w:rsidRPr="004E431C">
          <w:rPr>
            <w:rFonts w:ascii="Times New Roman" w:hAnsi="Times New Roman" w:cs="Times New Roman"/>
            <w:webHidden/>
            <w:sz w:val="24"/>
            <w:szCs w:val="24"/>
          </w:rPr>
          <w:fldChar w:fldCharType="end"/>
        </w:r>
      </w:hyperlink>
    </w:p>
    <w:p w14:paraId="1B05FE63" w14:textId="29BF7139" w:rsidR="00C84F1E" w:rsidRPr="00424259" w:rsidRDefault="006E013B" w:rsidP="00D74116">
      <w:pPr>
        <w:pStyle w:val="Spistreci2"/>
        <w:rPr>
          <w:rFonts w:eastAsia="Times New Roman"/>
          <w:lang w:eastAsia="pl-PL"/>
        </w:rPr>
      </w:pPr>
      <w:hyperlink w:anchor="_Toc53480521" w:history="1">
        <w:r w:rsidR="00C84F1E" w:rsidRPr="00424259">
          <w:rPr>
            <w:rStyle w:val="Hipercze"/>
            <w:rFonts w:ascii="Times New Roman" w:hAnsi="Times New Roman" w:cs="Times New Roman"/>
            <w:sz w:val="24"/>
            <w:szCs w:val="24"/>
            <w:lang w:eastAsia="pl-PL"/>
          </w:rPr>
          <w:t>Funkcjonal</w:t>
        </w:r>
        <w:r w:rsidR="008F2BF3" w:rsidRPr="00424259">
          <w:rPr>
            <w:rStyle w:val="Hipercze"/>
            <w:rFonts w:ascii="Times New Roman" w:hAnsi="Times New Roman" w:cs="Times New Roman"/>
            <w:sz w:val="24"/>
            <w:szCs w:val="24"/>
            <w:lang w:eastAsia="pl-PL"/>
          </w:rPr>
          <w:t>ne poziomy wdrażania NPRCz 2.0.</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_Toc53480521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150</w:t>
        </w:r>
        <w:r w:rsidR="00C84F1E" w:rsidRPr="004E431C">
          <w:rPr>
            <w:rFonts w:ascii="Times New Roman" w:hAnsi="Times New Roman" w:cs="Times New Roman"/>
            <w:webHidden/>
            <w:sz w:val="24"/>
            <w:szCs w:val="24"/>
          </w:rPr>
          <w:fldChar w:fldCharType="end"/>
        </w:r>
      </w:hyperlink>
    </w:p>
    <w:p w14:paraId="4FFCD330" w14:textId="7C405226" w:rsidR="00C84F1E" w:rsidRPr="00424259" w:rsidRDefault="006E013B" w:rsidP="00D74116">
      <w:pPr>
        <w:pStyle w:val="Spistreci2"/>
        <w:rPr>
          <w:rFonts w:eastAsia="Times New Roman"/>
          <w:lang w:eastAsia="pl-PL"/>
        </w:rPr>
      </w:pPr>
      <w:hyperlink w:anchor="_Toc53480522" w:history="1">
        <w:r w:rsidR="00C84F1E" w:rsidRPr="00424259">
          <w:rPr>
            <w:rStyle w:val="Hipercze"/>
            <w:rFonts w:ascii="Times New Roman" w:hAnsi="Times New Roman" w:cs="Times New Roman"/>
            <w:sz w:val="24"/>
            <w:szCs w:val="24"/>
            <w:lang w:eastAsia="pl-PL"/>
          </w:rPr>
          <w:t>Informacja o Operatorach poszczególnych Priorytetów oraz o Jednostce E</w:t>
        </w:r>
        <w:r w:rsidR="008F2BF3" w:rsidRPr="00424259">
          <w:rPr>
            <w:rStyle w:val="Hipercze"/>
            <w:rFonts w:ascii="Times New Roman" w:hAnsi="Times New Roman" w:cs="Times New Roman"/>
            <w:sz w:val="24"/>
            <w:szCs w:val="24"/>
            <w:lang w:eastAsia="pl-PL"/>
          </w:rPr>
          <w:t>waluacji i Monitoringu Programu</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_Toc53480522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156</w:t>
        </w:r>
        <w:r w:rsidR="00C84F1E" w:rsidRPr="004E431C">
          <w:rPr>
            <w:rFonts w:ascii="Times New Roman" w:hAnsi="Times New Roman" w:cs="Times New Roman"/>
            <w:webHidden/>
            <w:sz w:val="24"/>
            <w:szCs w:val="24"/>
          </w:rPr>
          <w:fldChar w:fldCharType="end"/>
        </w:r>
      </w:hyperlink>
    </w:p>
    <w:p w14:paraId="313EAD42" w14:textId="688A3B0E" w:rsidR="00C84F1E" w:rsidRPr="00424259" w:rsidRDefault="006E013B" w:rsidP="00D74116">
      <w:pPr>
        <w:pStyle w:val="Spistreci2"/>
        <w:rPr>
          <w:rFonts w:eastAsia="Times New Roman"/>
          <w:lang w:eastAsia="pl-PL"/>
        </w:rPr>
      </w:pPr>
      <w:hyperlink w:anchor="_Toc53480523" w:history="1">
        <w:r w:rsidR="00C84F1E" w:rsidRPr="00424259">
          <w:rPr>
            <w:rStyle w:val="Hipercze"/>
            <w:rFonts w:ascii="Times New Roman" w:hAnsi="Times New Roman" w:cs="Times New Roman"/>
            <w:sz w:val="24"/>
            <w:szCs w:val="24"/>
            <w:u w:val="none"/>
          </w:rPr>
          <w:t>Zasady aktualizacji Programu</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_Toc53480523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166</w:t>
        </w:r>
        <w:r w:rsidR="00C84F1E" w:rsidRPr="004E431C">
          <w:rPr>
            <w:rFonts w:ascii="Times New Roman" w:hAnsi="Times New Roman" w:cs="Times New Roman"/>
            <w:webHidden/>
            <w:sz w:val="24"/>
            <w:szCs w:val="24"/>
          </w:rPr>
          <w:fldChar w:fldCharType="end"/>
        </w:r>
      </w:hyperlink>
    </w:p>
    <w:p w14:paraId="4C898821" w14:textId="36BF8978"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24" w:history="1">
        <w:r w:rsidR="00C84F1E" w:rsidRPr="00424259">
          <w:rPr>
            <w:rStyle w:val="Hipercze"/>
            <w:rFonts w:ascii="Times New Roman" w:hAnsi="Times New Roman" w:cs="Times New Roman"/>
            <w:sz w:val="24"/>
            <w:szCs w:val="24"/>
          </w:rPr>
          <w:t>VIII.</w:t>
        </w:r>
        <w:r w:rsidR="00303C96" w:rsidRPr="00424259">
          <w:rPr>
            <w:rStyle w:val="Hipercze"/>
            <w:rFonts w:ascii="Times New Roman" w:hAnsi="Times New Roman" w:cs="Times New Roman"/>
            <w:sz w:val="24"/>
            <w:szCs w:val="24"/>
          </w:rPr>
          <w:t xml:space="preserve"> </w:t>
        </w:r>
        <w:r w:rsidR="00C84F1E" w:rsidRPr="00424259">
          <w:rPr>
            <w:rStyle w:val="Hipercze"/>
            <w:rFonts w:ascii="Times New Roman" w:hAnsi="Times New Roman" w:cs="Times New Roman"/>
            <w:sz w:val="24"/>
            <w:szCs w:val="24"/>
          </w:rPr>
          <w:t>ŹRÓDŁA FINANSOWANIA</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_Toc53480524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166</w:t>
        </w:r>
        <w:r w:rsidR="00C84F1E" w:rsidRPr="00424259">
          <w:rPr>
            <w:rFonts w:ascii="Times New Roman" w:hAnsi="Times New Roman" w:cs="Times New Roman"/>
            <w:webHidden/>
            <w:sz w:val="24"/>
            <w:szCs w:val="24"/>
          </w:rPr>
          <w:fldChar w:fldCharType="end"/>
        </w:r>
      </w:hyperlink>
    </w:p>
    <w:p w14:paraId="53383AF2" w14:textId="4E29EE8B" w:rsidR="00C84F1E" w:rsidRPr="00424259" w:rsidRDefault="006E013B" w:rsidP="00D74116">
      <w:pPr>
        <w:pStyle w:val="Spistreci2"/>
        <w:rPr>
          <w:rFonts w:eastAsia="Times New Roman"/>
          <w:lang w:eastAsia="pl-PL"/>
        </w:rPr>
      </w:pPr>
      <w:hyperlink w:anchor="_Toc53480525" w:history="1">
        <w:r w:rsidR="00C84F1E" w:rsidRPr="00424259">
          <w:rPr>
            <w:rStyle w:val="Hipercze"/>
            <w:rFonts w:ascii="Times New Roman" w:hAnsi="Times New Roman" w:cs="Times New Roman"/>
            <w:sz w:val="24"/>
            <w:szCs w:val="24"/>
          </w:rPr>
          <w:t>Miejsce programu wieloletniego</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_Toc53480525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166</w:t>
        </w:r>
        <w:r w:rsidR="00C84F1E" w:rsidRPr="004E431C">
          <w:rPr>
            <w:rFonts w:ascii="Times New Roman" w:hAnsi="Times New Roman" w:cs="Times New Roman"/>
            <w:webHidden/>
            <w:sz w:val="24"/>
            <w:szCs w:val="24"/>
          </w:rPr>
          <w:fldChar w:fldCharType="end"/>
        </w:r>
      </w:hyperlink>
    </w:p>
    <w:p w14:paraId="2F3A3167" w14:textId="0A242875" w:rsidR="00C84F1E" w:rsidRPr="00424259" w:rsidRDefault="006E013B" w:rsidP="00D74116">
      <w:pPr>
        <w:pStyle w:val="Spistreci2"/>
        <w:rPr>
          <w:rFonts w:eastAsia="Times New Roman"/>
          <w:lang w:eastAsia="pl-PL"/>
        </w:rPr>
      </w:pPr>
      <w:hyperlink w:anchor="_Toc53480526" w:history="1">
        <w:r w:rsidR="00C84F1E" w:rsidRPr="00424259">
          <w:rPr>
            <w:rStyle w:val="Hipercze"/>
            <w:rFonts w:ascii="Times New Roman" w:hAnsi="Times New Roman" w:cs="Times New Roman"/>
            <w:sz w:val="24"/>
            <w:szCs w:val="24"/>
          </w:rPr>
          <w:t>Założenia finansowe przyjęte dla programu wieloletniego</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_Toc53480526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167</w:t>
        </w:r>
        <w:r w:rsidR="00C84F1E" w:rsidRPr="004E431C">
          <w:rPr>
            <w:rFonts w:ascii="Times New Roman" w:hAnsi="Times New Roman" w:cs="Times New Roman"/>
            <w:webHidden/>
            <w:sz w:val="24"/>
            <w:szCs w:val="24"/>
          </w:rPr>
          <w:fldChar w:fldCharType="end"/>
        </w:r>
      </w:hyperlink>
    </w:p>
    <w:p w14:paraId="66860DF0" w14:textId="54F8FD22" w:rsidR="00C84F1E" w:rsidRPr="00424259" w:rsidRDefault="006E013B" w:rsidP="00D74116">
      <w:pPr>
        <w:pStyle w:val="Spistreci2"/>
        <w:rPr>
          <w:rFonts w:eastAsia="Times New Roman"/>
          <w:lang w:eastAsia="pl-PL"/>
        </w:rPr>
      </w:pPr>
      <w:hyperlink w:anchor="_Toc53480527" w:history="1">
        <w:r w:rsidR="00C84F1E" w:rsidRPr="00424259">
          <w:rPr>
            <w:rStyle w:val="Hipercze"/>
            <w:rFonts w:ascii="Times New Roman" w:hAnsi="Times New Roman" w:cs="Times New Roman"/>
            <w:sz w:val="24"/>
            <w:szCs w:val="24"/>
          </w:rPr>
          <w:t>Przepływy finansowe</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_Toc53480527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169</w:t>
        </w:r>
        <w:r w:rsidR="00C84F1E" w:rsidRPr="004E431C">
          <w:rPr>
            <w:rFonts w:ascii="Times New Roman" w:hAnsi="Times New Roman" w:cs="Times New Roman"/>
            <w:webHidden/>
            <w:sz w:val="24"/>
            <w:szCs w:val="24"/>
          </w:rPr>
          <w:fldChar w:fldCharType="end"/>
        </w:r>
      </w:hyperlink>
    </w:p>
    <w:p w14:paraId="3FD1A201" w14:textId="7EC02E1F" w:rsidR="00C84F1E" w:rsidRPr="00424259" w:rsidRDefault="006E013B" w:rsidP="00424259">
      <w:pPr>
        <w:pStyle w:val="Spistreci3"/>
        <w:rPr>
          <w:rFonts w:ascii="Times New Roman" w:eastAsia="Times New Roman" w:hAnsi="Times New Roman"/>
          <w:noProof/>
          <w:sz w:val="24"/>
          <w:szCs w:val="24"/>
          <w:lang w:eastAsia="pl-PL"/>
        </w:rPr>
      </w:pPr>
      <w:hyperlink w:anchor="_Toc53480528" w:history="1">
        <w:r w:rsidR="00C84F1E" w:rsidRPr="00424259">
          <w:rPr>
            <w:rStyle w:val="Hipercze"/>
            <w:rFonts w:ascii="Times New Roman" w:hAnsi="Times New Roman"/>
            <w:noProof/>
            <w:sz w:val="24"/>
            <w:szCs w:val="24"/>
            <w:lang w:eastAsia="pl-PL"/>
          </w:rPr>
          <w:t>Minister właściwy do spraw kultury i ochrony dziedzictwa narodowego</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_Toc53480528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169</w:t>
        </w:r>
        <w:r w:rsidR="00C84F1E" w:rsidRPr="00424259">
          <w:rPr>
            <w:rFonts w:ascii="Times New Roman" w:hAnsi="Times New Roman"/>
            <w:noProof/>
            <w:webHidden/>
            <w:sz w:val="24"/>
            <w:szCs w:val="24"/>
          </w:rPr>
          <w:fldChar w:fldCharType="end"/>
        </w:r>
      </w:hyperlink>
    </w:p>
    <w:p w14:paraId="6840D6D4" w14:textId="2B4568E9" w:rsidR="00C84F1E" w:rsidRPr="00424259" w:rsidRDefault="006E013B" w:rsidP="00424259">
      <w:pPr>
        <w:pStyle w:val="Spistreci3"/>
        <w:rPr>
          <w:rFonts w:ascii="Times New Roman" w:eastAsia="Times New Roman" w:hAnsi="Times New Roman"/>
          <w:noProof/>
          <w:sz w:val="24"/>
          <w:szCs w:val="24"/>
          <w:lang w:eastAsia="pl-PL"/>
        </w:rPr>
      </w:pPr>
      <w:hyperlink w:anchor="_Toc53480529" w:history="1">
        <w:r w:rsidR="00C84F1E" w:rsidRPr="00424259">
          <w:rPr>
            <w:rStyle w:val="Hipercze"/>
            <w:rFonts w:ascii="Times New Roman" w:hAnsi="Times New Roman"/>
            <w:noProof/>
            <w:sz w:val="24"/>
            <w:szCs w:val="24"/>
          </w:rPr>
          <w:t>Minister właściwy do spraw oświaty i wychowania</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_Toc53480529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170</w:t>
        </w:r>
        <w:r w:rsidR="00C84F1E" w:rsidRPr="00424259">
          <w:rPr>
            <w:rFonts w:ascii="Times New Roman" w:hAnsi="Times New Roman"/>
            <w:noProof/>
            <w:webHidden/>
            <w:sz w:val="24"/>
            <w:szCs w:val="24"/>
          </w:rPr>
          <w:fldChar w:fldCharType="end"/>
        </w:r>
      </w:hyperlink>
    </w:p>
    <w:p w14:paraId="1A7E7462" w14:textId="5443FD83"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30" w:history="1">
        <w:r w:rsidR="00C84F1E" w:rsidRPr="00424259">
          <w:rPr>
            <w:rStyle w:val="Hipercze"/>
            <w:rFonts w:ascii="Times New Roman" w:hAnsi="Times New Roman" w:cs="Times New Roman"/>
            <w:sz w:val="24"/>
            <w:szCs w:val="24"/>
          </w:rPr>
          <w:t>IX.</w:t>
        </w:r>
        <w:r w:rsidR="00BA1432">
          <w:rPr>
            <w:rFonts w:ascii="Times New Roman" w:eastAsia="Times New Roman" w:hAnsi="Times New Roman" w:cs="Times New Roman"/>
            <w:sz w:val="24"/>
            <w:szCs w:val="24"/>
            <w:lang w:eastAsia="pl-PL"/>
          </w:rPr>
          <w:t xml:space="preserve"> </w:t>
        </w:r>
        <w:r w:rsidR="00C84F1E" w:rsidRPr="00424259">
          <w:rPr>
            <w:rStyle w:val="Hipercze"/>
            <w:rFonts w:ascii="Times New Roman" w:hAnsi="Times New Roman" w:cs="Times New Roman"/>
            <w:sz w:val="24"/>
            <w:szCs w:val="24"/>
          </w:rPr>
          <w:t>POMOC PUBLICZNA W NPRCz 2.0.</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_Toc53480530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177</w:t>
        </w:r>
        <w:r w:rsidR="00C84F1E" w:rsidRPr="00424259">
          <w:rPr>
            <w:rFonts w:ascii="Times New Roman" w:hAnsi="Times New Roman" w:cs="Times New Roman"/>
            <w:webHidden/>
            <w:sz w:val="24"/>
            <w:szCs w:val="24"/>
          </w:rPr>
          <w:fldChar w:fldCharType="end"/>
        </w:r>
      </w:hyperlink>
    </w:p>
    <w:p w14:paraId="0043A6A0" w14:textId="4F733C9C"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31" w:history="1">
        <w:r w:rsidR="00C84F1E" w:rsidRPr="00424259">
          <w:rPr>
            <w:rStyle w:val="Hipercze"/>
            <w:rFonts w:ascii="Times New Roman" w:hAnsi="Times New Roman" w:cs="Times New Roman"/>
            <w:sz w:val="24"/>
            <w:szCs w:val="24"/>
          </w:rPr>
          <w:t>X.</w:t>
        </w:r>
        <w:r w:rsidR="00C84F1E" w:rsidRPr="00424259">
          <w:rPr>
            <w:rFonts w:ascii="Times New Roman" w:eastAsia="Times New Roman" w:hAnsi="Times New Roman" w:cs="Times New Roman"/>
            <w:sz w:val="24"/>
            <w:szCs w:val="24"/>
            <w:lang w:eastAsia="pl-PL"/>
          </w:rPr>
          <w:tab/>
        </w:r>
        <w:r w:rsidR="00C84F1E" w:rsidRPr="00424259">
          <w:rPr>
            <w:rStyle w:val="Hipercze"/>
            <w:rFonts w:ascii="Times New Roman" w:hAnsi="Times New Roman" w:cs="Times New Roman"/>
            <w:sz w:val="24"/>
            <w:szCs w:val="24"/>
          </w:rPr>
          <w:t>SPRAWOZDAWCZOŚĆ, MONITOROWANIE I EWALUACJA</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_Toc53480531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180</w:t>
        </w:r>
        <w:r w:rsidR="00C84F1E" w:rsidRPr="00424259">
          <w:rPr>
            <w:rFonts w:ascii="Times New Roman" w:hAnsi="Times New Roman" w:cs="Times New Roman"/>
            <w:webHidden/>
            <w:sz w:val="24"/>
            <w:szCs w:val="24"/>
          </w:rPr>
          <w:fldChar w:fldCharType="end"/>
        </w:r>
      </w:hyperlink>
    </w:p>
    <w:p w14:paraId="3E5C057E" w14:textId="1BBAD07A" w:rsidR="00C84F1E" w:rsidRPr="00424259" w:rsidRDefault="006E013B" w:rsidP="00D74116">
      <w:pPr>
        <w:pStyle w:val="Spistreci2"/>
        <w:rPr>
          <w:rFonts w:eastAsia="Times New Roman"/>
          <w:lang w:eastAsia="pl-PL"/>
        </w:rPr>
      </w:pPr>
      <w:hyperlink w:anchor="_Toc53480532" w:history="1">
        <w:r w:rsidR="00C84F1E" w:rsidRPr="00424259">
          <w:rPr>
            <w:rStyle w:val="Hipercze"/>
            <w:rFonts w:ascii="Times New Roman" w:hAnsi="Times New Roman" w:cs="Times New Roman"/>
            <w:sz w:val="24"/>
            <w:szCs w:val="24"/>
          </w:rPr>
          <w:t>Sprawozdawczość, monitorowanie i ewaluacja Programu</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_Toc53480532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180</w:t>
        </w:r>
        <w:r w:rsidR="00C84F1E" w:rsidRPr="004E431C">
          <w:rPr>
            <w:rFonts w:ascii="Times New Roman" w:hAnsi="Times New Roman" w:cs="Times New Roman"/>
            <w:webHidden/>
            <w:sz w:val="24"/>
            <w:szCs w:val="24"/>
          </w:rPr>
          <w:fldChar w:fldCharType="end"/>
        </w:r>
      </w:hyperlink>
    </w:p>
    <w:p w14:paraId="6B4B838C" w14:textId="76638DC0" w:rsidR="00C84F1E" w:rsidRPr="00424259" w:rsidRDefault="006E013B" w:rsidP="00D74116">
      <w:pPr>
        <w:pStyle w:val="Spistreci2"/>
        <w:rPr>
          <w:rFonts w:eastAsia="Times New Roman"/>
          <w:lang w:eastAsia="pl-PL"/>
        </w:rPr>
      </w:pPr>
      <w:hyperlink w:anchor="_Toc53480533" w:history="1">
        <w:r w:rsidR="00C84F1E" w:rsidRPr="00424259">
          <w:rPr>
            <w:rStyle w:val="Hipercze"/>
            <w:rFonts w:ascii="Times New Roman" w:hAnsi="Times New Roman" w:cs="Times New Roman"/>
            <w:sz w:val="24"/>
            <w:szCs w:val="24"/>
          </w:rPr>
          <w:t>Sprawozdawczość i monitoring</w:t>
        </w:r>
        <w:r w:rsidR="00C84F1E" w:rsidRPr="00424259">
          <w:rPr>
            <w:webHidden/>
          </w:rPr>
          <w:tab/>
        </w:r>
        <w:r w:rsidR="00C84F1E" w:rsidRPr="004E431C">
          <w:rPr>
            <w:rFonts w:ascii="Times New Roman" w:hAnsi="Times New Roman" w:cs="Times New Roman"/>
            <w:webHidden/>
            <w:sz w:val="24"/>
            <w:szCs w:val="24"/>
          </w:rPr>
          <w:fldChar w:fldCharType="begin"/>
        </w:r>
        <w:r w:rsidR="00C84F1E" w:rsidRPr="004E431C">
          <w:rPr>
            <w:rFonts w:ascii="Times New Roman" w:hAnsi="Times New Roman" w:cs="Times New Roman"/>
            <w:webHidden/>
            <w:sz w:val="24"/>
            <w:szCs w:val="24"/>
          </w:rPr>
          <w:instrText xml:space="preserve"> PAGEREF _Toc53480533 \h </w:instrText>
        </w:r>
        <w:r w:rsidR="00C84F1E" w:rsidRPr="004E431C">
          <w:rPr>
            <w:rFonts w:ascii="Times New Roman" w:hAnsi="Times New Roman" w:cs="Times New Roman"/>
            <w:webHidden/>
            <w:sz w:val="24"/>
            <w:szCs w:val="24"/>
          </w:rPr>
        </w:r>
        <w:r w:rsidR="00C84F1E" w:rsidRPr="004E431C">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184</w:t>
        </w:r>
        <w:r w:rsidR="00C84F1E" w:rsidRPr="004E431C">
          <w:rPr>
            <w:rFonts w:ascii="Times New Roman" w:hAnsi="Times New Roman" w:cs="Times New Roman"/>
            <w:webHidden/>
            <w:sz w:val="24"/>
            <w:szCs w:val="24"/>
          </w:rPr>
          <w:fldChar w:fldCharType="end"/>
        </w:r>
      </w:hyperlink>
    </w:p>
    <w:p w14:paraId="4B0272BE" w14:textId="38EFD594" w:rsidR="00C84F1E" w:rsidRPr="00424259" w:rsidRDefault="006E013B" w:rsidP="00424259">
      <w:pPr>
        <w:pStyle w:val="Spistreci3"/>
        <w:rPr>
          <w:rFonts w:ascii="Times New Roman" w:eastAsia="Times New Roman" w:hAnsi="Times New Roman"/>
          <w:noProof/>
          <w:sz w:val="24"/>
          <w:szCs w:val="24"/>
          <w:lang w:eastAsia="pl-PL"/>
        </w:rPr>
      </w:pPr>
      <w:hyperlink w:anchor="_Toc53480534" w:history="1">
        <w:r w:rsidR="00C84F1E" w:rsidRPr="00424259">
          <w:rPr>
            <w:rStyle w:val="Hipercze"/>
            <w:rFonts w:ascii="Times New Roman" w:hAnsi="Times New Roman"/>
            <w:noProof/>
            <w:sz w:val="24"/>
            <w:szCs w:val="24"/>
          </w:rPr>
          <w:t>Ewaluacja</w:t>
        </w:r>
        <w:r w:rsidR="00C84F1E" w:rsidRPr="00424259">
          <w:rPr>
            <w:rFonts w:ascii="Times New Roman" w:hAnsi="Times New Roman"/>
            <w:noProof/>
            <w:webHidden/>
            <w:sz w:val="24"/>
            <w:szCs w:val="24"/>
          </w:rPr>
          <w:tab/>
        </w:r>
        <w:r w:rsidR="00C84F1E" w:rsidRPr="00424259">
          <w:rPr>
            <w:rFonts w:ascii="Times New Roman" w:hAnsi="Times New Roman"/>
            <w:noProof/>
            <w:webHidden/>
            <w:sz w:val="24"/>
            <w:szCs w:val="24"/>
          </w:rPr>
          <w:fldChar w:fldCharType="begin"/>
        </w:r>
        <w:r w:rsidR="00C84F1E" w:rsidRPr="00424259">
          <w:rPr>
            <w:rFonts w:ascii="Times New Roman" w:hAnsi="Times New Roman"/>
            <w:noProof/>
            <w:webHidden/>
            <w:sz w:val="24"/>
            <w:szCs w:val="24"/>
          </w:rPr>
          <w:instrText xml:space="preserve"> PAGEREF _Toc53480534 \h </w:instrText>
        </w:r>
        <w:r w:rsidR="00C84F1E" w:rsidRPr="00424259">
          <w:rPr>
            <w:rFonts w:ascii="Times New Roman" w:hAnsi="Times New Roman"/>
            <w:noProof/>
            <w:webHidden/>
            <w:sz w:val="24"/>
            <w:szCs w:val="24"/>
          </w:rPr>
        </w:r>
        <w:r w:rsidR="00C84F1E" w:rsidRPr="00424259">
          <w:rPr>
            <w:rFonts w:ascii="Times New Roman" w:hAnsi="Times New Roman"/>
            <w:noProof/>
            <w:webHidden/>
            <w:sz w:val="24"/>
            <w:szCs w:val="24"/>
          </w:rPr>
          <w:fldChar w:fldCharType="separate"/>
        </w:r>
        <w:r w:rsidR="00740151">
          <w:rPr>
            <w:rFonts w:ascii="Times New Roman" w:hAnsi="Times New Roman"/>
            <w:noProof/>
            <w:webHidden/>
            <w:sz w:val="24"/>
            <w:szCs w:val="24"/>
          </w:rPr>
          <w:t>199</w:t>
        </w:r>
        <w:r w:rsidR="00C84F1E" w:rsidRPr="00424259">
          <w:rPr>
            <w:rFonts w:ascii="Times New Roman" w:hAnsi="Times New Roman"/>
            <w:noProof/>
            <w:webHidden/>
            <w:sz w:val="24"/>
            <w:szCs w:val="24"/>
          </w:rPr>
          <w:fldChar w:fldCharType="end"/>
        </w:r>
      </w:hyperlink>
    </w:p>
    <w:p w14:paraId="37F8B79E" w14:textId="0A1DECC8" w:rsidR="00C84F1E" w:rsidRPr="00424259" w:rsidRDefault="006E013B" w:rsidP="00424259">
      <w:pPr>
        <w:pStyle w:val="Spistreci1"/>
        <w:spacing w:line="276" w:lineRule="auto"/>
        <w:rPr>
          <w:rFonts w:ascii="Times New Roman" w:eastAsia="Times New Roman" w:hAnsi="Times New Roman" w:cs="Times New Roman"/>
          <w:sz w:val="24"/>
          <w:szCs w:val="24"/>
          <w:lang w:eastAsia="pl-PL"/>
        </w:rPr>
      </w:pPr>
      <w:hyperlink w:anchor="_Toc53480535" w:history="1">
        <w:r w:rsidR="00C84F1E" w:rsidRPr="00424259">
          <w:rPr>
            <w:rStyle w:val="Hipercze"/>
            <w:rFonts w:ascii="Times New Roman" w:hAnsi="Times New Roman" w:cs="Times New Roman"/>
            <w:sz w:val="24"/>
            <w:szCs w:val="24"/>
          </w:rPr>
          <w:t>XI.</w:t>
        </w:r>
        <w:r w:rsidR="00552497">
          <w:rPr>
            <w:rFonts w:ascii="Times New Roman" w:eastAsia="Times New Roman" w:hAnsi="Times New Roman" w:cs="Times New Roman"/>
            <w:sz w:val="24"/>
            <w:szCs w:val="24"/>
            <w:lang w:eastAsia="pl-PL"/>
          </w:rPr>
          <w:t xml:space="preserve"> </w:t>
        </w:r>
        <w:r w:rsidR="00C84F1E" w:rsidRPr="00424259">
          <w:rPr>
            <w:rStyle w:val="Hipercze"/>
            <w:rFonts w:ascii="Times New Roman" w:hAnsi="Times New Roman" w:cs="Times New Roman"/>
            <w:sz w:val="24"/>
            <w:szCs w:val="24"/>
          </w:rPr>
          <w:t>WYKAZ SKRÓTÓW</w:t>
        </w:r>
        <w:r w:rsidR="00C84F1E" w:rsidRPr="00424259">
          <w:rPr>
            <w:rFonts w:ascii="Times New Roman" w:hAnsi="Times New Roman" w:cs="Times New Roman"/>
            <w:webHidden/>
            <w:sz w:val="24"/>
            <w:szCs w:val="24"/>
          </w:rPr>
          <w:tab/>
        </w:r>
        <w:r w:rsidR="00C84F1E" w:rsidRPr="00424259">
          <w:rPr>
            <w:rFonts w:ascii="Times New Roman" w:hAnsi="Times New Roman" w:cs="Times New Roman"/>
            <w:webHidden/>
            <w:sz w:val="24"/>
            <w:szCs w:val="24"/>
          </w:rPr>
          <w:fldChar w:fldCharType="begin"/>
        </w:r>
        <w:r w:rsidR="00C84F1E" w:rsidRPr="00424259">
          <w:rPr>
            <w:rFonts w:ascii="Times New Roman" w:hAnsi="Times New Roman" w:cs="Times New Roman"/>
            <w:webHidden/>
            <w:sz w:val="24"/>
            <w:szCs w:val="24"/>
          </w:rPr>
          <w:instrText xml:space="preserve"> PAGEREF _Toc53480535 \h </w:instrText>
        </w:r>
        <w:r w:rsidR="00C84F1E" w:rsidRPr="00424259">
          <w:rPr>
            <w:rFonts w:ascii="Times New Roman" w:hAnsi="Times New Roman" w:cs="Times New Roman"/>
            <w:webHidden/>
            <w:sz w:val="24"/>
            <w:szCs w:val="24"/>
          </w:rPr>
        </w:r>
        <w:r w:rsidR="00C84F1E" w:rsidRPr="00424259">
          <w:rPr>
            <w:rFonts w:ascii="Times New Roman" w:hAnsi="Times New Roman" w:cs="Times New Roman"/>
            <w:webHidden/>
            <w:sz w:val="24"/>
            <w:szCs w:val="24"/>
          </w:rPr>
          <w:fldChar w:fldCharType="separate"/>
        </w:r>
        <w:r w:rsidR="00740151">
          <w:rPr>
            <w:rFonts w:ascii="Times New Roman" w:hAnsi="Times New Roman" w:cs="Times New Roman"/>
            <w:webHidden/>
            <w:sz w:val="24"/>
            <w:szCs w:val="24"/>
          </w:rPr>
          <w:t>201</w:t>
        </w:r>
        <w:r w:rsidR="00C84F1E" w:rsidRPr="00424259">
          <w:rPr>
            <w:rFonts w:ascii="Times New Roman" w:hAnsi="Times New Roman" w:cs="Times New Roman"/>
            <w:webHidden/>
            <w:sz w:val="24"/>
            <w:szCs w:val="24"/>
          </w:rPr>
          <w:fldChar w:fldCharType="end"/>
        </w:r>
      </w:hyperlink>
    </w:p>
    <w:p w14:paraId="5BA90502" w14:textId="77777777" w:rsidR="008D27EA" w:rsidRPr="00424259" w:rsidRDefault="008D27EA" w:rsidP="00424259">
      <w:pPr>
        <w:rPr>
          <w:rFonts w:ascii="Times New Roman" w:hAnsi="Times New Roman"/>
          <w:b/>
          <w:bCs/>
          <w:sz w:val="24"/>
          <w:szCs w:val="24"/>
        </w:rPr>
      </w:pPr>
      <w:r w:rsidRPr="00424259">
        <w:rPr>
          <w:rFonts w:ascii="Times New Roman" w:hAnsi="Times New Roman"/>
          <w:b/>
          <w:bCs/>
          <w:sz w:val="24"/>
          <w:szCs w:val="24"/>
        </w:rPr>
        <w:fldChar w:fldCharType="end"/>
      </w:r>
    </w:p>
    <w:p w14:paraId="7E320B0B" w14:textId="77777777" w:rsidR="004047D6" w:rsidRPr="00424259" w:rsidRDefault="004047D6" w:rsidP="00424259">
      <w:pPr>
        <w:pStyle w:val="Nagwekspisutreci"/>
        <w:spacing w:before="120" w:after="120" w:line="276" w:lineRule="auto"/>
        <w:jc w:val="center"/>
        <w:rPr>
          <w:rFonts w:ascii="Times New Roman" w:hAnsi="Times New Roman"/>
          <w:b/>
          <w:color w:val="C00000"/>
          <w:sz w:val="24"/>
          <w:szCs w:val="24"/>
        </w:rPr>
      </w:pPr>
      <w:bookmarkStart w:id="1" w:name="_Toc356162791"/>
      <w:bookmarkStart w:id="2" w:name="_Toc356164269"/>
    </w:p>
    <w:p w14:paraId="60DEA5B9" w14:textId="77777777" w:rsidR="003D4ECC" w:rsidRPr="00424259" w:rsidRDefault="004973CF" w:rsidP="00424259">
      <w:pPr>
        <w:pStyle w:val="Nagwekspisutreci"/>
        <w:spacing w:after="240" w:line="276" w:lineRule="auto"/>
        <w:jc w:val="center"/>
        <w:rPr>
          <w:rFonts w:ascii="Times New Roman" w:hAnsi="Times New Roman"/>
          <w:b/>
          <w:color w:val="C00000"/>
          <w:sz w:val="24"/>
          <w:szCs w:val="24"/>
        </w:rPr>
      </w:pPr>
      <w:r w:rsidRPr="00424259">
        <w:rPr>
          <w:rFonts w:ascii="Times New Roman" w:hAnsi="Times New Roman"/>
          <w:b/>
          <w:color w:val="C00000"/>
          <w:sz w:val="24"/>
          <w:szCs w:val="24"/>
        </w:rPr>
        <w:t>SPIS TABEL</w:t>
      </w:r>
    </w:p>
    <w:p w14:paraId="58888671" w14:textId="45849C92" w:rsidR="00E23688" w:rsidRPr="00424259" w:rsidRDefault="00A43E3A"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r w:rsidRPr="00424259">
        <w:rPr>
          <w:rFonts w:ascii="Times New Roman" w:hAnsi="Times New Roman"/>
          <w:b w:val="0"/>
          <w:sz w:val="24"/>
          <w:szCs w:val="24"/>
        </w:rPr>
        <w:fldChar w:fldCharType="begin"/>
      </w:r>
      <w:r w:rsidRPr="00424259">
        <w:rPr>
          <w:rFonts w:ascii="Times New Roman" w:hAnsi="Times New Roman"/>
          <w:b w:val="0"/>
          <w:sz w:val="24"/>
          <w:szCs w:val="24"/>
        </w:rPr>
        <w:instrText xml:space="preserve"> TOC \h \z \c "Tabela" </w:instrText>
      </w:r>
      <w:r w:rsidRPr="00424259">
        <w:rPr>
          <w:rFonts w:ascii="Times New Roman" w:hAnsi="Times New Roman"/>
          <w:b w:val="0"/>
          <w:sz w:val="24"/>
          <w:szCs w:val="24"/>
        </w:rPr>
        <w:fldChar w:fldCharType="separate"/>
      </w:r>
      <w:hyperlink w:anchor="_Toc50478540" w:history="1">
        <w:r w:rsidR="00E23688" w:rsidRPr="00424259">
          <w:rPr>
            <w:rStyle w:val="Hipercze"/>
            <w:rFonts w:ascii="Times New Roman" w:hAnsi="Times New Roman"/>
            <w:noProof/>
            <w:sz w:val="24"/>
            <w:szCs w:val="24"/>
          </w:rPr>
          <w:t>Tabela 1.</w:t>
        </w:r>
        <w:r w:rsidR="00F401DD">
          <w:rPr>
            <w:rStyle w:val="Hipercze"/>
            <w:rFonts w:ascii="Times New Roman" w:hAnsi="Times New Roman"/>
            <w:b w:val="0"/>
            <w:noProof/>
            <w:sz w:val="24"/>
            <w:szCs w:val="24"/>
          </w:rPr>
          <w:t xml:space="preserve"> Biblioteki publiczne </w:t>
        </w:r>
        <w:r w:rsidR="00F401DD">
          <w:rPr>
            <w:rFonts w:ascii="Times New Roman" w:hAnsi="Times New Roman"/>
            <w:noProof/>
            <w:sz w:val="24"/>
            <w:szCs w:val="24"/>
          </w:rPr>
          <w:t>–</w:t>
        </w:r>
        <w:r w:rsidR="00E23688" w:rsidRPr="00424259">
          <w:rPr>
            <w:rStyle w:val="Hipercze"/>
            <w:rFonts w:ascii="Times New Roman" w:hAnsi="Times New Roman"/>
            <w:b w:val="0"/>
            <w:noProof/>
            <w:sz w:val="24"/>
            <w:szCs w:val="24"/>
          </w:rPr>
          <w:t xml:space="preserve"> wypożyczenia na zewnątrz (w liczbie egzemplarzy)</w:t>
        </w:r>
        <w:r w:rsidR="00301071">
          <w:rPr>
            <w:rStyle w:val="Hipercze"/>
            <w:rFonts w:ascii="Times New Roman" w:hAnsi="Times New Roman"/>
            <w:b w:val="0"/>
            <w:noProof/>
            <w:sz w:val="24"/>
            <w:szCs w:val="24"/>
          </w:rPr>
          <w:t xml:space="preserve"> </w:t>
        </w:r>
        <w:r w:rsidR="00E23688" w:rsidRPr="00424259">
          <w:rPr>
            <w:rStyle w:val="Hipercze"/>
            <w:rFonts w:ascii="Times New Roman" w:hAnsi="Times New Roman"/>
            <w:b w:val="0"/>
            <w:noProof/>
            <w:sz w:val="24"/>
            <w:szCs w:val="24"/>
          </w:rPr>
          <w:br/>
          <w:t>w latach 2014</w:t>
        </w:r>
        <w:r w:rsidR="00CD5062" w:rsidRPr="00CD5062">
          <w:rPr>
            <w:rStyle w:val="Hipercze"/>
            <w:rFonts w:ascii="Times New Roman" w:hAnsi="Times New Roman"/>
            <w:b w:val="0"/>
            <w:noProof/>
            <w:sz w:val="24"/>
            <w:szCs w:val="24"/>
          </w:rPr>
          <w:t>‒</w:t>
        </w:r>
        <w:r w:rsidR="00E23688" w:rsidRPr="00424259">
          <w:rPr>
            <w:rStyle w:val="Hipercze"/>
            <w:rFonts w:ascii="Times New Roman" w:hAnsi="Times New Roman"/>
            <w:b w:val="0"/>
            <w:noProof/>
            <w:sz w:val="24"/>
            <w:szCs w:val="24"/>
          </w:rPr>
          <w:t>2018.</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_Toc50478540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27</w:t>
        </w:r>
        <w:r w:rsidR="00E23688" w:rsidRPr="00424259">
          <w:rPr>
            <w:rFonts w:ascii="Times New Roman" w:hAnsi="Times New Roman"/>
            <w:b w:val="0"/>
            <w:noProof/>
            <w:webHidden/>
            <w:sz w:val="24"/>
            <w:szCs w:val="24"/>
          </w:rPr>
          <w:fldChar w:fldCharType="end"/>
        </w:r>
      </w:hyperlink>
    </w:p>
    <w:p w14:paraId="089A8DE6" w14:textId="1C4F6BDA"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1" w:history="1">
        <w:r w:rsidR="00E23688" w:rsidRPr="00424259">
          <w:rPr>
            <w:rStyle w:val="Hipercze"/>
            <w:rFonts w:ascii="Times New Roman" w:hAnsi="Times New Roman"/>
            <w:noProof/>
            <w:sz w:val="24"/>
            <w:szCs w:val="24"/>
          </w:rPr>
          <w:t>Tabela 2.</w:t>
        </w:r>
        <w:r w:rsidR="00E23688" w:rsidRPr="00424259">
          <w:rPr>
            <w:rStyle w:val="Hipercze"/>
            <w:rFonts w:ascii="Times New Roman" w:hAnsi="Times New Roman"/>
            <w:b w:val="0"/>
            <w:noProof/>
            <w:sz w:val="24"/>
            <w:szCs w:val="24"/>
          </w:rPr>
          <w:t xml:space="preserve"> Liczba książek pobranych przez czytelników bibliotek na własne urządzenia za</w:t>
        </w:r>
        <w:r w:rsidR="00301071">
          <w:rPr>
            <w:rStyle w:val="Hipercze"/>
            <w:rFonts w:ascii="Times New Roman" w:hAnsi="Times New Roman"/>
            <w:b w:val="0"/>
            <w:noProof/>
            <w:sz w:val="24"/>
            <w:szCs w:val="24"/>
          </w:rPr>
          <w:t xml:space="preserve"> </w:t>
        </w:r>
        <w:r w:rsidR="000C10D5">
          <w:rPr>
            <w:rStyle w:val="Hipercze"/>
            <w:rFonts w:ascii="Times New Roman" w:hAnsi="Times New Roman"/>
            <w:b w:val="0"/>
            <w:noProof/>
            <w:sz w:val="24"/>
            <w:szCs w:val="24"/>
          </w:rPr>
          <w:br/>
        </w:r>
        <w:r w:rsidR="00E23688" w:rsidRPr="00424259">
          <w:rPr>
            <w:rStyle w:val="Hipercze"/>
            <w:rFonts w:ascii="Times New Roman" w:hAnsi="Times New Roman"/>
            <w:b w:val="0"/>
            <w:noProof/>
            <w:sz w:val="24"/>
            <w:szCs w:val="24"/>
          </w:rPr>
          <w:t xml:space="preserve">pośrednictwem jednej z platform zdalnego dostępu w wybranych regionach </w:t>
        </w:r>
        <w:r w:rsidR="00E23688" w:rsidRPr="00424259">
          <w:rPr>
            <w:rStyle w:val="Hipercze"/>
            <w:rFonts w:ascii="Times New Roman" w:hAnsi="Times New Roman"/>
            <w:b w:val="0"/>
            <w:noProof/>
            <w:sz w:val="24"/>
            <w:szCs w:val="24"/>
          </w:rPr>
          <w:br/>
          <w:t>w latach 2018</w:t>
        </w:r>
        <w:r w:rsidR="00CD5062" w:rsidRPr="00CD5062">
          <w:rPr>
            <w:rStyle w:val="Hipercze"/>
            <w:rFonts w:ascii="Times New Roman" w:hAnsi="Times New Roman"/>
            <w:b w:val="0"/>
            <w:noProof/>
            <w:sz w:val="24"/>
            <w:szCs w:val="24"/>
          </w:rPr>
          <w:t>‒</w:t>
        </w:r>
        <w:r w:rsidR="00E23688" w:rsidRPr="00424259">
          <w:rPr>
            <w:rStyle w:val="Hipercze"/>
            <w:rFonts w:ascii="Times New Roman" w:hAnsi="Times New Roman"/>
            <w:b w:val="0"/>
            <w:noProof/>
            <w:sz w:val="24"/>
            <w:szCs w:val="24"/>
          </w:rPr>
          <w:t>2019</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_Toc50478541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30</w:t>
        </w:r>
        <w:r w:rsidR="00E23688" w:rsidRPr="00424259">
          <w:rPr>
            <w:rFonts w:ascii="Times New Roman" w:hAnsi="Times New Roman"/>
            <w:b w:val="0"/>
            <w:noProof/>
            <w:webHidden/>
            <w:sz w:val="24"/>
            <w:szCs w:val="24"/>
          </w:rPr>
          <w:fldChar w:fldCharType="end"/>
        </w:r>
      </w:hyperlink>
    </w:p>
    <w:p w14:paraId="2C4252CC" w14:textId="08C8A8A9"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2" w:history="1">
        <w:r w:rsidR="00E23688" w:rsidRPr="00424259">
          <w:rPr>
            <w:rStyle w:val="Hipercze"/>
            <w:rFonts w:ascii="Times New Roman" w:hAnsi="Times New Roman"/>
            <w:noProof/>
            <w:sz w:val="24"/>
            <w:szCs w:val="24"/>
          </w:rPr>
          <w:t>Tabela 3.</w:t>
        </w:r>
        <w:r w:rsidR="00AF2EE2">
          <w:rPr>
            <w:rStyle w:val="Hipercze"/>
            <w:rFonts w:ascii="Times New Roman" w:hAnsi="Times New Roman"/>
            <w:noProof/>
            <w:sz w:val="24"/>
            <w:szCs w:val="24"/>
          </w:rPr>
          <w:t xml:space="preserve"> </w:t>
        </w:r>
        <w:r w:rsidR="00E23688" w:rsidRPr="00424259">
          <w:rPr>
            <w:rStyle w:val="Hipercze"/>
            <w:rFonts w:ascii="Times New Roman" w:hAnsi="Times New Roman"/>
            <w:b w:val="0"/>
            <w:noProof/>
            <w:sz w:val="24"/>
            <w:szCs w:val="24"/>
          </w:rPr>
          <w:t>Liczba użytkowników, sesji i odsłon na stronie p</w:t>
        </w:r>
        <w:r w:rsidR="00F401DD">
          <w:rPr>
            <w:rStyle w:val="Hipercze"/>
            <w:rFonts w:ascii="Times New Roman" w:hAnsi="Times New Roman"/>
            <w:b w:val="0"/>
            <w:noProof/>
            <w:sz w:val="24"/>
            <w:szCs w:val="24"/>
          </w:rPr>
          <w:t>olona.pl (luty</w:t>
        </w:r>
        <w:r w:rsidR="00F401DD">
          <w:rPr>
            <w:rFonts w:ascii="Times New Roman" w:hAnsi="Times New Roman"/>
            <w:noProof/>
            <w:sz w:val="24"/>
            <w:szCs w:val="24"/>
          </w:rPr>
          <w:t>–</w:t>
        </w:r>
        <w:r w:rsidR="00AF2EE2">
          <w:rPr>
            <w:rStyle w:val="Hipercze"/>
            <w:rFonts w:ascii="Times New Roman" w:hAnsi="Times New Roman"/>
            <w:b w:val="0"/>
            <w:noProof/>
            <w:sz w:val="24"/>
            <w:szCs w:val="24"/>
          </w:rPr>
          <w:t>maj 2020 i 2019).</w:t>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_Toc50478542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31</w:t>
        </w:r>
        <w:r w:rsidR="00E23688" w:rsidRPr="00424259">
          <w:rPr>
            <w:rFonts w:ascii="Times New Roman" w:hAnsi="Times New Roman"/>
            <w:b w:val="0"/>
            <w:noProof/>
            <w:webHidden/>
            <w:sz w:val="24"/>
            <w:szCs w:val="24"/>
          </w:rPr>
          <w:fldChar w:fldCharType="end"/>
        </w:r>
      </w:hyperlink>
    </w:p>
    <w:p w14:paraId="076F3654" w14:textId="10691028"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3" w:history="1">
        <w:r w:rsidR="00E23688" w:rsidRPr="00424259">
          <w:rPr>
            <w:rStyle w:val="Hipercze"/>
            <w:rFonts w:ascii="Times New Roman" w:hAnsi="Times New Roman"/>
            <w:noProof/>
            <w:sz w:val="24"/>
            <w:szCs w:val="24"/>
          </w:rPr>
          <w:t>Tabela 4.</w:t>
        </w:r>
        <w:r w:rsidR="00E23688" w:rsidRPr="00424259">
          <w:rPr>
            <w:rStyle w:val="Hipercze"/>
            <w:rFonts w:ascii="Times New Roman" w:hAnsi="Times New Roman"/>
            <w:b w:val="0"/>
            <w:noProof/>
            <w:sz w:val="24"/>
            <w:szCs w:val="24"/>
          </w:rPr>
          <w:t xml:space="preserve"> Liczba użytkowników oraz publikacji czytanych za pośrednictwem cyfrowej </w:t>
        </w:r>
        <w:r w:rsidR="00E23688" w:rsidRPr="00424259">
          <w:rPr>
            <w:rStyle w:val="Hipercze"/>
            <w:rFonts w:ascii="Times New Roman" w:hAnsi="Times New Roman"/>
            <w:b w:val="0"/>
            <w:noProof/>
            <w:sz w:val="24"/>
            <w:szCs w:val="24"/>
          </w:rPr>
          <w:br/>
          <w:t>wypożyczalni międzybibliotecznej ACADEMICA w latach 2014</w:t>
        </w:r>
        <w:r w:rsidR="00CD5062" w:rsidRPr="00CD5062">
          <w:rPr>
            <w:rStyle w:val="Hipercze"/>
            <w:rFonts w:ascii="Times New Roman" w:hAnsi="Times New Roman"/>
            <w:b w:val="0"/>
            <w:noProof/>
            <w:sz w:val="24"/>
            <w:szCs w:val="24"/>
          </w:rPr>
          <w:t>‒</w:t>
        </w:r>
        <w:r w:rsidR="00E23688" w:rsidRPr="00424259">
          <w:rPr>
            <w:rStyle w:val="Hipercze"/>
            <w:rFonts w:ascii="Times New Roman" w:hAnsi="Times New Roman"/>
            <w:b w:val="0"/>
            <w:noProof/>
            <w:sz w:val="24"/>
            <w:szCs w:val="24"/>
          </w:rPr>
          <w:t>2020.</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_Toc50478543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33</w:t>
        </w:r>
        <w:r w:rsidR="00E23688" w:rsidRPr="00424259">
          <w:rPr>
            <w:rFonts w:ascii="Times New Roman" w:hAnsi="Times New Roman"/>
            <w:b w:val="0"/>
            <w:noProof/>
            <w:webHidden/>
            <w:sz w:val="24"/>
            <w:szCs w:val="24"/>
          </w:rPr>
          <w:fldChar w:fldCharType="end"/>
        </w:r>
      </w:hyperlink>
    </w:p>
    <w:p w14:paraId="5083DC4D" w14:textId="4320673A"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4" w:history="1">
        <w:r w:rsidR="00E23688" w:rsidRPr="00424259">
          <w:rPr>
            <w:rStyle w:val="Hipercze"/>
            <w:rFonts w:ascii="Times New Roman" w:hAnsi="Times New Roman"/>
            <w:noProof/>
            <w:sz w:val="24"/>
            <w:szCs w:val="24"/>
          </w:rPr>
          <w:t>Tabela 5</w:t>
        </w:r>
        <w:r w:rsidR="00E23688" w:rsidRPr="00424259">
          <w:rPr>
            <w:rStyle w:val="Hipercze"/>
            <w:rFonts w:ascii="Times New Roman" w:eastAsia="Times New Roman" w:hAnsi="Times New Roman"/>
            <w:noProof/>
            <w:sz w:val="24"/>
            <w:szCs w:val="24"/>
            <w:lang w:eastAsia="pl-PL"/>
          </w:rPr>
          <w:t>.</w:t>
        </w:r>
        <w:r w:rsidR="00E23688" w:rsidRPr="00424259">
          <w:rPr>
            <w:rStyle w:val="Hipercze"/>
            <w:rFonts w:ascii="Times New Roman" w:eastAsia="Times New Roman" w:hAnsi="Times New Roman"/>
            <w:b w:val="0"/>
            <w:noProof/>
            <w:sz w:val="24"/>
            <w:szCs w:val="24"/>
            <w:lang w:eastAsia="pl-PL"/>
          </w:rPr>
          <w:t xml:space="preserve"> Wzmocnienie zainteresowań i aktywności czytelniczej uczniów, w wynikach cyklicznego badania Biblioteki Narodowej na próbie ogólnopolskiej, w 2017 r.</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_Toc50478544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59</w:t>
        </w:r>
        <w:r w:rsidR="00E23688" w:rsidRPr="00424259">
          <w:rPr>
            <w:rFonts w:ascii="Times New Roman" w:hAnsi="Times New Roman"/>
            <w:b w:val="0"/>
            <w:noProof/>
            <w:webHidden/>
            <w:sz w:val="24"/>
            <w:szCs w:val="24"/>
          </w:rPr>
          <w:fldChar w:fldCharType="end"/>
        </w:r>
      </w:hyperlink>
    </w:p>
    <w:p w14:paraId="6DA7611E" w14:textId="196008AF"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5" w:history="1">
        <w:r w:rsidR="00E23688" w:rsidRPr="00424259">
          <w:rPr>
            <w:rStyle w:val="Hipercze"/>
            <w:rFonts w:ascii="Times New Roman" w:hAnsi="Times New Roman"/>
            <w:noProof/>
            <w:sz w:val="24"/>
            <w:szCs w:val="24"/>
          </w:rPr>
          <w:t>Tabela 6.</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Wzmocnienie zainteresowań i aktywności czytelniczej uczniów w wynikach cyklicznego badania BN na próbie ogólnopolskiej w 2018 r.</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_Toc50478545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61</w:t>
        </w:r>
        <w:r w:rsidR="00E23688" w:rsidRPr="00424259">
          <w:rPr>
            <w:rFonts w:ascii="Times New Roman" w:hAnsi="Times New Roman"/>
            <w:b w:val="0"/>
            <w:noProof/>
            <w:webHidden/>
            <w:sz w:val="24"/>
            <w:szCs w:val="24"/>
          </w:rPr>
          <w:fldChar w:fldCharType="end"/>
        </w:r>
      </w:hyperlink>
    </w:p>
    <w:p w14:paraId="4945B25C" w14:textId="38707657"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6" w:history="1">
        <w:r w:rsidR="00E23688" w:rsidRPr="00424259">
          <w:rPr>
            <w:rStyle w:val="Hipercze"/>
            <w:rFonts w:ascii="Times New Roman" w:hAnsi="Times New Roman"/>
            <w:noProof/>
            <w:sz w:val="24"/>
            <w:szCs w:val="24"/>
          </w:rPr>
          <w:t>Tabela 7.</w:t>
        </w:r>
        <w:r w:rsidR="00E23688" w:rsidRPr="00424259">
          <w:rPr>
            <w:rStyle w:val="Hipercze"/>
            <w:rFonts w:ascii="Times New Roman" w:hAnsi="Times New Roman"/>
            <w:b w:val="0"/>
            <w:noProof/>
            <w:sz w:val="24"/>
            <w:szCs w:val="24"/>
          </w:rPr>
          <w:t xml:space="preserve"> Schemat terytorializacji przyjęty dla NPRCz 2.0.</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_Toc50478546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86</w:t>
        </w:r>
        <w:r w:rsidR="00E23688" w:rsidRPr="00424259">
          <w:rPr>
            <w:rFonts w:ascii="Times New Roman" w:hAnsi="Times New Roman"/>
            <w:b w:val="0"/>
            <w:noProof/>
            <w:webHidden/>
            <w:sz w:val="24"/>
            <w:szCs w:val="24"/>
          </w:rPr>
          <w:fldChar w:fldCharType="end"/>
        </w:r>
      </w:hyperlink>
    </w:p>
    <w:p w14:paraId="11D85402" w14:textId="7E481A93"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7" w:history="1">
        <w:r w:rsidR="00E23688" w:rsidRPr="00424259">
          <w:rPr>
            <w:rStyle w:val="Hipercze"/>
            <w:rFonts w:ascii="Times New Roman" w:hAnsi="Times New Roman"/>
            <w:noProof/>
            <w:sz w:val="24"/>
            <w:szCs w:val="24"/>
          </w:rPr>
          <w:t>Tabela 8.</w:t>
        </w:r>
        <w:r w:rsidR="00E23688" w:rsidRPr="00424259">
          <w:rPr>
            <w:rStyle w:val="Hipercze"/>
            <w:rFonts w:ascii="Times New Roman" w:hAnsi="Times New Roman"/>
            <w:b w:val="0"/>
            <w:noProof/>
            <w:sz w:val="24"/>
            <w:szCs w:val="24"/>
          </w:rPr>
          <w:t xml:space="preserve"> Zadania horyzontalne w NPRCz 2.0.</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_Toc50478547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92</w:t>
        </w:r>
        <w:r w:rsidR="00E23688" w:rsidRPr="00424259">
          <w:rPr>
            <w:rFonts w:ascii="Times New Roman" w:hAnsi="Times New Roman"/>
            <w:b w:val="0"/>
            <w:noProof/>
            <w:webHidden/>
            <w:sz w:val="24"/>
            <w:szCs w:val="24"/>
          </w:rPr>
          <w:fldChar w:fldCharType="end"/>
        </w:r>
      </w:hyperlink>
    </w:p>
    <w:p w14:paraId="331B8960" w14:textId="622F4F6B"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8" w:history="1">
        <w:r w:rsidR="00E23688" w:rsidRPr="00424259">
          <w:rPr>
            <w:rStyle w:val="Hipercze"/>
            <w:rFonts w:ascii="Times New Roman" w:hAnsi="Times New Roman"/>
            <w:noProof/>
            <w:sz w:val="24"/>
            <w:szCs w:val="24"/>
          </w:rPr>
          <w:t xml:space="preserve">Tabela 9. </w:t>
        </w:r>
        <w:r w:rsidR="00E23688" w:rsidRPr="00424259">
          <w:rPr>
            <w:rStyle w:val="Hipercze"/>
            <w:rFonts w:ascii="Times New Roman" w:eastAsia="Times New Roman" w:hAnsi="Times New Roman"/>
            <w:b w:val="0"/>
            <w:noProof/>
            <w:sz w:val="24"/>
            <w:szCs w:val="24"/>
            <w:lang w:eastAsia="pl-PL"/>
          </w:rPr>
          <w:t>Budżet, przyjęty dla Priorytetu 1, Kierunków interwencji 1.1. oraz 1.2.</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_Toc50478548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95</w:t>
        </w:r>
        <w:r w:rsidR="00E23688" w:rsidRPr="00424259">
          <w:rPr>
            <w:rFonts w:ascii="Times New Roman" w:hAnsi="Times New Roman"/>
            <w:b w:val="0"/>
            <w:noProof/>
            <w:webHidden/>
            <w:sz w:val="24"/>
            <w:szCs w:val="24"/>
          </w:rPr>
          <w:fldChar w:fldCharType="end"/>
        </w:r>
      </w:hyperlink>
    </w:p>
    <w:p w14:paraId="4271E7A4" w14:textId="6506AE97" w:rsidR="00E23688" w:rsidRPr="00424259" w:rsidRDefault="006E013B" w:rsidP="00AF2EE2">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49" w:history="1">
        <w:r w:rsidR="00E23688" w:rsidRPr="00424259">
          <w:rPr>
            <w:rStyle w:val="Hipercze"/>
            <w:rFonts w:ascii="Times New Roman" w:hAnsi="Times New Roman"/>
            <w:noProof/>
            <w:sz w:val="24"/>
            <w:szCs w:val="24"/>
          </w:rPr>
          <w:t>Tabela 10.</w:t>
        </w:r>
        <w:r w:rsidR="00E23688" w:rsidRPr="00424259">
          <w:rPr>
            <w:rStyle w:val="Hipercze"/>
            <w:rFonts w:ascii="Times New Roman" w:hAnsi="Times New Roman"/>
            <w:b w:val="0"/>
            <w:noProof/>
            <w:sz w:val="24"/>
            <w:szCs w:val="24"/>
          </w:rPr>
          <w:t xml:space="preserve"> Etapy ubiegania się o wsparcie w ramach </w:t>
        </w:r>
        <w:r w:rsidR="00AF2EE2">
          <w:rPr>
            <w:rStyle w:val="Hipercze"/>
            <w:rFonts w:ascii="Times New Roman" w:hAnsi="Times New Roman"/>
            <w:b w:val="0"/>
            <w:noProof/>
            <w:sz w:val="24"/>
            <w:szCs w:val="24"/>
          </w:rPr>
          <w:t xml:space="preserve">kierunku 1.1. Zakup i dostęp do </w:t>
        </w:r>
        <w:r w:rsidR="00E23688" w:rsidRPr="00424259">
          <w:rPr>
            <w:rStyle w:val="Hipercze"/>
            <w:rFonts w:ascii="Times New Roman" w:hAnsi="Times New Roman"/>
            <w:b w:val="0"/>
            <w:noProof/>
            <w:sz w:val="24"/>
            <w:szCs w:val="24"/>
          </w:rPr>
          <w:t>nowości wydawniczych</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_Toc50478549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100</w:t>
        </w:r>
        <w:r w:rsidR="00E23688" w:rsidRPr="00424259">
          <w:rPr>
            <w:rFonts w:ascii="Times New Roman" w:hAnsi="Times New Roman"/>
            <w:b w:val="0"/>
            <w:noProof/>
            <w:webHidden/>
            <w:sz w:val="24"/>
            <w:szCs w:val="24"/>
          </w:rPr>
          <w:fldChar w:fldCharType="end"/>
        </w:r>
      </w:hyperlink>
    </w:p>
    <w:p w14:paraId="26D04829" w14:textId="6838E4A6"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0" w:history="1">
        <w:r w:rsidR="00E23688" w:rsidRPr="00424259">
          <w:rPr>
            <w:rStyle w:val="Hipercze"/>
            <w:rFonts w:ascii="Times New Roman" w:hAnsi="Times New Roman"/>
            <w:noProof/>
            <w:sz w:val="24"/>
            <w:szCs w:val="24"/>
          </w:rPr>
          <w:t>Tabela 11</w:t>
        </w:r>
        <w:r w:rsidR="0051379D" w:rsidRPr="00424259">
          <w:rPr>
            <w:rStyle w:val="Hipercze"/>
            <w:rFonts w:ascii="Times New Roman" w:hAnsi="Times New Roman"/>
            <w:noProof/>
            <w:sz w:val="24"/>
            <w:szCs w:val="24"/>
          </w:rPr>
          <w:t>.</w:t>
        </w:r>
        <w:r w:rsidR="00E23688" w:rsidRPr="00424259">
          <w:rPr>
            <w:rStyle w:val="Hipercze"/>
            <w:rFonts w:ascii="Times New Roman" w:hAnsi="Times New Roman"/>
            <w:b w:val="0"/>
            <w:noProof/>
            <w:sz w:val="24"/>
            <w:szCs w:val="24"/>
          </w:rPr>
          <w:t xml:space="preserve"> Etapy realizacji zadań w kierunku 1.2. Budowa ogólnokrajowej sieci bibliotecznej poprzez zintegrowany system zarządzania zasobami bibliotek</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_Toc50478550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104</w:t>
        </w:r>
        <w:r w:rsidR="00E23688" w:rsidRPr="00424259">
          <w:rPr>
            <w:rFonts w:ascii="Times New Roman" w:hAnsi="Times New Roman"/>
            <w:b w:val="0"/>
            <w:noProof/>
            <w:webHidden/>
            <w:sz w:val="24"/>
            <w:szCs w:val="24"/>
          </w:rPr>
          <w:fldChar w:fldCharType="end"/>
        </w:r>
      </w:hyperlink>
    </w:p>
    <w:p w14:paraId="1F6D0E9C" w14:textId="787B55F6"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1" w:history="1">
        <w:r w:rsidR="00E23688" w:rsidRPr="00424259">
          <w:rPr>
            <w:rStyle w:val="Hipercze"/>
            <w:rFonts w:ascii="Times New Roman" w:hAnsi="Times New Roman"/>
            <w:noProof/>
            <w:sz w:val="24"/>
            <w:szCs w:val="24"/>
          </w:rPr>
          <w:t>Tabela 12.</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Budżet, przyjęty dla Priorytetu 2, Kierunek interwencji 2.1.</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_Toc50478551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107</w:t>
        </w:r>
        <w:r w:rsidR="00E23688" w:rsidRPr="00424259">
          <w:rPr>
            <w:rFonts w:ascii="Times New Roman" w:hAnsi="Times New Roman"/>
            <w:b w:val="0"/>
            <w:noProof/>
            <w:webHidden/>
            <w:sz w:val="24"/>
            <w:szCs w:val="24"/>
          </w:rPr>
          <w:fldChar w:fldCharType="end"/>
        </w:r>
      </w:hyperlink>
    </w:p>
    <w:p w14:paraId="35D6359D" w14:textId="5CD95B5A"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2" w:history="1">
        <w:r w:rsidR="00E23688" w:rsidRPr="00424259">
          <w:rPr>
            <w:rStyle w:val="Hipercze"/>
            <w:rFonts w:ascii="Times New Roman" w:hAnsi="Times New Roman"/>
            <w:noProof/>
            <w:sz w:val="24"/>
            <w:szCs w:val="24"/>
          </w:rPr>
          <w:t>Tabela 13.</w:t>
        </w:r>
        <w:r w:rsidR="00E23688" w:rsidRPr="00424259">
          <w:rPr>
            <w:rStyle w:val="Hipercze"/>
            <w:rFonts w:ascii="Times New Roman" w:hAnsi="Times New Roman"/>
            <w:b w:val="0"/>
            <w:noProof/>
            <w:sz w:val="24"/>
            <w:szCs w:val="24"/>
          </w:rPr>
          <w:t xml:space="preserve"> Etapy ubiegania się o dofinansowanie w ramach Kierunku interwencji 2.1. Infrastruktura bibliotek 2021–2025.</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_Toc50478552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112</w:t>
        </w:r>
        <w:r w:rsidR="00E23688" w:rsidRPr="00424259">
          <w:rPr>
            <w:rFonts w:ascii="Times New Roman" w:hAnsi="Times New Roman"/>
            <w:b w:val="0"/>
            <w:noProof/>
            <w:webHidden/>
            <w:sz w:val="24"/>
            <w:szCs w:val="24"/>
          </w:rPr>
          <w:fldChar w:fldCharType="end"/>
        </w:r>
      </w:hyperlink>
    </w:p>
    <w:p w14:paraId="75D391B0" w14:textId="64DB65C1"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3" w:history="1">
        <w:r w:rsidR="00E23688" w:rsidRPr="00424259">
          <w:rPr>
            <w:rStyle w:val="Hipercze"/>
            <w:rFonts w:ascii="Times New Roman" w:hAnsi="Times New Roman"/>
            <w:noProof/>
            <w:sz w:val="24"/>
            <w:szCs w:val="24"/>
          </w:rPr>
          <w:t>Tabela 14.</w:t>
        </w:r>
        <w:r w:rsidR="00E23688" w:rsidRPr="00424259">
          <w:rPr>
            <w:rStyle w:val="Hipercze"/>
            <w:rFonts w:ascii="Times New Roman" w:hAnsi="Times New Roman"/>
            <w:b w:val="0"/>
            <w:noProof/>
            <w:sz w:val="24"/>
            <w:szCs w:val="24"/>
          </w:rPr>
          <w:t xml:space="preserve"> Standardy obowiązkowe dla projektów w ramach Kierunku interwencji 2.1.</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_Toc50478553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113</w:t>
        </w:r>
        <w:r w:rsidR="00E23688" w:rsidRPr="00424259">
          <w:rPr>
            <w:rFonts w:ascii="Times New Roman" w:hAnsi="Times New Roman"/>
            <w:b w:val="0"/>
            <w:noProof/>
            <w:webHidden/>
            <w:sz w:val="24"/>
            <w:szCs w:val="24"/>
          </w:rPr>
          <w:fldChar w:fldCharType="end"/>
        </w:r>
      </w:hyperlink>
    </w:p>
    <w:p w14:paraId="5088FBFB" w14:textId="26E8E1FC"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4" w:history="1">
        <w:r w:rsidR="00E23688" w:rsidRPr="00424259">
          <w:rPr>
            <w:rStyle w:val="Hipercze"/>
            <w:rFonts w:ascii="Times New Roman" w:hAnsi="Times New Roman"/>
            <w:noProof/>
            <w:sz w:val="24"/>
            <w:szCs w:val="24"/>
          </w:rPr>
          <w:t>Tabela 15.</w:t>
        </w:r>
        <w:r w:rsidR="00E23688" w:rsidRPr="00424259">
          <w:rPr>
            <w:rStyle w:val="Hipercze"/>
            <w:rFonts w:ascii="Times New Roman" w:hAnsi="Times New Roman"/>
            <w:b w:val="0"/>
            <w:noProof/>
            <w:sz w:val="24"/>
            <w:szCs w:val="24"/>
          </w:rPr>
          <w:t xml:space="preserve"> Standardy preferowane</w:t>
        </w:r>
        <w:r w:rsidR="00301071">
          <w:rPr>
            <w:rStyle w:val="Hipercze"/>
            <w:rFonts w:ascii="Times New Roman" w:hAnsi="Times New Roman"/>
            <w:b w:val="0"/>
            <w:noProof/>
            <w:sz w:val="24"/>
            <w:szCs w:val="24"/>
          </w:rPr>
          <w:t xml:space="preserve"> </w:t>
        </w:r>
        <w:r w:rsidR="00E23688" w:rsidRPr="00424259">
          <w:rPr>
            <w:rStyle w:val="Hipercze"/>
            <w:rFonts w:ascii="Times New Roman" w:hAnsi="Times New Roman"/>
            <w:b w:val="0"/>
            <w:noProof/>
            <w:sz w:val="24"/>
            <w:szCs w:val="24"/>
          </w:rPr>
          <w:t>dla projektów w ramach Kierunku interwencji 2.1.</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_Toc50478554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114</w:t>
        </w:r>
        <w:r w:rsidR="00E23688" w:rsidRPr="00424259">
          <w:rPr>
            <w:rFonts w:ascii="Times New Roman" w:hAnsi="Times New Roman"/>
            <w:b w:val="0"/>
            <w:noProof/>
            <w:webHidden/>
            <w:sz w:val="24"/>
            <w:szCs w:val="24"/>
          </w:rPr>
          <w:fldChar w:fldCharType="end"/>
        </w:r>
      </w:hyperlink>
    </w:p>
    <w:p w14:paraId="3237AD84" w14:textId="76815821"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5" w:history="1">
        <w:r w:rsidR="00E23688" w:rsidRPr="00424259">
          <w:rPr>
            <w:rStyle w:val="Hipercze"/>
            <w:rFonts w:ascii="Times New Roman" w:hAnsi="Times New Roman"/>
            <w:noProof/>
            <w:sz w:val="24"/>
            <w:szCs w:val="24"/>
          </w:rPr>
          <w:t>Tabela 16.</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Budżet przyjęty dla Priorytetu 3, Kierunków interwencji 3.1. oraz 3.2</w:t>
        </w:r>
        <w:r w:rsidR="00E23688" w:rsidRPr="00424259">
          <w:rPr>
            <w:rStyle w:val="Hipercze"/>
            <w:rFonts w:ascii="Times New Roman" w:eastAsia="Times New Roman" w:hAnsi="Times New Roman"/>
            <w:b w:val="0"/>
            <w:noProof/>
            <w:webHidden/>
            <w:sz w:val="24"/>
            <w:szCs w:val="24"/>
            <w:lang w:eastAsia="pl-PL"/>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_Toc50478555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119</w:t>
        </w:r>
        <w:r w:rsidR="00E23688" w:rsidRPr="00424259">
          <w:rPr>
            <w:rFonts w:ascii="Times New Roman" w:hAnsi="Times New Roman"/>
            <w:b w:val="0"/>
            <w:noProof/>
            <w:webHidden/>
            <w:sz w:val="24"/>
            <w:szCs w:val="24"/>
          </w:rPr>
          <w:fldChar w:fldCharType="end"/>
        </w:r>
      </w:hyperlink>
    </w:p>
    <w:p w14:paraId="1D0878EC" w14:textId="2C81B3B3"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6" w:history="1">
        <w:r w:rsidR="00E23688" w:rsidRPr="00424259">
          <w:rPr>
            <w:rStyle w:val="Hipercze"/>
            <w:rFonts w:ascii="Times New Roman" w:hAnsi="Times New Roman"/>
            <w:noProof/>
            <w:sz w:val="24"/>
            <w:szCs w:val="24"/>
          </w:rPr>
          <w:t>Tabela 17.</w:t>
        </w:r>
        <w:r w:rsidR="00E23688" w:rsidRPr="00424259">
          <w:rPr>
            <w:rStyle w:val="Hipercze"/>
            <w:rFonts w:ascii="Times New Roman" w:hAnsi="Times New Roman"/>
            <w:b w:val="0"/>
            <w:noProof/>
            <w:sz w:val="24"/>
            <w:szCs w:val="24"/>
          </w:rPr>
          <w:t xml:space="preserve"> Terminy i procedura ubiegania się o dofinansowanie.</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_Toc50478556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126</w:t>
        </w:r>
        <w:r w:rsidR="00E23688" w:rsidRPr="00424259">
          <w:rPr>
            <w:rFonts w:ascii="Times New Roman" w:hAnsi="Times New Roman"/>
            <w:b w:val="0"/>
            <w:noProof/>
            <w:webHidden/>
            <w:sz w:val="24"/>
            <w:szCs w:val="24"/>
          </w:rPr>
          <w:fldChar w:fldCharType="end"/>
        </w:r>
      </w:hyperlink>
    </w:p>
    <w:p w14:paraId="6913B2A6" w14:textId="4357CF32"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7" w:history="1">
        <w:r w:rsidR="00E23688" w:rsidRPr="00424259">
          <w:rPr>
            <w:rStyle w:val="Hipercze"/>
            <w:rFonts w:ascii="Times New Roman" w:hAnsi="Times New Roman"/>
            <w:noProof/>
            <w:sz w:val="24"/>
            <w:szCs w:val="24"/>
          </w:rPr>
          <w:t>Tabela 18.</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Budżet, przyjęty dla Kierunku interwencji 4.1. w Priorytecie 4.</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_Toc50478557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129</w:t>
        </w:r>
        <w:r w:rsidR="00E23688" w:rsidRPr="00424259">
          <w:rPr>
            <w:rFonts w:ascii="Times New Roman" w:hAnsi="Times New Roman"/>
            <w:b w:val="0"/>
            <w:noProof/>
            <w:webHidden/>
            <w:sz w:val="24"/>
            <w:szCs w:val="24"/>
          </w:rPr>
          <w:fldChar w:fldCharType="end"/>
        </w:r>
      </w:hyperlink>
    </w:p>
    <w:p w14:paraId="33B97DFF" w14:textId="1E441FC3"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8" w:history="1">
        <w:r w:rsidR="00E23688" w:rsidRPr="00424259">
          <w:rPr>
            <w:rStyle w:val="Hipercze"/>
            <w:rFonts w:ascii="Times New Roman" w:hAnsi="Times New Roman"/>
            <w:noProof/>
            <w:sz w:val="24"/>
            <w:szCs w:val="24"/>
          </w:rPr>
          <w:t>Tabela 19.</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rPr>
          <w:t>Terminy i procedura ubiegania się o dofinansowanie.</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_Toc50478558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133</w:t>
        </w:r>
        <w:r w:rsidR="00E23688" w:rsidRPr="00424259">
          <w:rPr>
            <w:rFonts w:ascii="Times New Roman" w:hAnsi="Times New Roman"/>
            <w:b w:val="0"/>
            <w:noProof/>
            <w:webHidden/>
            <w:sz w:val="24"/>
            <w:szCs w:val="24"/>
          </w:rPr>
          <w:fldChar w:fldCharType="end"/>
        </w:r>
      </w:hyperlink>
    </w:p>
    <w:p w14:paraId="6E23647E" w14:textId="399A35FA"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59" w:history="1">
        <w:r w:rsidR="00E23688" w:rsidRPr="00424259">
          <w:rPr>
            <w:rStyle w:val="Hipercze"/>
            <w:rFonts w:ascii="Times New Roman" w:hAnsi="Times New Roman"/>
            <w:noProof/>
            <w:sz w:val="24"/>
            <w:szCs w:val="24"/>
          </w:rPr>
          <w:t>Tabela 20.</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rPr>
          <w:t>Kryteria oceny wniosków przyjęte dla Kierunku interwencji 4.1.</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_Toc50478559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134</w:t>
        </w:r>
        <w:r w:rsidR="00E23688" w:rsidRPr="00424259">
          <w:rPr>
            <w:rFonts w:ascii="Times New Roman" w:hAnsi="Times New Roman"/>
            <w:b w:val="0"/>
            <w:noProof/>
            <w:webHidden/>
            <w:sz w:val="24"/>
            <w:szCs w:val="24"/>
          </w:rPr>
          <w:fldChar w:fldCharType="end"/>
        </w:r>
      </w:hyperlink>
    </w:p>
    <w:p w14:paraId="5ED33334" w14:textId="0BF55617"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0" w:history="1">
        <w:r w:rsidR="00E23688" w:rsidRPr="00424259">
          <w:rPr>
            <w:rStyle w:val="Hipercze"/>
            <w:rFonts w:ascii="Times New Roman" w:hAnsi="Times New Roman"/>
            <w:noProof/>
            <w:sz w:val="24"/>
            <w:szCs w:val="24"/>
          </w:rPr>
          <w:t>Tabela 21.</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Budżet, przyjęty dla Kierunku interwencji 4.2. w Priorytecie 4.</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_Toc50478560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137</w:t>
        </w:r>
        <w:r w:rsidR="00E23688" w:rsidRPr="00424259">
          <w:rPr>
            <w:rFonts w:ascii="Times New Roman" w:hAnsi="Times New Roman"/>
            <w:b w:val="0"/>
            <w:noProof/>
            <w:webHidden/>
            <w:sz w:val="24"/>
            <w:szCs w:val="24"/>
          </w:rPr>
          <w:fldChar w:fldCharType="end"/>
        </w:r>
      </w:hyperlink>
    </w:p>
    <w:p w14:paraId="67602E6D" w14:textId="4EC35B29"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1" w:history="1">
        <w:r w:rsidR="00E23688" w:rsidRPr="00424259">
          <w:rPr>
            <w:rStyle w:val="Hipercze"/>
            <w:rFonts w:ascii="Times New Roman" w:hAnsi="Times New Roman"/>
            <w:noProof/>
            <w:sz w:val="24"/>
            <w:szCs w:val="24"/>
          </w:rPr>
          <w:t>Tabela 22.</w:t>
        </w:r>
        <w:r w:rsidR="00E23688" w:rsidRPr="00424259">
          <w:rPr>
            <w:rStyle w:val="Hipercze"/>
            <w:rFonts w:ascii="Times New Roman" w:hAnsi="Times New Roman"/>
            <w:b w:val="0"/>
            <w:noProof/>
            <w:sz w:val="24"/>
            <w:szCs w:val="24"/>
          </w:rPr>
          <w:t xml:space="preserve"> </w:t>
        </w:r>
        <w:r w:rsidR="00E23688" w:rsidRPr="00424259">
          <w:rPr>
            <w:rStyle w:val="Hipercze"/>
            <w:rFonts w:ascii="Times New Roman" w:eastAsia="Times New Roman" w:hAnsi="Times New Roman"/>
            <w:b w:val="0"/>
            <w:noProof/>
            <w:sz w:val="24"/>
            <w:szCs w:val="24"/>
            <w:lang w:eastAsia="pl-PL"/>
          </w:rPr>
          <w:t xml:space="preserve">Segmentacja </w:t>
        </w:r>
        <w:r w:rsidR="00E23688" w:rsidRPr="00424259">
          <w:rPr>
            <w:rStyle w:val="Hipercze"/>
            <w:rFonts w:ascii="Times New Roman" w:hAnsi="Times New Roman"/>
            <w:b w:val="0"/>
            <w:noProof/>
            <w:sz w:val="24"/>
            <w:szCs w:val="24"/>
          </w:rPr>
          <w:t>grup odbiorców</w:t>
        </w:r>
        <w:r w:rsidR="00E23688" w:rsidRPr="00424259">
          <w:rPr>
            <w:rStyle w:val="Hipercze"/>
            <w:rFonts w:ascii="Times New Roman" w:eastAsia="Times New Roman" w:hAnsi="Times New Roman"/>
            <w:b w:val="0"/>
            <w:noProof/>
            <w:sz w:val="24"/>
            <w:szCs w:val="24"/>
            <w:lang w:eastAsia="pl-PL"/>
          </w:rPr>
          <w:t xml:space="preserve"> z uwzględnieniem nawyków czytelniczych.</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_Toc50478561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139</w:t>
        </w:r>
        <w:r w:rsidR="00E23688" w:rsidRPr="00424259">
          <w:rPr>
            <w:rFonts w:ascii="Times New Roman" w:hAnsi="Times New Roman"/>
            <w:b w:val="0"/>
            <w:noProof/>
            <w:webHidden/>
            <w:sz w:val="24"/>
            <w:szCs w:val="24"/>
          </w:rPr>
          <w:fldChar w:fldCharType="end"/>
        </w:r>
      </w:hyperlink>
    </w:p>
    <w:p w14:paraId="6FE1F1F2" w14:textId="647BDBAB"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2" w:history="1">
        <w:r w:rsidR="00E23688" w:rsidRPr="00424259">
          <w:rPr>
            <w:rStyle w:val="Hipercze"/>
            <w:rFonts w:ascii="Times New Roman" w:hAnsi="Times New Roman"/>
            <w:noProof/>
            <w:sz w:val="24"/>
            <w:szCs w:val="24"/>
          </w:rPr>
          <w:t>Tabela 23.</w:t>
        </w:r>
        <w:r w:rsidR="00E23688" w:rsidRPr="00424259">
          <w:rPr>
            <w:rStyle w:val="Hipercze"/>
            <w:rFonts w:ascii="Times New Roman" w:hAnsi="Times New Roman"/>
            <w:b w:val="0"/>
            <w:noProof/>
            <w:sz w:val="24"/>
            <w:szCs w:val="24"/>
          </w:rPr>
          <w:t xml:space="preserve"> Planowane pola ekspozycji i struktura działań w ramach kampanii </w:t>
        </w:r>
        <w:r w:rsidR="00D10E25" w:rsidRPr="00D10E25">
          <w:rPr>
            <w:rStyle w:val="Hipercze"/>
            <w:rFonts w:ascii="Times New Roman" w:hAnsi="Times New Roman"/>
            <w:b w:val="0"/>
            <w:noProof/>
            <w:sz w:val="24"/>
            <w:szCs w:val="24"/>
          </w:rPr>
          <w:t>społeczno-informacyjnej</w:t>
        </w:r>
        <w:r w:rsidR="00E23688" w:rsidRPr="00424259">
          <w:rPr>
            <w:rStyle w:val="Hipercze"/>
            <w:rFonts w:ascii="Times New Roman" w:hAnsi="Times New Roman"/>
            <w:b w:val="0"/>
            <w:noProof/>
            <w:sz w:val="24"/>
            <w:szCs w:val="24"/>
          </w:rPr>
          <w:t>.</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_Toc50478562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142</w:t>
        </w:r>
        <w:r w:rsidR="00E23688" w:rsidRPr="00424259">
          <w:rPr>
            <w:rFonts w:ascii="Times New Roman" w:hAnsi="Times New Roman"/>
            <w:b w:val="0"/>
            <w:noProof/>
            <w:webHidden/>
            <w:sz w:val="24"/>
            <w:szCs w:val="24"/>
          </w:rPr>
          <w:fldChar w:fldCharType="end"/>
        </w:r>
      </w:hyperlink>
    </w:p>
    <w:p w14:paraId="4A0BD5C3" w14:textId="4AD281FF"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3" w:history="1">
        <w:r w:rsidR="00E23688" w:rsidRPr="00424259">
          <w:rPr>
            <w:rStyle w:val="Hipercze"/>
            <w:rFonts w:ascii="Times New Roman" w:hAnsi="Times New Roman"/>
            <w:noProof/>
            <w:sz w:val="24"/>
            <w:szCs w:val="24"/>
          </w:rPr>
          <w:t>Tabela 24.</w:t>
        </w:r>
        <w:r w:rsidR="00E23688" w:rsidRPr="00424259">
          <w:rPr>
            <w:rStyle w:val="Hipercze"/>
            <w:rFonts w:ascii="Times New Roman" w:hAnsi="Times New Roman"/>
            <w:b w:val="0"/>
            <w:noProof/>
            <w:sz w:val="24"/>
            <w:szCs w:val="24"/>
          </w:rPr>
          <w:t xml:space="preserve"> Tabela finansowa.</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_Toc50478563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173</w:t>
        </w:r>
        <w:r w:rsidR="00E23688" w:rsidRPr="00424259">
          <w:rPr>
            <w:rFonts w:ascii="Times New Roman" w:hAnsi="Times New Roman"/>
            <w:b w:val="0"/>
            <w:noProof/>
            <w:webHidden/>
            <w:sz w:val="24"/>
            <w:szCs w:val="24"/>
          </w:rPr>
          <w:fldChar w:fldCharType="end"/>
        </w:r>
      </w:hyperlink>
    </w:p>
    <w:p w14:paraId="431475A1" w14:textId="7603CDCB"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4" w:history="1">
        <w:r w:rsidR="00E23688" w:rsidRPr="00424259">
          <w:rPr>
            <w:rStyle w:val="Hipercze"/>
            <w:rFonts w:ascii="Times New Roman" w:hAnsi="Times New Roman"/>
            <w:noProof/>
            <w:sz w:val="24"/>
            <w:szCs w:val="24"/>
          </w:rPr>
          <w:t>Tabela 25.</w:t>
        </w:r>
        <w:r w:rsidR="00E23688" w:rsidRPr="00424259">
          <w:rPr>
            <w:rStyle w:val="Hipercze"/>
            <w:rFonts w:ascii="Times New Roman" w:hAnsi="Times New Roman"/>
            <w:b w:val="0"/>
            <w:noProof/>
            <w:sz w:val="24"/>
            <w:szCs w:val="24"/>
          </w:rPr>
          <w:t xml:space="preserve"> Rozkład środków Programu między Priorytety NPRCz 2.0. (bez uwzględniania środków na obsługę, monitoring i ewaluację).</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_Toc50478564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175</w:t>
        </w:r>
        <w:r w:rsidR="00E23688" w:rsidRPr="00424259">
          <w:rPr>
            <w:rFonts w:ascii="Times New Roman" w:hAnsi="Times New Roman"/>
            <w:b w:val="0"/>
            <w:noProof/>
            <w:webHidden/>
            <w:sz w:val="24"/>
            <w:szCs w:val="24"/>
          </w:rPr>
          <w:fldChar w:fldCharType="end"/>
        </w:r>
      </w:hyperlink>
    </w:p>
    <w:p w14:paraId="02F16886" w14:textId="1333F601"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5" w:history="1">
        <w:r w:rsidR="00E23688" w:rsidRPr="00424259">
          <w:rPr>
            <w:rStyle w:val="Hipercze"/>
            <w:rFonts w:ascii="Times New Roman" w:hAnsi="Times New Roman"/>
            <w:noProof/>
            <w:sz w:val="24"/>
            <w:szCs w:val="24"/>
          </w:rPr>
          <w:t>Tabela 26.</w:t>
        </w:r>
        <w:r w:rsidR="00E23688" w:rsidRPr="00424259">
          <w:rPr>
            <w:rStyle w:val="Hipercze"/>
            <w:rFonts w:ascii="Times New Roman" w:hAnsi="Times New Roman"/>
            <w:b w:val="0"/>
            <w:noProof/>
            <w:sz w:val="24"/>
            <w:szCs w:val="24"/>
          </w:rPr>
          <w:t xml:space="preserve"> Procentowy rozkład zaangażowania środków Programu w poszczególnych latach.</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_Toc50478565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176</w:t>
        </w:r>
        <w:r w:rsidR="00E23688" w:rsidRPr="00424259">
          <w:rPr>
            <w:rFonts w:ascii="Times New Roman" w:hAnsi="Times New Roman"/>
            <w:b w:val="0"/>
            <w:noProof/>
            <w:webHidden/>
            <w:sz w:val="24"/>
            <w:szCs w:val="24"/>
          </w:rPr>
          <w:fldChar w:fldCharType="end"/>
        </w:r>
      </w:hyperlink>
    </w:p>
    <w:p w14:paraId="024397A7" w14:textId="4774AFFE"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6" w:history="1">
        <w:r w:rsidR="00E23688" w:rsidRPr="00424259">
          <w:rPr>
            <w:rStyle w:val="Hipercze"/>
            <w:rFonts w:ascii="Times New Roman" w:hAnsi="Times New Roman"/>
            <w:noProof/>
            <w:sz w:val="24"/>
            <w:szCs w:val="24"/>
          </w:rPr>
          <w:t>Tabela 27.</w:t>
        </w:r>
        <w:r w:rsidR="00E23688" w:rsidRPr="00424259">
          <w:rPr>
            <w:rStyle w:val="Hipercze"/>
            <w:rFonts w:ascii="Times New Roman" w:hAnsi="Times New Roman"/>
            <w:b w:val="0"/>
            <w:noProof/>
            <w:sz w:val="24"/>
            <w:szCs w:val="24"/>
          </w:rPr>
          <w:t xml:space="preserve"> Wykaz wskaźników przyjętych dla NPRCz 2.0.</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_Toc50478566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189</w:t>
        </w:r>
        <w:r w:rsidR="00E23688" w:rsidRPr="00424259">
          <w:rPr>
            <w:rFonts w:ascii="Times New Roman" w:hAnsi="Times New Roman"/>
            <w:b w:val="0"/>
            <w:noProof/>
            <w:webHidden/>
            <w:sz w:val="24"/>
            <w:szCs w:val="24"/>
          </w:rPr>
          <w:fldChar w:fldCharType="end"/>
        </w:r>
      </w:hyperlink>
    </w:p>
    <w:p w14:paraId="761D9345" w14:textId="66F4AE28"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7" w:history="1">
        <w:r w:rsidR="00E23688" w:rsidRPr="00424259">
          <w:rPr>
            <w:rStyle w:val="Hipercze"/>
            <w:rFonts w:ascii="Times New Roman" w:hAnsi="Times New Roman"/>
            <w:noProof/>
            <w:sz w:val="24"/>
            <w:szCs w:val="24"/>
          </w:rPr>
          <w:t>Tabela 28.</w:t>
        </w:r>
        <w:r w:rsidR="00E23688" w:rsidRPr="00424259">
          <w:rPr>
            <w:rStyle w:val="Hipercze"/>
            <w:rFonts w:ascii="Times New Roman" w:eastAsia="Times New Roman" w:hAnsi="Times New Roman"/>
            <w:b w:val="0"/>
            <w:noProof/>
            <w:sz w:val="24"/>
            <w:szCs w:val="24"/>
            <w:lang w:eastAsia="pl-PL"/>
          </w:rPr>
          <w:t xml:space="preserve"> Dodatkowe informacje i wyjaśnienia dotyczące założeń przyjętych podczas szacowania wartości wskaźnika w latach 2021</w:t>
        </w:r>
        <w:r w:rsidR="00CD5062" w:rsidRPr="00CD5062">
          <w:rPr>
            <w:rStyle w:val="Hipercze"/>
            <w:rFonts w:ascii="Times New Roman" w:eastAsia="Times New Roman" w:hAnsi="Times New Roman"/>
            <w:b w:val="0"/>
            <w:noProof/>
            <w:sz w:val="24"/>
            <w:szCs w:val="24"/>
            <w:lang w:eastAsia="pl-PL"/>
          </w:rPr>
          <w:t>‒</w:t>
        </w:r>
        <w:r w:rsidR="00E23688" w:rsidRPr="00424259">
          <w:rPr>
            <w:rStyle w:val="Hipercze"/>
            <w:rFonts w:ascii="Times New Roman" w:eastAsia="Times New Roman" w:hAnsi="Times New Roman"/>
            <w:b w:val="0"/>
            <w:noProof/>
            <w:sz w:val="24"/>
            <w:szCs w:val="24"/>
            <w:lang w:eastAsia="pl-PL"/>
          </w:rPr>
          <w:t>2025.</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_Toc50478567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195</w:t>
        </w:r>
        <w:r w:rsidR="00E23688" w:rsidRPr="00424259">
          <w:rPr>
            <w:rFonts w:ascii="Times New Roman" w:hAnsi="Times New Roman"/>
            <w:b w:val="0"/>
            <w:noProof/>
            <w:webHidden/>
            <w:sz w:val="24"/>
            <w:szCs w:val="24"/>
          </w:rPr>
          <w:fldChar w:fldCharType="end"/>
        </w:r>
      </w:hyperlink>
    </w:p>
    <w:p w14:paraId="67A7B858" w14:textId="1E871202" w:rsidR="00E23688"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50478568" w:history="1">
        <w:r w:rsidR="00E23688" w:rsidRPr="00424259">
          <w:rPr>
            <w:rStyle w:val="Hipercze"/>
            <w:rFonts w:ascii="Times New Roman" w:hAnsi="Times New Roman"/>
            <w:noProof/>
            <w:sz w:val="24"/>
            <w:szCs w:val="24"/>
          </w:rPr>
          <w:t>Tabela 29.</w:t>
        </w:r>
        <w:r w:rsidR="00E23688" w:rsidRPr="00424259">
          <w:rPr>
            <w:rStyle w:val="Hipercze"/>
            <w:rFonts w:ascii="Times New Roman" w:hAnsi="Times New Roman"/>
            <w:b w:val="0"/>
            <w:noProof/>
            <w:sz w:val="24"/>
            <w:szCs w:val="24"/>
          </w:rPr>
          <w:t xml:space="preserve"> Wykaz monitorowanych wskaźników dla NPRCz 2.0.</w:t>
        </w:r>
        <w:r w:rsidR="00E23688" w:rsidRPr="00424259">
          <w:rPr>
            <w:rFonts w:ascii="Times New Roman" w:hAnsi="Times New Roman"/>
            <w:b w:val="0"/>
            <w:noProof/>
            <w:webHidden/>
            <w:sz w:val="24"/>
            <w:szCs w:val="24"/>
          </w:rPr>
          <w:tab/>
        </w:r>
        <w:r w:rsidR="00E23688" w:rsidRPr="00424259">
          <w:rPr>
            <w:rFonts w:ascii="Times New Roman" w:hAnsi="Times New Roman"/>
            <w:b w:val="0"/>
            <w:noProof/>
            <w:webHidden/>
            <w:sz w:val="24"/>
            <w:szCs w:val="24"/>
          </w:rPr>
          <w:fldChar w:fldCharType="begin"/>
        </w:r>
        <w:r w:rsidR="00E23688" w:rsidRPr="00424259">
          <w:rPr>
            <w:rFonts w:ascii="Times New Roman" w:hAnsi="Times New Roman"/>
            <w:b w:val="0"/>
            <w:noProof/>
            <w:webHidden/>
            <w:sz w:val="24"/>
            <w:szCs w:val="24"/>
          </w:rPr>
          <w:instrText xml:space="preserve"> PAGEREF _Toc50478568 \h </w:instrText>
        </w:r>
        <w:r w:rsidR="00E23688" w:rsidRPr="00424259">
          <w:rPr>
            <w:rFonts w:ascii="Times New Roman" w:hAnsi="Times New Roman"/>
            <w:b w:val="0"/>
            <w:noProof/>
            <w:webHidden/>
            <w:sz w:val="24"/>
            <w:szCs w:val="24"/>
          </w:rPr>
        </w:r>
        <w:r w:rsidR="00E23688"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197</w:t>
        </w:r>
        <w:r w:rsidR="00E23688" w:rsidRPr="00424259">
          <w:rPr>
            <w:rFonts w:ascii="Times New Roman" w:hAnsi="Times New Roman"/>
            <w:b w:val="0"/>
            <w:noProof/>
            <w:webHidden/>
            <w:sz w:val="24"/>
            <w:szCs w:val="24"/>
          </w:rPr>
          <w:fldChar w:fldCharType="end"/>
        </w:r>
      </w:hyperlink>
    </w:p>
    <w:p w14:paraId="2857EB1A" w14:textId="7951E750" w:rsidR="00480AB1" w:rsidRPr="00424259" w:rsidRDefault="00A43E3A" w:rsidP="00424259">
      <w:pPr>
        <w:tabs>
          <w:tab w:val="left" w:pos="0"/>
        </w:tabs>
        <w:ind w:left="993" w:hanging="993"/>
        <w:jc w:val="both"/>
        <w:rPr>
          <w:rFonts w:ascii="Times New Roman" w:hAnsi="Times New Roman"/>
          <w:sz w:val="24"/>
          <w:szCs w:val="24"/>
        </w:rPr>
      </w:pPr>
      <w:r w:rsidRPr="00424259">
        <w:rPr>
          <w:rFonts w:ascii="Times New Roman" w:hAnsi="Times New Roman"/>
          <w:sz w:val="24"/>
          <w:szCs w:val="24"/>
        </w:rPr>
        <w:fldChar w:fldCharType="end"/>
      </w:r>
    </w:p>
    <w:p w14:paraId="4FE303D6" w14:textId="77777777" w:rsidR="004047D6" w:rsidRPr="00424259" w:rsidRDefault="004047D6" w:rsidP="00424259">
      <w:pPr>
        <w:pStyle w:val="Nagwekspisutreci"/>
        <w:spacing w:before="120" w:after="120" w:line="276" w:lineRule="auto"/>
        <w:ind w:left="851" w:hanging="851"/>
        <w:jc w:val="center"/>
        <w:rPr>
          <w:rFonts w:ascii="Times New Roman" w:hAnsi="Times New Roman"/>
          <w:b/>
          <w:color w:val="C00000"/>
          <w:sz w:val="24"/>
          <w:szCs w:val="24"/>
        </w:rPr>
      </w:pPr>
    </w:p>
    <w:p w14:paraId="5316F5D8" w14:textId="77777777" w:rsidR="00D33006" w:rsidRPr="00424259" w:rsidRDefault="00D33006" w:rsidP="00424259">
      <w:pPr>
        <w:pStyle w:val="Nagwekspisutreci"/>
        <w:spacing w:before="0" w:after="240" w:line="276" w:lineRule="auto"/>
        <w:ind w:left="851" w:hanging="851"/>
        <w:jc w:val="center"/>
        <w:rPr>
          <w:rFonts w:ascii="Times New Roman" w:hAnsi="Times New Roman"/>
          <w:b/>
          <w:color w:val="C00000"/>
          <w:sz w:val="24"/>
          <w:szCs w:val="24"/>
        </w:rPr>
      </w:pPr>
      <w:r w:rsidRPr="00424259">
        <w:rPr>
          <w:rFonts w:ascii="Times New Roman" w:hAnsi="Times New Roman"/>
          <w:b/>
          <w:color w:val="C00000"/>
          <w:sz w:val="24"/>
          <w:szCs w:val="24"/>
        </w:rPr>
        <w:t>SPIS</w:t>
      </w:r>
      <w:r w:rsidR="00301071">
        <w:rPr>
          <w:rFonts w:ascii="Times New Roman" w:hAnsi="Times New Roman"/>
          <w:b/>
          <w:color w:val="C00000"/>
          <w:sz w:val="24"/>
          <w:szCs w:val="24"/>
        </w:rPr>
        <w:t xml:space="preserve"> </w:t>
      </w:r>
      <w:r w:rsidR="00610E4A" w:rsidRPr="00424259">
        <w:rPr>
          <w:rFonts w:ascii="Times New Roman" w:hAnsi="Times New Roman"/>
          <w:b/>
          <w:color w:val="C00000"/>
          <w:sz w:val="24"/>
          <w:szCs w:val="24"/>
        </w:rPr>
        <w:t>SCHEMATÓW</w:t>
      </w:r>
    </w:p>
    <w:p w14:paraId="32E235CA" w14:textId="411E2068" w:rsidR="00EB1644" w:rsidRPr="00424259" w:rsidRDefault="00EB1644" w:rsidP="00424259">
      <w:pPr>
        <w:pStyle w:val="Spisilustracji"/>
        <w:tabs>
          <w:tab w:val="right" w:leader="dot" w:pos="9062"/>
        </w:tabs>
        <w:rPr>
          <w:rFonts w:ascii="Times New Roman" w:eastAsia="Times New Roman" w:hAnsi="Times New Roman"/>
          <w:b w:val="0"/>
          <w:bCs w:val="0"/>
          <w:noProof/>
          <w:sz w:val="24"/>
          <w:szCs w:val="24"/>
          <w:lang w:eastAsia="pl-PL"/>
        </w:rPr>
      </w:pPr>
      <w:r w:rsidRPr="00424259">
        <w:rPr>
          <w:rFonts w:ascii="Times New Roman" w:hAnsi="Times New Roman"/>
          <w:bCs w:val="0"/>
          <w:sz w:val="24"/>
          <w:szCs w:val="24"/>
        </w:rPr>
        <w:fldChar w:fldCharType="begin"/>
      </w:r>
      <w:r w:rsidRPr="00424259">
        <w:rPr>
          <w:rFonts w:ascii="Times New Roman" w:hAnsi="Times New Roman"/>
          <w:bCs w:val="0"/>
          <w:sz w:val="24"/>
          <w:szCs w:val="24"/>
        </w:rPr>
        <w:instrText xml:space="preserve"> TOC \h \z \c "Schemat" </w:instrText>
      </w:r>
      <w:r w:rsidRPr="00424259">
        <w:rPr>
          <w:rFonts w:ascii="Times New Roman" w:hAnsi="Times New Roman"/>
          <w:bCs w:val="0"/>
          <w:sz w:val="24"/>
          <w:szCs w:val="24"/>
        </w:rPr>
        <w:fldChar w:fldCharType="separate"/>
      </w:r>
      <w:hyperlink w:anchor="_Toc44597001" w:history="1">
        <w:r w:rsidRPr="00424259">
          <w:rPr>
            <w:rStyle w:val="Hipercze"/>
            <w:rFonts w:ascii="Times New Roman" w:hAnsi="Times New Roman"/>
            <w:noProof/>
            <w:sz w:val="24"/>
            <w:szCs w:val="24"/>
          </w:rPr>
          <w:t xml:space="preserve">Schemat 1. </w:t>
        </w:r>
        <w:r w:rsidRPr="00424259">
          <w:rPr>
            <w:rStyle w:val="Hipercze"/>
            <w:rFonts w:ascii="Times New Roman" w:hAnsi="Times New Roman"/>
            <w:b w:val="0"/>
            <w:noProof/>
            <w:sz w:val="24"/>
            <w:szCs w:val="24"/>
          </w:rPr>
          <w:t>Struktura NPRCz 2.0.</w:t>
        </w:r>
        <w:r w:rsidRPr="00424259">
          <w:rPr>
            <w:rFonts w:ascii="Times New Roman" w:hAnsi="Times New Roman"/>
            <w:b w:val="0"/>
            <w:noProof/>
            <w:webHidden/>
            <w:sz w:val="24"/>
            <w:szCs w:val="24"/>
          </w:rPr>
          <w:tab/>
        </w:r>
        <w:r w:rsidRPr="00424259">
          <w:rPr>
            <w:rFonts w:ascii="Times New Roman" w:hAnsi="Times New Roman"/>
            <w:b w:val="0"/>
            <w:noProof/>
            <w:webHidden/>
            <w:sz w:val="24"/>
            <w:szCs w:val="24"/>
          </w:rPr>
          <w:fldChar w:fldCharType="begin"/>
        </w:r>
        <w:r w:rsidRPr="00424259">
          <w:rPr>
            <w:rFonts w:ascii="Times New Roman" w:hAnsi="Times New Roman"/>
            <w:b w:val="0"/>
            <w:noProof/>
            <w:webHidden/>
            <w:sz w:val="24"/>
            <w:szCs w:val="24"/>
          </w:rPr>
          <w:instrText xml:space="preserve"> PAGEREF _Toc44597001 \h </w:instrText>
        </w:r>
        <w:r w:rsidRPr="00424259">
          <w:rPr>
            <w:rFonts w:ascii="Times New Roman" w:hAnsi="Times New Roman"/>
            <w:b w:val="0"/>
            <w:noProof/>
            <w:webHidden/>
            <w:sz w:val="24"/>
            <w:szCs w:val="24"/>
          </w:rPr>
        </w:r>
        <w:r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90</w:t>
        </w:r>
        <w:r w:rsidRPr="00424259">
          <w:rPr>
            <w:rFonts w:ascii="Times New Roman" w:hAnsi="Times New Roman"/>
            <w:b w:val="0"/>
            <w:noProof/>
            <w:webHidden/>
            <w:sz w:val="24"/>
            <w:szCs w:val="24"/>
          </w:rPr>
          <w:fldChar w:fldCharType="end"/>
        </w:r>
      </w:hyperlink>
    </w:p>
    <w:p w14:paraId="2B364373" w14:textId="5298B741" w:rsidR="00EB1644" w:rsidRPr="00424259" w:rsidRDefault="006E013B" w:rsidP="00424259">
      <w:pPr>
        <w:pStyle w:val="Spisilustracji"/>
        <w:tabs>
          <w:tab w:val="right" w:leader="dot" w:pos="9062"/>
        </w:tabs>
        <w:rPr>
          <w:rFonts w:ascii="Times New Roman" w:eastAsia="Times New Roman" w:hAnsi="Times New Roman"/>
          <w:b w:val="0"/>
          <w:bCs w:val="0"/>
          <w:noProof/>
          <w:sz w:val="24"/>
          <w:szCs w:val="24"/>
          <w:lang w:eastAsia="pl-PL"/>
        </w:rPr>
      </w:pPr>
      <w:hyperlink w:anchor="_Toc44597002" w:history="1">
        <w:r w:rsidR="00EB1644" w:rsidRPr="00424259">
          <w:rPr>
            <w:rStyle w:val="Hipercze"/>
            <w:rFonts w:ascii="Times New Roman" w:hAnsi="Times New Roman"/>
            <w:noProof/>
            <w:sz w:val="24"/>
            <w:szCs w:val="24"/>
          </w:rPr>
          <w:t>Schemat 2.</w:t>
        </w:r>
        <w:r w:rsidR="00EB1644" w:rsidRPr="00424259">
          <w:rPr>
            <w:rStyle w:val="Hipercze"/>
            <w:rFonts w:ascii="Times New Roman" w:hAnsi="Times New Roman"/>
            <w:b w:val="0"/>
            <w:noProof/>
            <w:sz w:val="24"/>
            <w:szCs w:val="24"/>
          </w:rPr>
          <w:t xml:space="preserve"> </w:t>
        </w:r>
        <w:r w:rsidR="00EB1644" w:rsidRPr="00424259">
          <w:rPr>
            <w:rStyle w:val="Hipercze"/>
            <w:rFonts w:ascii="Times New Roman" w:eastAsia="Times New Roman" w:hAnsi="Times New Roman"/>
            <w:b w:val="0"/>
            <w:noProof/>
            <w:sz w:val="24"/>
            <w:szCs w:val="24"/>
            <w:lang w:eastAsia="pl-PL"/>
          </w:rPr>
          <w:t>Schemat poziomów i powiązań systemu wdrażania NPRCz 2.0.</w:t>
        </w:r>
        <w:r w:rsidR="00EB1644" w:rsidRPr="00424259">
          <w:rPr>
            <w:rFonts w:ascii="Times New Roman" w:hAnsi="Times New Roman"/>
            <w:b w:val="0"/>
            <w:noProof/>
            <w:webHidden/>
            <w:sz w:val="24"/>
            <w:szCs w:val="24"/>
          </w:rPr>
          <w:tab/>
        </w:r>
        <w:r w:rsidR="00EB1644" w:rsidRPr="00424259">
          <w:rPr>
            <w:rFonts w:ascii="Times New Roman" w:hAnsi="Times New Roman"/>
            <w:b w:val="0"/>
            <w:noProof/>
            <w:webHidden/>
            <w:sz w:val="24"/>
            <w:szCs w:val="24"/>
          </w:rPr>
          <w:fldChar w:fldCharType="begin"/>
        </w:r>
        <w:r w:rsidR="00EB1644" w:rsidRPr="00424259">
          <w:rPr>
            <w:rFonts w:ascii="Times New Roman" w:hAnsi="Times New Roman"/>
            <w:b w:val="0"/>
            <w:noProof/>
            <w:webHidden/>
            <w:sz w:val="24"/>
            <w:szCs w:val="24"/>
          </w:rPr>
          <w:instrText xml:space="preserve"> PAGEREF _Toc44597002 \h </w:instrText>
        </w:r>
        <w:r w:rsidR="00EB1644" w:rsidRPr="00424259">
          <w:rPr>
            <w:rFonts w:ascii="Times New Roman" w:hAnsi="Times New Roman"/>
            <w:b w:val="0"/>
            <w:noProof/>
            <w:webHidden/>
            <w:sz w:val="24"/>
            <w:szCs w:val="24"/>
          </w:rPr>
        </w:r>
        <w:r w:rsidR="00EB164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151</w:t>
        </w:r>
        <w:r w:rsidR="00EB1644" w:rsidRPr="00424259">
          <w:rPr>
            <w:rFonts w:ascii="Times New Roman" w:hAnsi="Times New Roman"/>
            <w:b w:val="0"/>
            <w:noProof/>
            <w:webHidden/>
            <w:sz w:val="24"/>
            <w:szCs w:val="24"/>
          </w:rPr>
          <w:fldChar w:fldCharType="end"/>
        </w:r>
      </w:hyperlink>
    </w:p>
    <w:p w14:paraId="5BC66E0A" w14:textId="54F9B2A2" w:rsidR="00EB1644" w:rsidRPr="00424259" w:rsidRDefault="006E013B" w:rsidP="00424259">
      <w:pPr>
        <w:pStyle w:val="Spisilustracji"/>
        <w:tabs>
          <w:tab w:val="right" w:leader="dot" w:pos="9062"/>
        </w:tabs>
        <w:rPr>
          <w:rFonts w:ascii="Times New Roman" w:eastAsia="Times New Roman" w:hAnsi="Times New Roman"/>
          <w:b w:val="0"/>
          <w:bCs w:val="0"/>
          <w:noProof/>
          <w:sz w:val="24"/>
          <w:szCs w:val="24"/>
          <w:lang w:eastAsia="pl-PL"/>
        </w:rPr>
      </w:pPr>
      <w:hyperlink w:anchor="_Toc44597003" w:history="1">
        <w:r w:rsidR="00EB1644" w:rsidRPr="00424259">
          <w:rPr>
            <w:rStyle w:val="Hipercze"/>
            <w:rFonts w:ascii="Times New Roman" w:hAnsi="Times New Roman"/>
            <w:noProof/>
            <w:sz w:val="24"/>
            <w:szCs w:val="24"/>
          </w:rPr>
          <w:t xml:space="preserve">Schemat 3. </w:t>
        </w:r>
        <w:r w:rsidR="00EB1644" w:rsidRPr="00424259">
          <w:rPr>
            <w:rStyle w:val="Hipercze"/>
            <w:rFonts w:ascii="Times New Roman" w:hAnsi="Times New Roman"/>
            <w:b w:val="0"/>
            <w:noProof/>
            <w:sz w:val="24"/>
            <w:szCs w:val="24"/>
          </w:rPr>
          <w:t>Schemat organizacyjny dla V poziomu wdrażania NPRCz 2.0.</w:t>
        </w:r>
        <w:r w:rsidR="00EB1644" w:rsidRPr="00424259">
          <w:rPr>
            <w:rFonts w:ascii="Times New Roman" w:hAnsi="Times New Roman"/>
            <w:b w:val="0"/>
            <w:noProof/>
            <w:webHidden/>
            <w:sz w:val="24"/>
            <w:szCs w:val="24"/>
          </w:rPr>
          <w:tab/>
        </w:r>
        <w:r w:rsidR="00EB1644" w:rsidRPr="00424259">
          <w:rPr>
            <w:rFonts w:ascii="Times New Roman" w:hAnsi="Times New Roman"/>
            <w:b w:val="0"/>
            <w:noProof/>
            <w:webHidden/>
            <w:sz w:val="24"/>
            <w:szCs w:val="24"/>
          </w:rPr>
          <w:fldChar w:fldCharType="begin"/>
        </w:r>
        <w:r w:rsidR="00EB1644" w:rsidRPr="00424259">
          <w:rPr>
            <w:rFonts w:ascii="Times New Roman" w:hAnsi="Times New Roman"/>
            <w:b w:val="0"/>
            <w:noProof/>
            <w:webHidden/>
            <w:sz w:val="24"/>
            <w:szCs w:val="24"/>
          </w:rPr>
          <w:instrText xml:space="preserve"> PAGEREF _Toc44597003 \h </w:instrText>
        </w:r>
        <w:r w:rsidR="00EB1644" w:rsidRPr="00424259">
          <w:rPr>
            <w:rFonts w:ascii="Times New Roman" w:hAnsi="Times New Roman"/>
            <w:b w:val="0"/>
            <w:noProof/>
            <w:webHidden/>
            <w:sz w:val="24"/>
            <w:szCs w:val="24"/>
          </w:rPr>
        </w:r>
        <w:r w:rsidR="00EB164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158</w:t>
        </w:r>
        <w:r w:rsidR="00EB1644" w:rsidRPr="00424259">
          <w:rPr>
            <w:rFonts w:ascii="Times New Roman" w:hAnsi="Times New Roman"/>
            <w:b w:val="0"/>
            <w:noProof/>
            <w:webHidden/>
            <w:sz w:val="24"/>
            <w:szCs w:val="24"/>
          </w:rPr>
          <w:fldChar w:fldCharType="end"/>
        </w:r>
      </w:hyperlink>
    </w:p>
    <w:p w14:paraId="6678589C" w14:textId="45E15324" w:rsidR="00EB1644" w:rsidRPr="00424259" w:rsidRDefault="006E013B" w:rsidP="00424259">
      <w:pPr>
        <w:pStyle w:val="Spisilustracji"/>
        <w:tabs>
          <w:tab w:val="right" w:leader="dot" w:pos="9062"/>
        </w:tabs>
        <w:rPr>
          <w:rFonts w:ascii="Times New Roman" w:eastAsia="Times New Roman" w:hAnsi="Times New Roman"/>
          <w:b w:val="0"/>
          <w:bCs w:val="0"/>
          <w:noProof/>
          <w:sz w:val="24"/>
          <w:szCs w:val="24"/>
          <w:lang w:eastAsia="pl-PL"/>
        </w:rPr>
      </w:pPr>
      <w:hyperlink w:anchor="_Toc44597004" w:history="1">
        <w:r w:rsidR="00EB1644" w:rsidRPr="00424259">
          <w:rPr>
            <w:rStyle w:val="Hipercze"/>
            <w:rFonts w:ascii="Times New Roman" w:hAnsi="Times New Roman"/>
            <w:noProof/>
            <w:sz w:val="24"/>
            <w:szCs w:val="24"/>
          </w:rPr>
          <w:t>Schemat 4.</w:t>
        </w:r>
        <w:r w:rsidR="00EB1644" w:rsidRPr="00424259">
          <w:rPr>
            <w:rStyle w:val="Hipercze"/>
            <w:rFonts w:ascii="Times New Roman" w:hAnsi="Times New Roman"/>
            <w:b w:val="0"/>
            <w:noProof/>
            <w:sz w:val="24"/>
            <w:szCs w:val="24"/>
          </w:rPr>
          <w:t xml:space="preserve"> System sprawozdawczości, monitorowania i ewaluacji.</w:t>
        </w:r>
        <w:r w:rsidR="00EB1644" w:rsidRPr="00424259">
          <w:rPr>
            <w:rFonts w:ascii="Times New Roman" w:hAnsi="Times New Roman"/>
            <w:b w:val="0"/>
            <w:noProof/>
            <w:webHidden/>
            <w:sz w:val="24"/>
            <w:szCs w:val="24"/>
          </w:rPr>
          <w:tab/>
        </w:r>
        <w:r w:rsidR="00EB1644" w:rsidRPr="00424259">
          <w:rPr>
            <w:rFonts w:ascii="Times New Roman" w:hAnsi="Times New Roman"/>
            <w:b w:val="0"/>
            <w:noProof/>
            <w:webHidden/>
            <w:sz w:val="24"/>
            <w:szCs w:val="24"/>
          </w:rPr>
          <w:fldChar w:fldCharType="begin"/>
        </w:r>
        <w:r w:rsidR="00EB1644" w:rsidRPr="00424259">
          <w:rPr>
            <w:rFonts w:ascii="Times New Roman" w:hAnsi="Times New Roman"/>
            <w:b w:val="0"/>
            <w:noProof/>
            <w:webHidden/>
            <w:sz w:val="24"/>
            <w:szCs w:val="24"/>
          </w:rPr>
          <w:instrText xml:space="preserve"> PAGEREF _Toc44597004 \h </w:instrText>
        </w:r>
        <w:r w:rsidR="00EB1644" w:rsidRPr="00424259">
          <w:rPr>
            <w:rFonts w:ascii="Times New Roman" w:hAnsi="Times New Roman"/>
            <w:b w:val="0"/>
            <w:noProof/>
            <w:webHidden/>
            <w:sz w:val="24"/>
            <w:szCs w:val="24"/>
          </w:rPr>
        </w:r>
        <w:r w:rsidR="00EB164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182</w:t>
        </w:r>
        <w:r w:rsidR="00EB1644" w:rsidRPr="00424259">
          <w:rPr>
            <w:rFonts w:ascii="Times New Roman" w:hAnsi="Times New Roman"/>
            <w:b w:val="0"/>
            <w:noProof/>
            <w:webHidden/>
            <w:sz w:val="24"/>
            <w:szCs w:val="24"/>
          </w:rPr>
          <w:fldChar w:fldCharType="end"/>
        </w:r>
      </w:hyperlink>
    </w:p>
    <w:p w14:paraId="31EC56DA" w14:textId="77777777" w:rsidR="00480AB1" w:rsidRPr="00424259" w:rsidRDefault="00EB1644" w:rsidP="00424259">
      <w:pPr>
        <w:pStyle w:val="Spisilustracji"/>
        <w:tabs>
          <w:tab w:val="right" w:leader="dot" w:pos="9062"/>
        </w:tabs>
        <w:rPr>
          <w:rFonts w:ascii="Times New Roman" w:hAnsi="Times New Roman"/>
          <w:bCs w:val="0"/>
          <w:sz w:val="24"/>
          <w:szCs w:val="24"/>
        </w:rPr>
      </w:pPr>
      <w:r w:rsidRPr="00424259">
        <w:rPr>
          <w:rFonts w:ascii="Times New Roman" w:hAnsi="Times New Roman"/>
          <w:bCs w:val="0"/>
          <w:sz w:val="24"/>
          <w:szCs w:val="24"/>
        </w:rPr>
        <w:fldChar w:fldCharType="end"/>
      </w:r>
    </w:p>
    <w:p w14:paraId="52CCBE8A" w14:textId="77777777" w:rsidR="004047D6" w:rsidRPr="00424259" w:rsidRDefault="004047D6" w:rsidP="00424259">
      <w:pPr>
        <w:pStyle w:val="Nagwekspisutreci"/>
        <w:spacing w:before="120" w:after="120" w:line="276" w:lineRule="auto"/>
        <w:ind w:left="992" w:hanging="992"/>
        <w:jc w:val="center"/>
        <w:rPr>
          <w:rFonts w:ascii="Times New Roman" w:hAnsi="Times New Roman"/>
          <w:b/>
          <w:color w:val="C00000"/>
          <w:sz w:val="24"/>
          <w:szCs w:val="24"/>
        </w:rPr>
      </w:pPr>
    </w:p>
    <w:p w14:paraId="13B689B4" w14:textId="77777777" w:rsidR="00BD1174" w:rsidRPr="00424259" w:rsidRDefault="00BD1174" w:rsidP="00424259">
      <w:pPr>
        <w:pStyle w:val="Nagwekspisutreci"/>
        <w:spacing w:after="240" w:line="276" w:lineRule="auto"/>
        <w:ind w:left="993" w:hanging="993"/>
        <w:jc w:val="center"/>
        <w:rPr>
          <w:rFonts w:ascii="Times New Roman" w:hAnsi="Times New Roman"/>
          <w:b/>
          <w:noProof/>
          <w:color w:val="C00000"/>
          <w:sz w:val="24"/>
          <w:szCs w:val="24"/>
        </w:rPr>
      </w:pPr>
      <w:r w:rsidRPr="00424259">
        <w:rPr>
          <w:rFonts w:ascii="Times New Roman" w:hAnsi="Times New Roman"/>
          <w:b/>
          <w:color w:val="C00000"/>
          <w:sz w:val="24"/>
          <w:szCs w:val="24"/>
        </w:rPr>
        <w:t>SPIS</w:t>
      </w:r>
      <w:r w:rsidR="00301071">
        <w:rPr>
          <w:rFonts w:ascii="Times New Roman" w:hAnsi="Times New Roman"/>
          <w:b/>
          <w:color w:val="C00000"/>
          <w:sz w:val="24"/>
          <w:szCs w:val="24"/>
        </w:rPr>
        <w:t xml:space="preserve"> </w:t>
      </w:r>
      <w:r w:rsidRPr="00424259">
        <w:rPr>
          <w:rFonts w:ascii="Times New Roman" w:hAnsi="Times New Roman"/>
          <w:b/>
          <w:color w:val="C00000"/>
          <w:sz w:val="24"/>
          <w:szCs w:val="24"/>
        </w:rPr>
        <w:t>WYKRESÓW</w:t>
      </w:r>
      <w:r w:rsidRPr="00424259">
        <w:rPr>
          <w:rFonts w:ascii="Times New Roman" w:hAnsi="Times New Roman"/>
          <w:bCs/>
          <w:sz w:val="24"/>
          <w:szCs w:val="24"/>
        </w:rPr>
        <w:fldChar w:fldCharType="begin"/>
      </w:r>
      <w:r w:rsidRPr="00424259">
        <w:rPr>
          <w:rFonts w:ascii="Times New Roman" w:hAnsi="Times New Roman"/>
          <w:bCs/>
          <w:sz w:val="24"/>
          <w:szCs w:val="24"/>
        </w:rPr>
        <w:instrText xml:space="preserve"> TOC \h \z \a "Wykres" </w:instrText>
      </w:r>
      <w:r w:rsidRPr="00424259">
        <w:rPr>
          <w:rFonts w:ascii="Times New Roman" w:hAnsi="Times New Roman"/>
          <w:bCs/>
          <w:sz w:val="24"/>
          <w:szCs w:val="24"/>
        </w:rPr>
        <w:fldChar w:fldCharType="separate"/>
      </w:r>
      <w:r w:rsidRPr="00424259">
        <w:rPr>
          <w:rStyle w:val="Hipercze"/>
          <w:rFonts w:ascii="Times New Roman" w:hAnsi="Times New Roman"/>
          <w:noProof/>
          <w:sz w:val="24"/>
          <w:szCs w:val="24"/>
        </w:rPr>
        <w:fldChar w:fldCharType="begin"/>
      </w:r>
      <w:r w:rsidRPr="00424259">
        <w:rPr>
          <w:rStyle w:val="Hipercze"/>
          <w:rFonts w:ascii="Times New Roman" w:hAnsi="Times New Roman"/>
          <w:noProof/>
          <w:sz w:val="24"/>
          <w:szCs w:val="24"/>
        </w:rPr>
        <w:instrText xml:space="preserve"> TOC \h \z \c "Wykres" </w:instrText>
      </w:r>
      <w:r w:rsidRPr="00424259">
        <w:rPr>
          <w:rStyle w:val="Hipercze"/>
          <w:rFonts w:ascii="Times New Roman" w:hAnsi="Times New Roman"/>
          <w:noProof/>
          <w:sz w:val="24"/>
          <w:szCs w:val="24"/>
        </w:rPr>
        <w:fldChar w:fldCharType="separate"/>
      </w:r>
    </w:p>
    <w:p w14:paraId="5CCD8280" w14:textId="41D31DCA"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796" w:history="1">
        <w:r w:rsidR="00BD1174" w:rsidRPr="00424259">
          <w:rPr>
            <w:rStyle w:val="Hipercze"/>
            <w:rFonts w:ascii="Times New Roman" w:hAnsi="Times New Roman"/>
            <w:noProof/>
            <w:sz w:val="24"/>
            <w:szCs w:val="24"/>
          </w:rPr>
          <w:t>Wykres 1.</w:t>
        </w:r>
        <w:r w:rsidR="00301071">
          <w:rPr>
            <w:rStyle w:val="Hipercze"/>
            <w:rFonts w:ascii="Times New Roman" w:hAnsi="Times New Roman"/>
            <w:noProof/>
            <w:sz w:val="24"/>
            <w:szCs w:val="24"/>
          </w:rPr>
          <w:t xml:space="preserve"> </w:t>
        </w:r>
        <w:r w:rsidR="00BD1174" w:rsidRPr="00424259">
          <w:rPr>
            <w:rStyle w:val="Hipercze"/>
            <w:rFonts w:ascii="Times New Roman" w:hAnsi="Times New Roman"/>
            <w:b w:val="0"/>
            <w:noProof/>
            <w:sz w:val="24"/>
            <w:szCs w:val="24"/>
            <w:lang w:eastAsia="pl-PL"/>
          </w:rPr>
          <w:t>Średn</w:t>
        </w:r>
        <w:r w:rsidR="00F401DD">
          <w:rPr>
            <w:rStyle w:val="Hipercze"/>
            <w:rFonts w:ascii="Times New Roman" w:hAnsi="Times New Roman"/>
            <w:b w:val="0"/>
            <w:noProof/>
            <w:sz w:val="24"/>
            <w:szCs w:val="24"/>
            <w:lang w:eastAsia="pl-PL"/>
          </w:rPr>
          <w:t>ie wyniki PIAAC osób w wieku 16</w:t>
        </w:r>
        <w:r w:rsidR="00F401DD">
          <w:rPr>
            <w:rFonts w:ascii="Times New Roman" w:hAnsi="Times New Roman"/>
            <w:noProof/>
            <w:sz w:val="24"/>
            <w:szCs w:val="24"/>
          </w:rPr>
          <w:t>–</w:t>
        </w:r>
        <w:r w:rsidR="00BD1174" w:rsidRPr="00424259">
          <w:rPr>
            <w:rStyle w:val="Hipercze"/>
            <w:rFonts w:ascii="Times New Roman" w:hAnsi="Times New Roman"/>
            <w:b w:val="0"/>
            <w:noProof/>
            <w:sz w:val="24"/>
            <w:szCs w:val="24"/>
            <w:lang w:eastAsia="pl-PL"/>
          </w:rPr>
          <w:t>65 lat w 23 krajach.</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_Toc45099796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12</w:t>
        </w:r>
        <w:r w:rsidR="00BD1174" w:rsidRPr="00424259">
          <w:rPr>
            <w:rFonts w:ascii="Times New Roman" w:hAnsi="Times New Roman"/>
            <w:b w:val="0"/>
            <w:noProof/>
            <w:webHidden/>
            <w:sz w:val="24"/>
            <w:szCs w:val="24"/>
          </w:rPr>
          <w:fldChar w:fldCharType="end"/>
        </w:r>
      </w:hyperlink>
    </w:p>
    <w:p w14:paraId="5314469C" w14:textId="7E0CCDE1"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797" w:history="1">
        <w:r w:rsidR="00BD1174" w:rsidRPr="00424259">
          <w:rPr>
            <w:rStyle w:val="Hipercze"/>
            <w:rFonts w:ascii="Times New Roman" w:hAnsi="Times New Roman"/>
            <w:noProof/>
            <w:sz w:val="24"/>
            <w:szCs w:val="24"/>
          </w:rPr>
          <w:t>Wykres 2.</w:t>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 xml:space="preserve">Zależność </w:t>
        </w:r>
        <w:r w:rsidR="00F401DD">
          <w:rPr>
            <w:rStyle w:val="Hipercze"/>
            <w:rFonts w:ascii="Times New Roman" w:hAnsi="Times New Roman"/>
            <w:b w:val="0"/>
            <w:noProof/>
            <w:sz w:val="24"/>
            <w:szCs w:val="24"/>
          </w:rPr>
          <w:t>między wynikami osób w wieku 20</w:t>
        </w:r>
        <w:r w:rsidR="00F401DD">
          <w:rPr>
            <w:rFonts w:ascii="Times New Roman" w:hAnsi="Times New Roman"/>
            <w:noProof/>
            <w:sz w:val="24"/>
            <w:szCs w:val="24"/>
          </w:rPr>
          <w:t>–</w:t>
        </w:r>
        <w:r w:rsidR="00BD1174" w:rsidRPr="00424259">
          <w:rPr>
            <w:rStyle w:val="Hipercze"/>
            <w:rFonts w:ascii="Times New Roman" w:hAnsi="Times New Roman"/>
            <w:b w:val="0"/>
            <w:noProof/>
            <w:sz w:val="24"/>
            <w:szCs w:val="24"/>
          </w:rPr>
          <w:t xml:space="preserve">22 lata w PIAAC </w:t>
        </w:r>
        <w:r w:rsidR="00BD1174" w:rsidRPr="00424259">
          <w:rPr>
            <w:rStyle w:val="Hipercze"/>
            <w:rFonts w:ascii="Times New Roman" w:hAnsi="Times New Roman"/>
            <w:b w:val="0"/>
            <w:noProof/>
            <w:sz w:val="24"/>
            <w:szCs w:val="24"/>
          </w:rPr>
          <w:br/>
          <w:t xml:space="preserve"> i wynikami badania PISA 2006.</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_Toc45099797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14</w:t>
        </w:r>
        <w:r w:rsidR="00BD1174" w:rsidRPr="00424259">
          <w:rPr>
            <w:rFonts w:ascii="Times New Roman" w:hAnsi="Times New Roman"/>
            <w:b w:val="0"/>
            <w:noProof/>
            <w:webHidden/>
            <w:sz w:val="24"/>
            <w:szCs w:val="24"/>
          </w:rPr>
          <w:fldChar w:fldCharType="end"/>
        </w:r>
      </w:hyperlink>
    </w:p>
    <w:p w14:paraId="4BE5ADE8" w14:textId="0716764B"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798" w:history="1">
        <w:r w:rsidR="00BD1174" w:rsidRPr="00424259">
          <w:rPr>
            <w:rStyle w:val="Hipercze"/>
            <w:rFonts w:ascii="Times New Roman" w:hAnsi="Times New Roman"/>
            <w:noProof/>
            <w:sz w:val="24"/>
            <w:szCs w:val="24"/>
          </w:rPr>
          <w:t>Wykres 3.</w:t>
        </w:r>
        <w:r w:rsidR="00301071">
          <w:rPr>
            <w:rStyle w:val="Hipercze"/>
            <w:rFonts w:ascii="Times New Roman" w:hAnsi="Times New Roman"/>
            <w:noProof/>
            <w:sz w:val="24"/>
            <w:szCs w:val="24"/>
          </w:rPr>
          <w:t xml:space="preserve"> </w:t>
        </w:r>
        <w:r w:rsidR="00BD1174" w:rsidRPr="00424259">
          <w:rPr>
            <w:rStyle w:val="Hipercze"/>
            <w:rFonts w:ascii="Times New Roman" w:hAnsi="Times New Roman"/>
            <w:b w:val="0"/>
            <w:noProof/>
            <w:sz w:val="24"/>
            <w:szCs w:val="24"/>
          </w:rPr>
          <w:t>Profil umiejętności</w:t>
        </w:r>
        <w:r w:rsidR="0076414E" w:rsidRPr="00424259">
          <w:rPr>
            <w:rFonts w:ascii="Times New Roman" w:hAnsi="Times New Roman"/>
            <w:noProof/>
            <w:sz w:val="24"/>
            <w:szCs w:val="24"/>
          </w:rPr>
          <w:t xml:space="preserve"> </w:t>
        </w:r>
        <w:r w:rsidR="0076414E" w:rsidRPr="00424259">
          <w:rPr>
            <w:rStyle w:val="Hipercze"/>
            <w:rFonts w:ascii="Times New Roman" w:hAnsi="Times New Roman"/>
            <w:b w:val="0"/>
            <w:noProof/>
            <w:sz w:val="24"/>
            <w:szCs w:val="24"/>
          </w:rPr>
          <w:t>czytania ze zrozumieniem</w:t>
        </w:r>
        <w:r w:rsidR="00BD1174" w:rsidRPr="00424259">
          <w:rPr>
            <w:rStyle w:val="Hipercze"/>
            <w:rFonts w:ascii="Times New Roman" w:hAnsi="Times New Roman"/>
            <w:b w:val="0"/>
            <w:noProof/>
            <w:sz w:val="24"/>
            <w:szCs w:val="24"/>
          </w:rPr>
          <w:t xml:space="preserve"> wg wieku i statusu na rynku pracy</w:t>
        </w:r>
        <w:r w:rsidR="0076414E" w:rsidRPr="00424259">
          <w:rPr>
            <w:rStyle w:val="Hipercze"/>
            <w:rFonts w:ascii="Times New Roman" w:hAnsi="Times New Roman"/>
            <w:b w:val="0"/>
            <w:noProof/>
            <w:sz w:val="24"/>
            <w:szCs w:val="24"/>
          </w:rPr>
          <w:t xml:space="preserve"> w Polsce</w:t>
        </w:r>
        <w:r w:rsidR="00BD1174" w:rsidRPr="00424259">
          <w:rPr>
            <w:rStyle w:val="Hipercze"/>
            <w:rFonts w:ascii="Times New Roman" w:hAnsi="Times New Roman"/>
            <w:b w:val="0"/>
            <w:noProof/>
            <w:sz w:val="24"/>
            <w:szCs w:val="24"/>
          </w:rPr>
          <w:t xml:space="preserve"> (linia ciągła) i w OECD (linia przerywana).</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_Toc45099798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15</w:t>
        </w:r>
        <w:r w:rsidR="00BD1174" w:rsidRPr="00424259">
          <w:rPr>
            <w:rFonts w:ascii="Times New Roman" w:hAnsi="Times New Roman"/>
            <w:b w:val="0"/>
            <w:noProof/>
            <w:webHidden/>
            <w:sz w:val="24"/>
            <w:szCs w:val="24"/>
          </w:rPr>
          <w:fldChar w:fldCharType="end"/>
        </w:r>
      </w:hyperlink>
    </w:p>
    <w:p w14:paraId="454D71F3" w14:textId="41A77819"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799" w:history="1">
        <w:r w:rsidR="00BD1174" w:rsidRPr="00424259">
          <w:rPr>
            <w:rStyle w:val="Hipercze"/>
            <w:rFonts w:ascii="Times New Roman" w:hAnsi="Times New Roman"/>
            <w:noProof/>
            <w:sz w:val="24"/>
            <w:szCs w:val="24"/>
          </w:rPr>
          <w:t>Wykres 4.</w:t>
        </w:r>
        <w:r w:rsidR="00301071">
          <w:rPr>
            <w:rStyle w:val="Hipercze"/>
            <w:rFonts w:ascii="Times New Roman" w:hAnsi="Times New Roman"/>
            <w:noProof/>
            <w:sz w:val="24"/>
            <w:szCs w:val="24"/>
          </w:rPr>
          <w:t xml:space="preserve"> </w:t>
        </w:r>
        <w:r w:rsidR="00BD1174" w:rsidRPr="00424259">
          <w:rPr>
            <w:rStyle w:val="Hipercze"/>
            <w:rFonts w:ascii="Times New Roman" w:hAnsi="Times New Roman"/>
            <w:b w:val="0"/>
            <w:noProof/>
            <w:sz w:val="24"/>
            <w:szCs w:val="24"/>
          </w:rPr>
          <w:t>Czytanie książek w latach 2000</w:t>
        </w:r>
        <w:r w:rsidR="00CD5062" w:rsidRPr="00CD5062">
          <w:rPr>
            <w:rStyle w:val="Hipercze"/>
            <w:rFonts w:ascii="Times New Roman" w:hAnsi="Times New Roman"/>
            <w:b w:val="0"/>
            <w:noProof/>
            <w:sz w:val="24"/>
            <w:szCs w:val="24"/>
          </w:rPr>
          <w:t>‒</w:t>
        </w:r>
        <w:r w:rsidR="00BD1174" w:rsidRPr="00424259">
          <w:rPr>
            <w:rStyle w:val="Hipercze"/>
            <w:rFonts w:ascii="Times New Roman" w:hAnsi="Times New Roman"/>
            <w:b w:val="0"/>
            <w:noProof/>
            <w:sz w:val="24"/>
            <w:szCs w:val="24"/>
          </w:rPr>
          <w:t>2019.</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_Toc45099799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18</w:t>
        </w:r>
        <w:r w:rsidR="00BD1174" w:rsidRPr="00424259">
          <w:rPr>
            <w:rFonts w:ascii="Times New Roman" w:hAnsi="Times New Roman"/>
            <w:b w:val="0"/>
            <w:noProof/>
            <w:webHidden/>
            <w:sz w:val="24"/>
            <w:szCs w:val="24"/>
          </w:rPr>
          <w:fldChar w:fldCharType="end"/>
        </w:r>
      </w:hyperlink>
    </w:p>
    <w:p w14:paraId="47195ADB" w14:textId="5F7D37F8"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0" w:history="1">
        <w:r w:rsidR="00BD1174" w:rsidRPr="00424259">
          <w:rPr>
            <w:rStyle w:val="Hipercze"/>
            <w:rFonts w:ascii="Times New Roman" w:hAnsi="Times New Roman"/>
            <w:noProof/>
            <w:sz w:val="24"/>
            <w:szCs w:val="24"/>
          </w:rPr>
          <w:t>Wykres 5.</w:t>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Zmiana liczby bibliotek publicznych i ich czytelników.</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_Toc45099800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24</w:t>
        </w:r>
        <w:r w:rsidR="00BD1174" w:rsidRPr="00424259">
          <w:rPr>
            <w:rFonts w:ascii="Times New Roman" w:hAnsi="Times New Roman"/>
            <w:b w:val="0"/>
            <w:noProof/>
            <w:webHidden/>
            <w:sz w:val="24"/>
            <w:szCs w:val="24"/>
          </w:rPr>
          <w:fldChar w:fldCharType="end"/>
        </w:r>
      </w:hyperlink>
    </w:p>
    <w:p w14:paraId="32BF6CC2" w14:textId="013F297A"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1" w:history="1">
        <w:r w:rsidR="00BD1174" w:rsidRPr="00424259">
          <w:rPr>
            <w:rStyle w:val="Hipercze"/>
            <w:rFonts w:ascii="Times New Roman" w:hAnsi="Times New Roman"/>
            <w:noProof/>
            <w:sz w:val="24"/>
            <w:szCs w:val="24"/>
          </w:rPr>
          <w:t>Wykres 6.</w:t>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Procentowy wzrost (w stosunku do analogicznych okresów ubiegłego roku) wybranych parametrów użytkowania serwisu POLONA w trakcie pandemii.</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_Toc45099801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31</w:t>
        </w:r>
        <w:r w:rsidR="00BD1174" w:rsidRPr="00424259">
          <w:rPr>
            <w:rFonts w:ascii="Times New Roman" w:hAnsi="Times New Roman"/>
            <w:b w:val="0"/>
            <w:noProof/>
            <w:webHidden/>
            <w:sz w:val="24"/>
            <w:szCs w:val="24"/>
          </w:rPr>
          <w:fldChar w:fldCharType="end"/>
        </w:r>
      </w:hyperlink>
    </w:p>
    <w:p w14:paraId="74BC2936" w14:textId="7BCB074B"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2" w:history="1">
        <w:r w:rsidR="00BD1174" w:rsidRPr="00424259">
          <w:rPr>
            <w:rStyle w:val="Hipercze"/>
            <w:rFonts w:ascii="Times New Roman" w:hAnsi="Times New Roman"/>
            <w:noProof/>
            <w:sz w:val="24"/>
            <w:szCs w:val="24"/>
          </w:rPr>
          <w:t>Wykres 7.</w:t>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Struktura wiekowa czytelników bibliotek publicznych.</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_Toc45099802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40</w:t>
        </w:r>
        <w:r w:rsidR="00BD1174" w:rsidRPr="00424259">
          <w:rPr>
            <w:rFonts w:ascii="Times New Roman" w:hAnsi="Times New Roman"/>
            <w:b w:val="0"/>
            <w:noProof/>
            <w:webHidden/>
            <w:sz w:val="24"/>
            <w:szCs w:val="24"/>
          </w:rPr>
          <w:fldChar w:fldCharType="end"/>
        </w:r>
      </w:hyperlink>
    </w:p>
    <w:p w14:paraId="7185FB8B" w14:textId="0FBDCBB0"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3" w:history="1">
        <w:r w:rsidR="00BD1174" w:rsidRPr="00424259">
          <w:rPr>
            <w:rStyle w:val="Hipercze"/>
            <w:rFonts w:ascii="Times New Roman" w:hAnsi="Times New Roman"/>
            <w:noProof/>
            <w:sz w:val="24"/>
            <w:szCs w:val="24"/>
          </w:rPr>
          <w:t>Wykres 8.</w:t>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Średnioroczne tempo wzrostu wydatków JST na biblioteki w latach 2014‒2018.</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_Toc45099803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43</w:t>
        </w:r>
        <w:r w:rsidR="00BD1174" w:rsidRPr="00424259">
          <w:rPr>
            <w:rFonts w:ascii="Times New Roman" w:hAnsi="Times New Roman"/>
            <w:b w:val="0"/>
            <w:noProof/>
            <w:webHidden/>
            <w:sz w:val="24"/>
            <w:szCs w:val="24"/>
          </w:rPr>
          <w:fldChar w:fldCharType="end"/>
        </w:r>
      </w:hyperlink>
    </w:p>
    <w:p w14:paraId="3C0FF84F" w14:textId="7EFBB2A1"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4" w:history="1">
        <w:r w:rsidR="00BD1174" w:rsidRPr="00424259">
          <w:rPr>
            <w:rStyle w:val="Hipercze"/>
            <w:rFonts w:ascii="Times New Roman" w:hAnsi="Times New Roman"/>
            <w:noProof/>
            <w:sz w:val="24"/>
            <w:szCs w:val="24"/>
          </w:rPr>
          <w:t>Wykres 9.</w:t>
        </w:r>
        <w:r w:rsidR="00301071">
          <w:rPr>
            <w:rStyle w:val="Hipercze"/>
            <w:rFonts w:ascii="Times New Roman" w:hAnsi="Times New Roman"/>
            <w:noProof/>
            <w:sz w:val="24"/>
            <w:szCs w:val="24"/>
          </w:rPr>
          <w:t xml:space="preserve"> </w:t>
        </w:r>
        <w:r w:rsidR="00BD1174" w:rsidRPr="00424259">
          <w:rPr>
            <w:rStyle w:val="Hipercze"/>
            <w:rFonts w:ascii="Times New Roman" w:hAnsi="Times New Roman"/>
            <w:b w:val="0"/>
            <w:noProof/>
            <w:sz w:val="24"/>
            <w:szCs w:val="24"/>
          </w:rPr>
          <w:t>Wydatki JST na biblioteki.</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_Toc45099804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44</w:t>
        </w:r>
        <w:r w:rsidR="00BD1174" w:rsidRPr="00424259">
          <w:rPr>
            <w:rFonts w:ascii="Times New Roman" w:hAnsi="Times New Roman"/>
            <w:b w:val="0"/>
            <w:noProof/>
            <w:webHidden/>
            <w:sz w:val="24"/>
            <w:szCs w:val="24"/>
          </w:rPr>
          <w:fldChar w:fldCharType="end"/>
        </w:r>
      </w:hyperlink>
    </w:p>
    <w:p w14:paraId="4BB5CF6E" w14:textId="284E6A34"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5" w:history="1">
        <w:r w:rsidR="00BD1174" w:rsidRPr="00424259">
          <w:rPr>
            <w:rStyle w:val="Hipercze"/>
            <w:rFonts w:ascii="Times New Roman" w:hAnsi="Times New Roman"/>
            <w:noProof/>
            <w:sz w:val="24"/>
            <w:szCs w:val="24"/>
          </w:rPr>
          <w:t>Wykres 10</w:t>
        </w:r>
        <w:r w:rsidR="00BD1174" w:rsidRPr="00424259">
          <w:rPr>
            <w:rStyle w:val="Hipercze"/>
            <w:rFonts w:ascii="Times New Roman" w:eastAsia="Times New Roman" w:hAnsi="Times New Roman"/>
            <w:noProof/>
            <w:sz w:val="24"/>
            <w:szCs w:val="24"/>
          </w:rPr>
          <w:t>.</w:t>
        </w:r>
        <w:r w:rsidR="00BD1174" w:rsidRPr="00424259">
          <w:rPr>
            <w:rStyle w:val="Hipercze"/>
            <w:rFonts w:ascii="Times New Roman" w:eastAsia="Times New Roman" w:hAnsi="Times New Roman"/>
            <w:b w:val="0"/>
            <w:noProof/>
            <w:sz w:val="24"/>
            <w:szCs w:val="24"/>
          </w:rPr>
          <w:t xml:space="preserve"> Czytanie książek przez młodzież w czasie wolnym, poza obowiązkami szkolnymi</w:t>
        </w:r>
        <w:r w:rsidR="00301071">
          <w:rPr>
            <w:rStyle w:val="Hipercze"/>
            <w:rFonts w:ascii="Times New Roman" w:eastAsia="Times New Roman" w:hAnsi="Times New Roman"/>
            <w:b w:val="0"/>
            <w:noProof/>
            <w:sz w:val="24"/>
            <w:szCs w:val="24"/>
          </w:rPr>
          <w:t xml:space="preserve"> </w:t>
        </w:r>
        <w:r w:rsidR="00BD1174" w:rsidRPr="00424259">
          <w:rPr>
            <w:rStyle w:val="Hipercze"/>
            <w:rFonts w:ascii="Times New Roman" w:eastAsia="Times New Roman" w:hAnsi="Times New Roman"/>
            <w:b w:val="0"/>
            <w:noProof/>
            <w:sz w:val="24"/>
            <w:szCs w:val="24"/>
          </w:rPr>
          <w:t>w 2003,</w:t>
        </w:r>
        <w:r w:rsidR="00301071">
          <w:rPr>
            <w:rStyle w:val="Hipercze"/>
            <w:rFonts w:ascii="Times New Roman" w:eastAsia="Times New Roman" w:hAnsi="Times New Roman"/>
            <w:b w:val="0"/>
            <w:noProof/>
            <w:sz w:val="24"/>
            <w:szCs w:val="24"/>
          </w:rPr>
          <w:t xml:space="preserve"> </w:t>
        </w:r>
        <w:r w:rsidR="00BD1174" w:rsidRPr="00424259">
          <w:rPr>
            <w:rStyle w:val="Hipercze"/>
            <w:rFonts w:ascii="Times New Roman" w:eastAsia="Times New Roman" w:hAnsi="Times New Roman"/>
            <w:b w:val="0"/>
            <w:noProof/>
            <w:sz w:val="24"/>
            <w:szCs w:val="24"/>
          </w:rPr>
          <w:t>2010, 2013, 2017 roku,</w:t>
        </w:r>
        <w:r w:rsidR="00301071">
          <w:rPr>
            <w:rStyle w:val="Hipercze"/>
            <w:rFonts w:ascii="Times New Roman" w:eastAsia="Times New Roman" w:hAnsi="Times New Roman"/>
            <w:b w:val="0"/>
            <w:noProof/>
            <w:sz w:val="24"/>
            <w:szCs w:val="24"/>
          </w:rPr>
          <w:t xml:space="preserve"> </w:t>
        </w:r>
        <w:r w:rsidR="00BD1174" w:rsidRPr="00424259">
          <w:rPr>
            <w:rStyle w:val="Hipercze"/>
            <w:rFonts w:ascii="Times New Roman" w:eastAsia="Times New Roman" w:hAnsi="Times New Roman"/>
            <w:b w:val="0"/>
            <w:noProof/>
            <w:sz w:val="24"/>
            <w:szCs w:val="24"/>
          </w:rPr>
          <w:t>z podziałem na płeć.</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_Toc45099805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53</w:t>
        </w:r>
        <w:r w:rsidR="00BD1174" w:rsidRPr="00424259">
          <w:rPr>
            <w:rFonts w:ascii="Times New Roman" w:hAnsi="Times New Roman"/>
            <w:b w:val="0"/>
            <w:noProof/>
            <w:webHidden/>
            <w:sz w:val="24"/>
            <w:szCs w:val="24"/>
          </w:rPr>
          <w:fldChar w:fldCharType="end"/>
        </w:r>
      </w:hyperlink>
    </w:p>
    <w:p w14:paraId="18E39BE9" w14:textId="387419B8"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6" w:history="1">
        <w:r w:rsidR="00BD1174" w:rsidRPr="00424259">
          <w:rPr>
            <w:rStyle w:val="Hipercze"/>
            <w:rFonts w:ascii="Times New Roman" w:hAnsi="Times New Roman"/>
            <w:noProof/>
            <w:sz w:val="24"/>
            <w:szCs w:val="24"/>
          </w:rPr>
          <w:t>Wykres 11</w:t>
        </w:r>
        <w:r w:rsidR="00BD1174" w:rsidRPr="00424259">
          <w:rPr>
            <w:rStyle w:val="Hipercze"/>
            <w:rFonts w:ascii="Times New Roman" w:eastAsia="Times New Roman" w:hAnsi="Times New Roman"/>
            <w:noProof/>
            <w:sz w:val="24"/>
            <w:szCs w:val="24"/>
            <w:lang w:eastAsia="pl-PL"/>
          </w:rPr>
          <w:t xml:space="preserve">. </w:t>
        </w:r>
        <w:r w:rsidR="00BD1174" w:rsidRPr="00424259">
          <w:rPr>
            <w:rStyle w:val="Hipercze"/>
            <w:rFonts w:ascii="Times New Roman" w:eastAsia="Times New Roman" w:hAnsi="Times New Roman"/>
            <w:b w:val="0"/>
            <w:noProof/>
            <w:sz w:val="24"/>
            <w:szCs w:val="24"/>
            <w:lang w:eastAsia="pl-PL"/>
          </w:rPr>
          <w:t xml:space="preserve">Typy książek czytanych poza szkolnym obowiązkiem przez nastolatków w latach </w:t>
        </w:r>
        <w:r w:rsidR="00BD1174" w:rsidRPr="00424259">
          <w:rPr>
            <w:rStyle w:val="Hipercze"/>
            <w:rFonts w:ascii="Times New Roman" w:eastAsia="Times New Roman" w:hAnsi="Times New Roman"/>
            <w:b w:val="0"/>
            <w:noProof/>
            <w:sz w:val="24"/>
            <w:szCs w:val="24"/>
            <w:lang w:eastAsia="pl-PL"/>
          </w:rPr>
          <w:br/>
        </w:r>
        <w:r w:rsidR="00301071">
          <w:rPr>
            <w:rStyle w:val="Hipercze"/>
            <w:rFonts w:ascii="Times New Roman" w:eastAsia="Times New Roman" w:hAnsi="Times New Roman"/>
            <w:b w:val="0"/>
            <w:noProof/>
            <w:sz w:val="24"/>
            <w:szCs w:val="24"/>
            <w:lang w:eastAsia="pl-PL"/>
          </w:rPr>
          <w:t xml:space="preserve"> </w:t>
        </w:r>
        <w:r w:rsidR="00F401DD">
          <w:rPr>
            <w:rStyle w:val="Hipercze"/>
            <w:rFonts w:ascii="Times New Roman" w:eastAsia="Times New Roman" w:hAnsi="Times New Roman"/>
            <w:b w:val="0"/>
            <w:noProof/>
            <w:sz w:val="24"/>
            <w:szCs w:val="24"/>
            <w:lang w:eastAsia="pl-PL"/>
          </w:rPr>
          <w:t xml:space="preserve">2003, 2010, 2013, 2017 </w:t>
        </w:r>
        <w:r w:rsidR="00F401DD">
          <w:rPr>
            <w:rFonts w:ascii="Times New Roman" w:hAnsi="Times New Roman"/>
            <w:noProof/>
            <w:sz w:val="24"/>
            <w:szCs w:val="24"/>
          </w:rPr>
          <w:t>–</w:t>
        </w:r>
        <w:r w:rsidR="00BD1174" w:rsidRPr="00424259">
          <w:rPr>
            <w:rStyle w:val="Hipercze"/>
            <w:rFonts w:ascii="Times New Roman" w:eastAsia="Times New Roman" w:hAnsi="Times New Roman"/>
            <w:b w:val="0"/>
            <w:noProof/>
            <w:sz w:val="24"/>
            <w:szCs w:val="24"/>
            <w:lang w:eastAsia="pl-PL"/>
          </w:rPr>
          <w:t xml:space="preserve"> wyniki ogólnopolskich badań czytelnictwa młodzieży.</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_Toc45099806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54</w:t>
        </w:r>
        <w:r w:rsidR="00BD1174" w:rsidRPr="00424259">
          <w:rPr>
            <w:rFonts w:ascii="Times New Roman" w:hAnsi="Times New Roman"/>
            <w:b w:val="0"/>
            <w:noProof/>
            <w:webHidden/>
            <w:sz w:val="24"/>
            <w:szCs w:val="24"/>
          </w:rPr>
          <w:fldChar w:fldCharType="end"/>
        </w:r>
      </w:hyperlink>
    </w:p>
    <w:p w14:paraId="6EE0F12A" w14:textId="59B13661"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7" w:history="1">
        <w:r w:rsidR="00BD1174" w:rsidRPr="00424259">
          <w:rPr>
            <w:rStyle w:val="Hipercze"/>
            <w:rFonts w:ascii="Times New Roman" w:hAnsi="Times New Roman"/>
            <w:noProof/>
            <w:sz w:val="24"/>
            <w:szCs w:val="24"/>
          </w:rPr>
          <w:t>Wykres 12</w:t>
        </w:r>
        <w:r w:rsidR="00BD1174" w:rsidRPr="00424259">
          <w:rPr>
            <w:rStyle w:val="Hipercze"/>
            <w:rFonts w:ascii="Times New Roman" w:eastAsia="Times New Roman" w:hAnsi="Times New Roman"/>
            <w:noProof/>
            <w:sz w:val="24"/>
            <w:szCs w:val="24"/>
            <w:lang w:eastAsia="pl-PL"/>
          </w:rPr>
          <w:t>.</w:t>
        </w:r>
        <w:r w:rsidR="00301071">
          <w:rPr>
            <w:rStyle w:val="Hipercze"/>
            <w:rFonts w:ascii="Times New Roman" w:eastAsia="Times New Roman" w:hAnsi="Times New Roman"/>
            <w:b w:val="0"/>
            <w:noProof/>
            <w:sz w:val="24"/>
            <w:szCs w:val="24"/>
            <w:lang w:eastAsia="pl-PL"/>
          </w:rPr>
          <w:t xml:space="preserve"> </w:t>
        </w:r>
        <w:r w:rsidR="00BD1174" w:rsidRPr="00424259">
          <w:rPr>
            <w:rStyle w:val="Hipercze"/>
            <w:rFonts w:ascii="Times New Roman" w:eastAsia="Times New Roman" w:hAnsi="Times New Roman"/>
            <w:b w:val="0"/>
            <w:noProof/>
            <w:sz w:val="24"/>
            <w:szCs w:val="24"/>
            <w:lang w:eastAsia="pl-PL"/>
          </w:rPr>
          <w:t>Komputery w bibliotekach szkolnych.</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_Toc45099807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57</w:t>
        </w:r>
        <w:r w:rsidR="00BD1174" w:rsidRPr="00424259">
          <w:rPr>
            <w:rFonts w:ascii="Times New Roman" w:hAnsi="Times New Roman"/>
            <w:b w:val="0"/>
            <w:noProof/>
            <w:webHidden/>
            <w:sz w:val="24"/>
            <w:szCs w:val="24"/>
          </w:rPr>
          <w:fldChar w:fldCharType="end"/>
        </w:r>
      </w:hyperlink>
    </w:p>
    <w:p w14:paraId="4690C8F3" w14:textId="58A9D13C"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8" w:history="1">
        <w:r w:rsidR="00BD1174" w:rsidRPr="00424259">
          <w:rPr>
            <w:rStyle w:val="Hipercze"/>
            <w:rFonts w:ascii="Times New Roman" w:hAnsi="Times New Roman"/>
            <w:noProof/>
            <w:sz w:val="24"/>
            <w:szCs w:val="24"/>
          </w:rPr>
          <w:t>Wykres 13</w:t>
        </w:r>
        <w:r w:rsidR="00BD1174" w:rsidRPr="00424259">
          <w:rPr>
            <w:rStyle w:val="Hipercze"/>
            <w:rFonts w:ascii="Times New Roman" w:eastAsia="Times New Roman" w:hAnsi="Times New Roman"/>
            <w:noProof/>
            <w:sz w:val="24"/>
            <w:szCs w:val="24"/>
            <w:lang w:eastAsia="pl-PL"/>
          </w:rPr>
          <w:t>.</w:t>
        </w:r>
        <w:r w:rsidR="00301071">
          <w:rPr>
            <w:rStyle w:val="Hipercze"/>
            <w:rFonts w:ascii="Times New Roman" w:eastAsia="Times New Roman" w:hAnsi="Times New Roman"/>
            <w:b w:val="0"/>
            <w:noProof/>
            <w:sz w:val="24"/>
            <w:szCs w:val="24"/>
            <w:lang w:eastAsia="pl-PL"/>
          </w:rPr>
          <w:t xml:space="preserve"> </w:t>
        </w:r>
        <w:r w:rsidR="00BD1174" w:rsidRPr="00424259">
          <w:rPr>
            <w:rStyle w:val="Hipercze"/>
            <w:rFonts w:ascii="Times New Roman" w:eastAsia="Times New Roman" w:hAnsi="Times New Roman"/>
            <w:b w:val="0"/>
            <w:noProof/>
            <w:sz w:val="24"/>
            <w:szCs w:val="24"/>
            <w:lang w:eastAsia="pl-PL"/>
          </w:rPr>
          <w:t>Zbiory biblioteczne.</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_Toc45099808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58</w:t>
        </w:r>
        <w:r w:rsidR="00BD1174" w:rsidRPr="00424259">
          <w:rPr>
            <w:rFonts w:ascii="Times New Roman" w:hAnsi="Times New Roman"/>
            <w:b w:val="0"/>
            <w:noProof/>
            <w:webHidden/>
            <w:sz w:val="24"/>
            <w:szCs w:val="24"/>
          </w:rPr>
          <w:fldChar w:fldCharType="end"/>
        </w:r>
      </w:hyperlink>
    </w:p>
    <w:p w14:paraId="3B79F34F" w14:textId="2A52CFF8"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09" w:history="1">
        <w:r w:rsidR="00BD1174" w:rsidRPr="00424259">
          <w:rPr>
            <w:rStyle w:val="Hipercze"/>
            <w:rFonts w:ascii="Times New Roman" w:hAnsi="Times New Roman"/>
            <w:noProof/>
            <w:sz w:val="24"/>
            <w:szCs w:val="24"/>
          </w:rPr>
          <w:t>Wykres 14</w:t>
        </w:r>
        <w:r w:rsidR="00BD1174" w:rsidRPr="00424259">
          <w:rPr>
            <w:rStyle w:val="Hipercze"/>
            <w:rFonts w:ascii="Times New Roman" w:eastAsia="Times New Roman" w:hAnsi="Times New Roman"/>
            <w:noProof/>
            <w:sz w:val="24"/>
            <w:szCs w:val="24"/>
            <w:lang w:eastAsia="pl-PL"/>
          </w:rPr>
          <w:t>.</w:t>
        </w:r>
        <w:r w:rsidR="00BD1174" w:rsidRPr="00424259">
          <w:rPr>
            <w:rStyle w:val="Hipercze"/>
            <w:rFonts w:ascii="Times New Roman" w:eastAsia="Times New Roman" w:hAnsi="Times New Roman"/>
            <w:b w:val="0"/>
            <w:noProof/>
            <w:sz w:val="24"/>
            <w:szCs w:val="24"/>
            <w:lang w:eastAsia="pl-PL"/>
          </w:rPr>
          <w:t xml:space="preserve"> Wypożyczenia książek z bibliotek szkolnych – porównanie 2017 i 2018.</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_Toc45099809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62</w:t>
        </w:r>
        <w:r w:rsidR="00BD1174" w:rsidRPr="00424259">
          <w:rPr>
            <w:rFonts w:ascii="Times New Roman" w:hAnsi="Times New Roman"/>
            <w:b w:val="0"/>
            <w:noProof/>
            <w:webHidden/>
            <w:sz w:val="24"/>
            <w:szCs w:val="24"/>
          </w:rPr>
          <w:fldChar w:fldCharType="end"/>
        </w:r>
      </w:hyperlink>
    </w:p>
    <w:p w14:paraId="50780028" w14:textId="10DAE507"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10" w:history="1">
        <w:r w:rsidR="00BD1174" w:rsidRPr="00424259">
          <w:rPr>
            <w:rStyle w:val="Hipercze"/>
            <w:rFonts w:ascii="Times New Roman" w:hAnsi="Times New Roman"/>
            <w:noProof/>
            <w:sz w:val="24"/>
            <w:szCs w:val="24"/>
          </w:rPr>
          <w:t>Wykres 15.</w:t>
        </w:r>
        <w:r w:rsidR="00BD1174" w:rsidRPr="00424259">
          <w:rPr>
            <w:rStyle w:val="Hipercze"/>
            <w:rFonts w:ascii="Times New Roman" w:hAnsi="Times New Roman"/>
            <w:b w:val="0"/>
            <w:noProof/>
            <w:sz w:val="24"/>
            <w:szCs w:val="24"/>
          </w:rPr>
          <w:t xml:space="preserve"> Biblioteki publiczne i filie oraz czytelnicy.</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_Toc45099810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65</w:t>
        </w:r>
        <w:r w:rsidR="00BD1174" w:rsidRPr="00424259">
          <w:rPr>
            <w:rFonts w:ascii="Times New Roman" w:hAnsi="Times New Roman"/>
            <w:b w:val="0"/>
            <w:noProof/>
            <w:webHidden/>
            <w:sz w:val="24"/>
            <w:szCs w:val="24"/>
          </w:rPr>
          <w:fldChar w:fldCharType="end"/>
        </w:r>
      </w:hyperlink>
    </w:p>
    <w:p w14:paraId="26AACBEF" w14:textId="097CF744"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11" w:history="1">
        <w:r w:rsidR="00BD1174" w:rsidRPr="00424259">
          <w:rPr>
            <w:rStyle w:val="Hipercze"/>
            <w:rFonts w:ascii="Times New Roman" w:hAnsi="Times New Roman"/>
            <w:noProof/>
            <w:sz w:val="24"/>
            <w:szCs w:val="24"/>
          </w:rPr>
          <w:t>Wykres 16.</w:t>
        </w:r>
        <w:r w:rsidR="00BD1174" w:rsidRPr="00424259">
          <w:rPr>
            <w:rStyle w:val="Hipercze"/>
            <w:rFonts w:ascii="Times New Roman" w:hAnsi="Times New Roman"/>
            <w:b w:val="0"/>
            <w:noProof/>
            <w:sz w:val="24"/>
            <w:szCs w:val="24"/>
          </w:rPr>
          <w:t xml:space="preserve"> Czytelnicy na 1 000 ludności w podziale na miasta i wieś.</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_Toc45099811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66</w:t>
        </w:r>
        <w:r w:rsidR="00BD1174" w:rsidRPr="00424259">
          <w:rPr>
            <w:rFonts w:ascii="Times New Roman" w:hAnsi="Times New Roman"/>
            <w:b w:val="0"/>
            <w:noProof/>
            <w:webHidden/>
            <w:sz w:val="24"/>
            <w:szCs w:val="24"/>
          </w:rPr>
          <w:fldChar w:fldCharType="end"/>
        </w:r>
      </w:hyperlink>
    </w:p>
    <w:p w14:paraId="015E5BA8" w14:textId="79A23F33"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12" w:history="1">
        <w:r w:rsidR="00BD1174" w:rsidRPr="00424259">
          <w:rPr>
            <w:rStyle w:val="Hipercze"/>
            <w:rFonts w:ascii="Times New Roman" w:hAnsi="Times New Roman"/>
            <w:noProof/>
            <w:sz w:val="24"/>
            <w:szCs w:val="24"/>
          </w:rPr>
          <w:t>Wykres 17.</w:t>
        </w:r>
        <w:r w:rsidR="00BD1174" w:rsidRPr="00424259">
          <w:rPr>
            <w:rStyle w:val="Hipercze"/>
            <w:rFonts w:ascii="Times New Roman" w:hAnsi="Times New Roman"/>
            <w:b w:val="0"/>
            <w:noProof/>
            <w:sz w:val="24"/>
            <w:szCs w:val="24"/>
          </w:rPr>
          <w:t xml:space="preserve"> Struktura ludności a struktura czytelników bibliotek według grup wiekowych </w:t>
        </w:r>
        <w:r w:rsidR="00BD1174" w:rsidRPr="00424259">
          <w:rPr>
            <w:rStyle w:val="Hipercze"/>
            <w:rFonts w:ascii="Times New Roman" w:hAnsi="Times New Roman"/>
            <w:b w:val="0"/>
            <w:noProof/>
            <w:sz w:val="24"/>
            <w:szCs w:val="24"/>
          </w:rPr>
          <w:br/>
        </w:r>
        <w:r w:rsidR="00301071">
          <w:rPr>
            <w:rStyle w:val="Hipercze"/>
            <w:rFonts w:ascii="Times New Roman" w:hAnsi="Times New Roman"/>
            <w:b w:val="0"/>
            <w:noProof/>
            <w:sz w:val="24"/>
            <w:szCs w:val="24"/>
          </w:rPr>
          <w:t xml:space="preserve"> </w:t>
        </w:r>
        <w:r w:rsidR="00BD1174" w:rsidRPr="00424259">
          <w:rPr>
            <w:rStyle w:val="Hipercze"/>
            <w:rFonts w:ascii="Times New Roman" w:hAnsi="Times New Roman"/>
            <w:b w:val="0"/>
            <w:noProof/>
            <w:sz w:val="24"/>
            <w:szCs w:val="24"/>
          </w:rPr>
          <w:t>oraz w podziale na miasta i wieś w 2018 r.</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_Toc45099812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67</w:t>
        </w:r>
        <w:r w:rsidR="00BD1174" w:rsidRPr="00424259">
          <w:rPr>
            <w:rFonts w:ascii="Times New Roman" w:hAnsi="Times New Roman"/>
            <w:b w:val="0"/>
            <w:noProof/>
            <w:webHidden/>
            <w:sz w:val="24"/>
            <w:szCs w:val="24"/>
          </w:rPr>
          <w:fldChar w:fldCharType="end"/>
        </w:r>
      </w:hyperlink>
    </w:p>
    <w:p w14:paraId="1BEEE89E" w14:textId="71CE267B"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13" w:history="1">
        <w:r w:rsidR="00BD1174" w:rsidRPr="00424259">
          <w:rPr>
            <w:rStyle w:val="Hipercze"/>
            <w:rFonts w:ascii="Times New Roman" w:hAnsi="Times New Roman"/>
            <w:noProof/>
            <w:sz w:val="24"/>
            <w:szCs w:val="24"/>
          </w:rPr>
          <w:t>Wykres 18.</w:t>
        </w:r>
        <w:r w:rsidR="00BD1174" w:rsidRPr="00424259">
          <w:rPr>
            <w:rStyle w:val="Hipercze"/>
            <w:rFonts w:ascii="Times New Roman" w:hAnsi="Times New Roman"/>
            <w:b w:val="0"/>
            <w:noProof/>
            <w:sz w:val="24"/>
            <w:szCs w:val="24"/>
          </w:rPr>
          <w:t xml:space="preserve"> Uczestnictwo w kulturze.</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_Toc45099813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69</w:t>
        </w:r>
        <w:r w:rsidR="00BD1174" w:rsidRPr="00424259">
          <w:rPr>
            <w:rFonts w:ascii="Times New Roman" w:hAnsi="Times New Roman"/>
            <w:b w:val="0"/>
            <w:noProof/>
            <w:webHidden/>
            <w:sz w:val="24"/>
            <w:szCs w:val="24"/>
          </w:rPr>
          <w:fldChar w:fldCharType="end"/>
        </w:r>
      </w:hyperlink>
    </w:p>
    <w:p w14:paraId="375EABCC" w14:textId="76801A2E" w:rsidR="00BD1174" w:rsidRPr="00424259" w:rsidRDefault="006E013B" w:rsidP="00424259">
      <w:pPr>
        <w:pStyle w:val="Spisilustracji"/>
        <w:tabs>
          <w:tab w:val="right" w:leader="dot" w:pos="9062"/>
        </w:tabs>
        <w:ind w:left="993" w:hanging="993"/>
        <w:rPr>
          <w:rFonts w:ascii="Times New Roman" w:eastAsia="Times New Roman" w:hAnsi="Times New Roman"/>
          <w:b w:val="0"/>
          <w:bCs w:val="0"/>
          <w:noProof/>
          <w:sz w:val="24"/>
          <w:szCs w:val="24"/>
          <w:lang w:eastAsia="pl-PL"/>
        </w:rPr>
      </w:pPr>
      <w:hyperlink w:anchor="_Toc45099814" w:history="1">
        <w:r w:rsidR="00BD1174" w:rsidRPr="00424259">
          <w:rPr>
            <w:rStyle w:val="Hipercze"/>
            <w:rFonts w:ascii="Times New Roman" w:hAnsi="Times New Roman"/>
            <w:noProof/>
            <w:sz w:val="24"/>
            <w:szCs w:val="24"/>
          </w:rPr>
          <w:t>Wykres 19.</w:t>
        </w:r>
        <w:r w:rsidR="00BD1174" w:rsidRPr="00424259">
          <w:rPr>
            <w:rStyle w:val="Hipercze"/>
            <w:rFonts w:ascii="Times New Roman" w:hAnsi="Times New Roman"/>
            <w:b w:val="0"/>
            <w:noProof/>
            <w:sz w:val="24"/>
            <w:szCs w:val="24"/>
          </w:rPr>
          <w:t xml:space="preserve"> Aktywność czytelnicza według grup wiekowych.</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_Toc45099814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70</w:t>
        </w:r>
        <w:r w:rsidR="00BD1174" w:rsidRPr="00424259">
          <w:rPr>
            <w:rFonts w:ascii="Times New Roman" w:hAnsi="Times New Roman"/>
            <w:b w:val="0"/>
            <w:noProof/>
            <w:webHidden/>
            <w:sz w:val="24"/>
            <w:szCs w:val="24"/>
          </w:rPr>
          <w:fldChar w:fldCharType="end"/>
        </w:r>
      </w:hyperlink>
    </w:p>
    <w:p w14:paraId="45F19181" w14:textId="79C45088" w:rsidR="00BD1174" w:rsidRPr="00424259" w:rsidRDefault="006E013B" w:rsidP="00424259">
      <w:pPr>
        <w:pStyle w:val="Spisilustracji"/>
        <w:tabs>
          <w:tab w:val="right" w:leader="dot" w:pos="9062"/>
        </w:tabs>
        <w:ind w:left="993" w:hanging="993"/>
        <w:rPr>
          <w:rStyle w:val="Hipercze"/>
          <w:rFonts w:ascii="Times New Roman" w:hAnsi="Times New Roman"/>
          <w:b w:val="0"/>
          <w:noProof/>
          <w:sz w:val="24"/>
          <w:szCs w:val="24"/>
        </w:rPr>
      </w:pPr>
      <w:hyperlink w:anchor="_Toc45099815" w:history="1">
        <w:r w:rsidR="00BD1174" w:rsidRPr="00424259">
          <w:rPr>
            <w:rStyle w:val="Hipercze"/>
            <w:rFonts w:ascii="Times New Roman" w:hAnsi="Times New Roman"/>
            <w:noProof/>
            <w:sz w:val="24"/>
            <w:szCs w:val="24"/>
          </w:rPr>
          <w:t xml:space="preserve">Wykres 20. </w:t>
        </w:r>
        <w:r w:rsidR="00BD1174" w:rsidRPr="00424259">
          <w:rPr>
            <w:rStyle w:val="Hipercze"/>
            <w:rFonts w:ascii="Times New Roman" w:hAnsi="Times New Roman"/>
            <w:b w:val="0"/>
            <w:noProof/>
            <w:sz w:val="24"/>
            <w:szCs w:val="24"/>
          </w:rPr>
          <w:t>Aktywność czytelnicza w podziale na miasta i wieś.</w:t>
        </w:r>
        <w:r w:rsidR="00BD1174" w:rsidRPr="00424259">
          <w:rPr>
            <w:rFonts w:ascii="Times New Roman" w:hAnsi="Times New Roman"/>
            <w:b w:val="0"/>
            <w:noProof/>
            <w:webHidden/>
            <w:sz w:val="24"/>
            <w:szCs w:val="24"/>
          </w:rPr>
          <w:tab/>
        </w:r>
        <w:r w:rsidR="00BD1174" w:rsidRPr="00424259">
          <w:rPr>
            <w:rFonts w:ascii="Times New Roman" w:hAnsi="Times New Roman"/>
            <w:b w:val="0"/>
            <w:noProof/>
            <w:webHidden/>
            <w:sz w:val="24"/>
            <w:szCs w:val="24"/>
          </w:rPr>
          <w:fldChar w:fldCharType="begin"/>
        </w:r>
        <w:r w:rsidR="00BD1174" w:rsidRPr="00424259">
          <w:rPr>
            <w:rFonts w:ascii="Times New Roman" w:hAnsi="Times New Roman"/>
            <w:b w:val="0"/>
            <w:noProof/>
            <w:webHidden/>
            <w:sz w:val="24"/>
            <w:szCs w:val="24"/>
          </w:rPr>
          <w:instrText xml:space="preserve"> PAGEREF _Toc45099815 \h </w:instrText>
        </w:r>
        <w:r w:rsidR="00BD1174" w:rsidRPr="00424259">
          <w:rPr>
            <w:rFonts w:ascii="Times New Roman" w:hAnsi="Times New Roman"/>
            <w:b w:val="0"/>
            <w:noProof/>
            <w:webHidden/>
            <w:sz w:val="24"/>
            <w:szCs w:val="24"/>
          </w:rPr>
        </w:r>
        <w:r w:rsidR="00BD1174"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72</w:t>
        </w:r>
        <w:r w:rsidR="00BD1174" w:rsidRPr="00424259">
          <w:rPr>
            <w:rFonts w:ascii="Times New Roman" w:hAnsi="Times New Roman"/>
            <w:b w:val="0"/>
            <w:noProof/>
            <w:webHidden/>
            <w:sz w:val="24"/>
            <w:szCs w:val="24"/>
          </w:rPr>
          <w:fldChar w:fldCharType="end"/>
        </w:r>
      </w:hyperlink>
      <w:r w:rsidR="00BD1174" w:rsidRPr="00424259">
        <w:rPr>
          <w:rStyle w:val="Hipercze"/>
          <w:rFonts w:ascii="Times New Roman" w:hAnsi="Times New Roman"/>
          <w:b w:val="0"/>
          <w:noProof/>
          <w:sz w:val="24"/>
          <w:szCs w:val="24"/>
        </w:rPr>
        <w:fldChar w:fldCharType="end"/>
      </w:r>
    </w:p>
    <w:p w14:paraId="5F67E2AB" w14:textId="77777777" w:rsidR="00BD1174" w:rsidRPr="00424259" w:rsidRDefault="00BD1174" w:rsidP="00424259">
      <w:pPr>
        <w:rPr>
          <w:rFonts w:ascii="Times New Roman" w:hAnsi="Times New Roman"/>
          <w:noProof/>
          <w:sz w:val="24"/>
          <w:szCs w:val="24"/>
        </w:rPr>
      </w:pPr>
    </w:p>
    <w:p w14:paraId="2F6FAE09" w14:textId="77777777" w:rsidR="004047D6" w:rsidRPr="00424259" w:rsidRDefault="00BD1174" w:rsidP="00424259">
      <w:pPr>
        <w:spacing w:before="120" w:after="120"/>
        <w:jc w:val="center"/>
        <w:rPr>
          <w:rFonts w:ascii="Times New Roman" w:hAnsi="Times New Roman"/>
          <w:bCs/>
          <w:sz w:val="24"/>
          <w:szCs w:val="24"/>
          <w:lang w:eastAsia="pl-PL"/>
        </w:rPr>
      </w:pPr>
      <w:r w:rsidRPr="00424259">
        <w:rPr>
          <w:rFonts w:ascii="Times New Roman" w:hAnsi="Times New Roman"/>
          <w:bCs/>
          <w:sz w:val="24"/>
          <w:szCs w:val="24"/>
          <w:lang w:eastAsia="pl-PL"/>
        </w:rPr>
        <w:fldChar w:fldCharType="end"/>
      </w:r>
    </w:p>
    <w:p w14:paraId="6A746908" w14:textId="77777777" w:rsidR="00340793" w:rsidRPr="00424259" w:rsidRDefault="00340793" w:rsidP="00424259">
      <w:pPr>
        <w:jc w:val="center"/>
        <w:rPr>
          <w:rFonts w:ascii="Times New Roman" w:hAnsi="Times New Roman"/>
          <w:sz w:val="24"/>
          <w:szCs w:val="24"/>
        </w:rPr>
      </w:pPr>
      <w:r w:rsidRPr="00424259">
        <w:rPr>
          <w:rFonts w:ascii="Times New Roman" w:hAnsi="Times New Roman"/>
          <w:b/>
          <w:color w:val="C00000"/>
          <w:sz w:val="24"/>
          <w:szCs w:val="24"/>
        </w:rPr>
        <w:t>SPIS OPISÓW ALTERNATYWNYCH</w:t>
      </w:r>
    </w:p>
    <w:p w14:paraId="0EEE48FA" w14:textId="15CE5A2F" w:rsidR="004047D6" w:rsidRPr="00424259" w:rsidRDefault="00340793"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r w:rsidRPr="00424259">
        <w:rPr>
          <w:rFonts w:ascii="Times New Roman" w:hAnsi="Times New Roman"/>
          <w:b w:val="0"/>
          <w:sz w:val="24"/>
          <w:szCs w:val="24"/>
        </w:rPr>
        <w:fldChar w:fldCharType="begin"/>
      </w:r>
      <w:r w:rsidRPr="00424259">
        <w:rPr>
          <w:rFonts w:ascii="Times New Roman" w:hAnsi="Times New Roman"/>
          <w:b w:val="0"/>
          <w:sz w:val="24"/>
          <w:szCs w:val="24"/>
        </w:rPr>
        <w:instrText xml:space="preserve"> TOC \h \z \c "Równanie" </w:instrText>
      </w:r>
      <w:r w:rsidRPr="00424259">
        <w:rPr>
          <w:rFonts w:ascii="Times New Roman" w:hAnsi="Times New Roman"/>
          <w:b w:val="0"/>
          <w:sz w:val="24"/>
          <w:szCs w:val="24"/>
        </w:rPr>
        <w:fldChar w:fldCharType="separate"/>
      </w:r>
      <w:hyperlink w:anchor="_Toc52350939" w:history="1">
        <w:r w:rsidR="004047D6" w:rsidRPr="00424259">
          <w:rPr>
            <w:rStyle w:val="Hipercze"/>
            <w:rFonts w:ascii="Times New Roman" w:hAnsi="Times New Roman"/>
            <w:noProof/>
            <w:sz w:val="24"/>
            <w:szCs w:val="24"/>
          </w:rPr>
          <w:t>Opis 1</w:t>
        </w:r>
        <w:r w:rsidR="00007F6D" w:rsidRPr="00424259">
          <w:rPr>
            <w:rStyle w:val="Hipercze"/>
            <w:rFonts w:ascii="Times New Roman" w:hAnsi="Times New Roman"/>
            <w:noProof/>
            <w:sz w:val="24"/>
            <w:szCs w:val="24"/>
          </w:rPr>
          <w:t>.</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 xml:space="preserve">Wykres 1 Średnie wyniki PIAAC osób w wieku </w:t>
        </w:r>
        <w:r w:rsidR="00F401DD">
          <w:rPr>
            <w:rStyle w:val="Hipercze"/>
            <w:rFonts w:ascii="Times New Roman" w:hAnsi="Times New Roman"/>
            <w:b w:val="0"/>
            <w:noProof/>
            <w:sz w:val="24"/>
            <w:szCs w:val="24"/>
          </w:rPr>
          <w:t>16</w:t>
        </w:r>
        <w:r w:rsidR="00F401DD">
          <w:rPr>
            <w:rFonts w:ascii="Times New Roman" w:hAnsi="Times New Roman"/>
            <w:noProof/>
            <w:sz w:val="24"/>
            <w:szCs w:val="24"/>
          </w:rPr>
          <w:t>–</w:t>
        </w:r>
        <w:r w:rsidR="004047D6" w:rsidRPr="00424259">
          <w:rPr>
            <w:rStyle w:val="Hipercze"/>
            <w:rFonts w:ascii="Times New Roman" w:hAnsi="Times New Roman"/>
            <w:b w:val="0"/>
            <w:noProof/>
            <w:sz w:val="24"/>
            <w:szCs w:val="24"/>
          </w:rPr>
          <w:t>65 lat w 23 krajach (opisalternatywny)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_Toc52350939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12</w:t>
        </w:r>
        <w:r w:rsidR="004047D6" w:rsidRPr="00424259">
          <w:rPr>
            <w:rFonts w:ascii="Times New Roman" w:hAnsi="Times New Roman"/>
            <w:b w:val="0"/>
            <w:noProof/>
            <w:webHidden/>
            <w:sz w:val="24"/>
            <w:szCs w:val="24"/>
          </w:rPr>
          <w:fldChar w:fldCharType="end"/>
        </w:r>
      </w:hyperlink>
    </w:p>
    <w:p w14:paraId="667255F7" w14:textId="1E3E527C"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0" w:history="1">
        <w:r w:rsidR="004047D6" w:rsidRPr="00424259">
          <w:rPr>
            <w:rStyle w:val="Hipercze"/>
            <w:rFonts w:ascii="Times New Roman" w:hAnsi="Times New Roman"/>
            <w:noProof/>
            <w:sz w:val="24"/>
            <w:szCs w:val="24"/>
          </w:rPr>
          <w:t>Opis 2</w:t>
        </w:r>
        <w:r w:rsidR="00007F6D" w:rsidRPr="00424259">
          <w:rPr>
            <w:rStyle w:val="Hipercze"/>
            <w:rFonts w:ascii="Times New Roman" w:hAnsi="Times New Roman"/>
            <w:noProof/>
            <w:sz w:val="24"/>
            <w:szCs w:val="24"/>
          </w:rPr>
          <w:t>.</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 xml:space="preserve">Wykres 2. Zależność </w:t>
        </w:r>
        <w:r w:rsidR="00F401DD">
          <w:rPr>
            <w:rStyle w:val="Hipercze"/>
            <w:rFonts w:ascii="Times New Roman" w:hAnsi="Times New Roman"/>
            <w:b w:val="0"/>
            <w:noProof/>
            <w:sz w:val="24"/>
            <w:szCs w:val="24"/>
          </w:rPr>
          <w:t>między wynikami osób w wieku 20</w:t>
        </w:r>
        <w:r w:rsidR="00F401DD">
          <w:rPr>
            <w:rFonts w:ascii="Times New Roman" w:hAnsi="Times New Roman"/>
            <w:noProof/>
            <w:sz w:val="24"/>
            <w:szCs w:val="24"/>
          </w:rPr>
          <w:t>–</w:t>
        </w:r>
        <w:r w:rsidR="004047D6" w:rsidRPr="00424259">
          <w:rPr>
            <w:rStyle w:val="Hipercze"/>
            <w:rFonts w:ascii="Times New Roman" w:hAnsi="Times New Roman"/>
            <w:b w:val="0"/>
            <w:noProof/>
            <w:sz w:val="24"/>
            <w:szCs w:val="24"/>
          </w:rPr>
          <w:t>22 lata w PIAAC i wynikami badania PISA 2006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_Toc52350940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14</w:t>
        </w:r>
        <w:r w:rsidR="004047D6" w:rsidRPr="00424259">
          <w:rPr>
            <w:rFonts w:ascii="Times New Roman" w:hAnsi="Times New Roman"/>
            <w:b w:val="0"/>
            <w:noProof/>
            <w:webHidden/>
            <w:sz w:val="24"/>
            <w:szCs w:val="24"/>
          </w:rPr>
          <w:fldChar w:fldCharType="end"/>
        </w:r>
      </w:hyperlink>
    </w:p>
    <w:p w14:paraId="4B58D8F2" w14:textId="56E5B246"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1" w:history="1">
        <w:r w:rsidR="004047D6" w:rsidRPr="00424259">
          <w:rPr>
            <w:rStyle w:val="Hipercze"/>
            <w:rFonts w:ascii="Times New Roman" w:hAnsi="Times New Roman"/>
            <w:noProof/>
            <w:sz w:val="24"/>
            <w:szCs w:val="24"/>
          </w:rPr>
          <w:t>Opis 3</w:t>
        </w:r>
        <w:r w:rsidR="00007F6D"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3: Profil umiejętności czytania ze zrozumieniem według wieku i statusu na rynku pracy w Polsce (linia ciągła) i w OECD (linia przerywana), (opis</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_Toc52350941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16</w:t>
        </w:r>
        <w:r w:rsidR="004047D6" w:rsidRPr="00424259">
          <w:rPr>
            <w:rFonts w:ascii="Times New Roman" w:hAnsi="Times New Roman"/>
            <w:b w:val="0"/>
            <w:noProof/>
            <w:webHidden/>
            <w:sz w:val="24"/>
            <w:szCs w:val="24"/>
          </w:rPr>
          <w:fldChar w:fldCharType="end"/>
        </w:r>
      </w:hyperlink>
    </w:p>
    <w:p w14:paraId="2A878B31" w14:textId="7F82BCF4"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2" w:history="1">
        <w:r w:rsidR="004047D6" w:rsidRPr="00424259">
          <w:rPr>
            <w:rStyle w:val="Hipercze"/>
            <w:rFonts w:ascii="Times New Roman" w:hAnsi="Times New Roman"/>
            <w:noProof/>
            <w:sz w:val="24"/>
            <w:szCs w:val="24"/>
          </w:rPr>
          <w:t>Opis 4</w:t>
        </w:r>
        <w:r w:rsidR="00007F6D"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4. Czytanie książek w latach 2000</w:t>
        </w:r>
        <w:r w:rsidR="00CD5062" w:rsidRPr="00CD5062">
          <w:rPr>
            <w:rStyle w:val="Hipercze"/>
            <w:rFonts w:ascii="Times New Roman" w:hAnsi="Times New Roman"/>
            <w:b w:val="0"/>
            <w:noProof/>
            <w:sz w:val="24"/>
            <w:szCs w:val="24"/>
          </w:rPr>
          <w:t>–</w:t>
        </w:r>
        <w:r w:rsidR="004047D6" w:rsidRPr="00424259">
          <w:rPr>
            <w:rStyle w:val="Hipercze"/>
            <w:rFonts w:ascii="Times New Roman" w:hAnsi="Times New Roman"/>
            <w:b w:val="0"/>
            <w:noProof/>
            <w:sz w:val="24"/>
            <w:szCs w:val="24"/>
          </w:rPr>
          <w:t>2019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_Toc52350942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18</w:t>
        </w:r>
        <w:r w:rsidR="004047D6" w:rsidRPr="00424259">
          <w:rPr>
            <w:rFonts w:ascii="Times New Roman" w:hAnsi="Times New Roman"/>
            <w:b w:val="0"/>
            <w:noProof/>
            <w:webHidden/>
            <w:sz w:val="24"/>
            <w:szCs w:val="24"/>
          </w:rPr>
          <w:fldChar w:fldCharType="end"/>
        </w:r>
      </w:hyperlink>
    </w:p>
    <w:p w14:paraId="2CF39106" w14:textId="64D04CBB"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3" w:history="1">
        <w:r w:rsidR="004047D6" w:rsidRPr="00424259">
          <w:rPr>
            <w:rStyle w:val="Hipercze"/>
            <w:rFonts w:ascii="Times New Roman" w:hAnsi="Times New Roman"/>
            <w:noProof/>
            <w:sz w:val="24"/>
            <w:szCs w:val="24"/>
          </w:rPr>
          <w:t>Opis 5</w:t>
        </w:r>
        <w:r w:rsidR="00007F6D"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5. Zmiana liczby bibliotek publicznych i ich czytelników (opis</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_Toc52350943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25</w:t>
        </w:r>
        <w:r w:rsidR="004047D6" w:rsidRPr="00424259">
          <w:rPr>
            <w:rFonts w:ascii="Times New Roman" w:hAnsi="Times New Roman"/>
            <w:b w:val="0"/>
            <w:noProof/>
            <w:webHidden/>
            <w:sz w:val="24"/>
            <w:szCs w:val="24"/>
          </w:rPr>
          <w:fldChar w:fldCharType="end"/>
        </w:r>
      </w:hyperlink>
    </w:p>
    <w:p w14:paraId="170F4BD4" w14:textId="7B863859"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4" w:history="1">
        <w:r w:rsidR="004047D6" w:rsidRPr="00424259">
          <w:rPr>
            <w:rStyle w:val="Hipercze"/>
            <w:rFonts w:ascii="Times New Roman" w:hAnsi="Times New Roman"/>
            <w:noProof/>
            <w:sz w:val="24"/>
            <w:szCs w:val="24"/>
          </w:rPr>
          <w:t>Opis 6</w:t>
        </w:r>
        <w:r w:rsidR="00007F6D"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 xml:space="preserve">Wykres 6. Procentowy wzrost (w stosunku do analogicznych okresów ubiegłego roku) wybranych parametrów użytkowania serwisu POLONA w trakcie pandemii </w:t>
        </w:r>
        <w:r w:rsidR="004047D6" w:rsidRPr="00424259">
          <w:rPr>
            <w:rStyle w:val="Hipercze"/>
            <w:rFonts w:ascii="Times New Roman" w:hAnsi="Times New Roman"/>
            <w:b w:val="0"/>
            <w:noProof/>
            <w:sz w:val="24"/>
            <w:szCs w:val="24"/>
          </w:rPr>
          <w:br/>
          <w:t>(opis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_Toc52350944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31</w:t>
        </w:r>
        <w:r w:rsidR="004047D6" w:rsidRPr="00424259">
          <w:rPr>
            <w:rFonts w:ascii="Times New Roman" w:hAnsi="Times New Roman"/>
            <w:b w:val="0"/>
            <w:noProof/>
            <w:webHidden/>
            <w:sz w:val="24"/>
            <w:szCs w:val="24"/>
          </w:rPr>
          <w:fldChar w:fldCharType="end"/>
        </w:r>
      </w:hyperlink>
    </w:p>
    <w:p w14:paraId="40DCC3C8" w14:textId="2A290965" w:rsidR="004047D6" w:rsidRPr="00424259" w:rsidRDefault="006E013B" w:rsidP="00AF2EE2">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5" w:history="1">
        <w:r w:rsidR="004047D6" w:rsidRPr="00424259">
          <w:rPr>
            <w:rStyle w:val="Hipercze"/>
            <w:rFonts w:ascii="Times New Roman" w:hAnsi="Times New Roman"/>
            <w:noProof/>
            <w:sz w:val="24"/>
            <w:szCs w:val="24"/>
          </w:rPr>
          <w:t>Opis 7</w:t>
        </w:r>
        <w:r w:rsidR="00007F6D"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7. Struktura wiekowa czytelników bibliotek publicznych (opis</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_Toc52350945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41</w:t>
        </w:r>
        <w:r w:rsidR="004047D6" w:rsidRPr="00424259">
          <w:rPr>
            <w:rFonts w:ascii="Times New Roman" w:hAnsi="Times New Roman"/>
            <w:b w:val="0"/>
            <w:noProof/>
            <w:webHidden/>
            <w:sz w:val="24"/>
            <w:szCs w:val="24"/>
          </w:rPr>
          <w:fldChar w:fldCharType="end"/>
        </w:r>
      </w:hyperlink>
    </w:p>
    <w:p w14:paraId="704F993C" w14:textId="12CBD161"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6" w:history="1">
        <w:r w:rsidR="004047D6" w:rsidRPr="00424259">
          <w:rPr>
            <w:rStyle w:val="Hipercze"/>
            <w:rFonts w:ascii="Times New Roman" w:hAnsi="Times New Roman"/>
            <w:noProof/>
            <w:sz w:val="24"/>
            <w:szCs w:val="24"/>
          </w:rPr>
          <w:t>Opis 8</w:t>
        </w:r>
        <w:r w:rsidR="00226CBA"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8. Średnioroczne tempo wzrostu wydatków jednostek samorządu terytorialn</w:t>
        </w:r>
        <w:r w:rsidR="00F401DD">
          <w:rPr>
            <w:rStyle w:val="Hipercze"/>
            <w:rFonts w:ascii="Times New Roman" w:hAnsi="Times New Roman"/>
            <w:b w:val="0"/>
            <w:noProof/>
            <w:sz w:val="24"/>
            <w:szCs w:val="24"/>
          </w:rPr>
          <w:t>ego na biblioteki w latach 2014</w:t>
        </w:r>
        <w:r w:rsidR="00F401DD">
          <w:rPr>
            <w:rFonts w:ascii="Times New Roman" w:hAnsi="Times New Roman"/>
            <w:noProof/>
            <w:sz w:val="24"/>
            <w:szCs w:val="24"/>
          </w:rPr>
          <w:t>–</w:t>
        </w:r>
        <w:r w:rsidR="004047D6" w:rsidRPr="00424259">
          <w:rPr>
            <w:rStyle w:val="Hipercze"/>
            <w:rFonts w:ascii="Times New Roman" w:hAnsi="Times New Roman"/>
            <w:b w:val="0"/>
            <w:noProof/>
            <w:sz w:val="24"/>
            <w:szCs w:val="24"/>
          </w:rPr>
          <w:t>2018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_Toc52350946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43</w:t>
        </w:r>
        <w:r w:rsidR="004047D6" w:rsidRPr="00424259">
          <w:rPr>
            <w:rFonts w:ascii="Times New Roman" w:hAnsi="Times New Roman"/>
            <w:b w:val="0"/>
            <w:noProof/>
            <w:webHidden/>
            <w:sz w:val="24"/>
            <w:szCs w:val="24"/>
          </w:rPr>
          <w:fldChar w:fldCharType="end"/>
        </w:r>
      </w:hyperlink>
    </w:p>
    <w:p w14:paraId="38B67AE0" w14:textId="4E76571B"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7" w:history="1">
        <w:r w:rsidR="004047D6" w:rsidRPr="00424259">
          <w:rPr>
            <w:rStyle w:val="Hipercze"/>
            <w:rFonts w:ascii="Times New Roman" w:hAnsi="Times New Roman"/>
            <w:noProof/>
            <w:sz w:val="24"/>
            <w:szCs w:val="24"/>
          </w:rPr>
          <w:t>Opis</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noProof/>
            <w:sz w:val="24"/>
            <w:szCs w:val="24"/>
          </w:rPr>
          <w:t>9</w:t>
        </w:r>
        <w:r w:rsidR="00226CBA" w:rsidRPr="00424259">
          <w:rPr>
            <w:rStyle w:val="Hipercze"/>
            <w:rFonts w:ascii="Times New Roman" w:hAnsi="Times New Roman"/>
            <w:noProof/>
            <w:sz w:val="24"/>
            <w:szCs w:val="24"/>
          </w:rPr>
          <w:t>.</w:t>
        </w:r>
        <w:r w:rsidR="004047D6" w:rsidRPr="00424259">
          <w:rPr>
            <w:rStyle w:val="Hipercze"/>
            <w:rFonts w:ascii="Times New Roman" w:hAnsi="Times New Roman"/>
            <w:b w:val="0"/>
            <w:noProof/>
            <w:sz w:val="24"/>
            <w:szCs w:val="24"/>
          </w:rPr>
          <w:t xml:space="preserve"> Wykres 9. Wydatki jednostek samorządu terytorialnego na biblioteki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_Toc52350947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44</w:t>
        </w:r>
        <w:r w:rsidR="004047D6" w:rsidRPr="00424259">
          <w:rPr>
            <w:rFonts w:ascii="Times New Roman" w:hAnsi="Times New Roman"/>
            <w:b w:val="0"/>
            <w:noProof/>
            <w:webHidden/>
            <w:sz w:val="24"/>
            <w:szCs w:val="24"/>
          </w:rPr>
          <w:fldChar w:fldCharType="end"/>
        </w:r>
      </w:hyperlink>
    </w:p>
    <w:p w14:paraId="4B94A264" w14:textId="4C43A8E4"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8" w:history="1">
        <w:r w:rsidR="004047D6" w:rsidRPr="00424259">
          <w:rPr>
            <w:rStyle w:val="Hipercze"/>
            <w:rFonts w:ascii="Times New Roman" w:hAnsi="Times New Roman"/>
            <w:noProof/>
            <w:sz w:val="24"/>
            <w:szCs w:val="24"/>
          </w:rPr>
          <w:t>Opis 10</w:t>
        </w:r>
        <w:r w:rsidR="000A039C" w:rsidRPr="00424259">
          <w:rPr>
            <w:rStyle w:val="Hipercze"/>
            <w:rFonts w:ascii="Times New Roman" w:hAnsi="Times New Roman"/>
            <w:noProof/>
            <w:sz w:val="24"/>
            <w:szCs w:val="24"/>
          </w:rPr>
          <w:t>.</w:t>
        </w:r>
        <w:r w:rsidR="004047D6" w:rsidRPr="00424259">
          <w:rPr>
            <w:rStyle w:val="Hipercze"/>
            <w:rFonts w:ascii="Times New Roman" w:hAnsi="Times New Roman"/>
            <w:b w:val="0"/>
            <w:noProof/>
            <w:sz w:val="24"/>
            <w:szCs w:val="24"/>
          </w:rPr>
          <w:t xml:space="preserve"> Wykres 10. Czytanie książek przez młodzież w czasie wolnym, poza obowiązkami szkolnymi w 2003, 2010, 2013, 2017 roku, z podziałem na płeć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_Toc52350948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54</w:t>
        </w:r>
        <w:r w:rsidR="004047D6" w:rsidRPr="00424259">
          <w:rPr>
            <w:rFonts w:ascii="Times New Roman" w:hAnsi="Times New Roman"/>
            <w:b w:val="0"/>
            <w:noProof/>
            <w:webHidden/>
            <w:sz w:val="24"/>
            <w:szCs w:val="24"/>
          </w:rPr>
          <w:fldChar w:fldCharType="end"/>
        </w:r>
      </w:hyperlink>
    </w:p>
    <w:p w14:paraId="2026A6F4" w14:textId="2CD1EB87"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49" w:history="1">
        <w:r w:rsidR="004047D6" w:rsidRPr="00424259">
          <w:rPr>
            <w:rStyle w:val="Hipercze"/>
            <w:rFonts w:ascii="Times New Roman" w:hAnsi="Times New Roman"/>
            <w:noProof/>
            <w:sz w:val="24"/>
            <w:szCs w:val="24"/>
          </w:rPr>
          <w:t>Opis 11</w:t>
        </w:r>
        <w:r w:rsidR="000A039C" w:rsidRPr="00424259">
          <w:rPr>
            <w:rStyle w:val="Hipercze"/>
            <w:rFonts w:ascii="Times New Roman" w:hAnsi="Times New Roman"/>
            <w:noProof/>
            <w:sz w:val="24"/>
            <w:szCs w:val="24"/>
          </w:rPr>
          <w:t>.</w:t>
        </w:r>
        <w:r w:rsidR="004047D6" w:rsidRPr="00424259">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Wykres 11. Typy książek czytanych poza szkolnym obowiązkiem przez nastolatków w</w:t>
        </w:r>
        <w:r w:rsidR="00F401DD">
          <w:rPr>
            <w:rStyle w:val="Hipercze"/>
            <w:rFonts w:ascii="Times New Roman" w:hAnsi="Times New Roman"/>
            <w:b w:val="0"/>
            <w:noProof/>
            <w:sz w:val="24"/>
            <w:szCs w:val="24"/>
          </w:rPr>
          <w:t xml:space="preserve"> latach 2003, 2010, 2013, 2017 </w:t>
        </w:r>
        <w:r w:rsidR="00F401DD">
          <w:rPr>
            <w:rFonts w:ascii="Times New Roman" w:hAnsi="Times New Roman"/>
            <w:noProof/>
            <w:sz w:val="24"/>
            <w:szCs w:val="24"/>
          </w:rPr>
          <w:t>–</w:t>
        </w:r>
        <w:r w:rsidR="004047D6" w:rsidRPr="00424259">
          <w:rPr>
            <w:rStyle w:val="Hipercze"/>
            <w:rFonts w:ascii="Times New Roman" w:hAnsi="Times New Roman"/>
            <w:b w:val="0"/>
            <w:noProof/>
            <w:sz w:val="24"/>
            <w:szCs w:val="24"/>
          </w:rPr>
          <w:t xml:space="preserve"> wyniki ogólnopolskich badań czytelnictwa młodzieży</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_Toc52350949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55</w:t>
        </w:r>
        <w:r w:rsidR="004047D6" w:rsidRPr="00424259">
          <w:rPr>
            <w:rFonts w:ascii="Times New Roman" w:hAnsi="Times New Roman"/>
            <w:b w:val="0"/>
            <w:noProof/>
            <w:webHidden/>
            <w:sz w:val="24"/>
            <w:szCs w:val="24"/>
          </w:rPr>
          <w:fldChar w:fldCharType="end"/>
        </w:r>
      </w:hyperlink>
    </w:p>
    <w:p w14:paraId="05DFA334" w14:textId="15442937"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0" w:history="1">
        <w:r w:rsidR="004047D6" w:rsidRPr="00424259">
          <w:rPr>
            <w:rStyle w:val="Hipercze"/>
            <w:rFonts w:ascii="Times New Roman" w:hAnsi="Times New Roman"/>
            <w:noProof/>
            <w:sz w:val="24"/>
            <w:szCs w:val="24"/>
          </w:rPr>
          <w:t>Opis 12</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12. Komputery w bibliotekach szkolnych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_Toc52350950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57</w:t>
        </w:r>
        <w:r w:rsidR="004047D6" w:rsidRPr="00424259">
          <w:rPr>
            <w:rFonts w:ascii="Times New Roman" w:hAnsi="Times New Roman"/>
            <w:b w:val="0"/>
            <w:noProof/>
            <w:webHidden/>
            <w:sz w:val="24"/>
            <w:szCs w:val="24"/>
          </w:rPr>
          <w:fldChar w:fldCharType="end"/>
        </w:r>
      </w:hyperlink>
    </w:p>
    <w:p w14:paraId="6F84BD15" w14:textId="3489304F"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1" w:history="1">
        <w:r w:rsidR="004047D6" w:rsidRPr="00424259">
          <w:rPr>
            <w:rStyle w:val="Hipercze"/>
            <w:rFonts w:ascii="Times New Roman" w:hAnsi="Times New Roman"/>
            <w:noProof/>
            <w:sz w:val="24"/>
            <w:szCs w:val="24"/>
          </w:rPr>
          <w:t>Opis 13</w:t>
        </w:r>
        <w:r w:rsidR="000A039C" w:rsidRPr="00424259">
          <w:rPr>
            <w:rStyle w:val="Hipercze"/>
            <w:rFonts w:ascii="Times New Roman" w:hAnsi="Times New Roman"/>
            <w:noProof/>
            <w:sz w:val="24"/>
            <w:szCs w:val="24"/>
          </w:rPr>
          <w:t>.</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Wykres 13. Zbiory biblioteczne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_Toc52350951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58</w:t>
        </w:r>
        <w:r w:rsidR="004047D6" w:rsidRPr="00424259">
          <w:rPr>
            <w:rFonts w:ascii="Times New Roman" w:hAnsi="Times New Roman"/>
            <w:b w:val="0"/>
            <w:noProof/>
            <w:webHidden/>
            <w:sz w:val="24"/>
            <w:szCs w:val="24"/>
          </w:rPr>
          <w:fldChar w:fldCharType="end"/>
        </w:r>
      </w:hyperlink>
    </w:p>
    <w:p w14:paraId="5256BB80" w14:textId="69DF606E"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2" w:history="1">
        <w:r w:rsidR="004047D6" w:rsidRPr="00424259">
          <w:rPr>
            <w:rStyle w:val="Hipercze"/>
            <w:rFonts w:ascii="Times New Roman" w:hAnsi="Times New Roman"/>
            <w:noProof/>
            <w:sz w:val="24"/>
            <w:szCs w:val="24"/>
          </w:rPr>
          <w:t>Opis 14</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Tabela 5. Wzmocnienie zainteresowań i aktywności czytelniczej uczniów, w wynikach cyklicznego badania Biblioteki Narodowej na próbie ogólnopolskiej w</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2017roku</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_Toc52350952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60</w:t>
        </w:r>
        <w:r w:rsidR="004047D6" w:rsidRPr="00424259">
          <w:rPr>
            <w:rFonts w:ascii="Times New Roman" w:hAnsi="Times New Roman"/>
            <w:b w:val="0"/>
            <w:noProof/>
            <w:webHidden/>
            <w:sz w:val="24"/>
            <w:szCs w:val="24"/>
          </w:rPr>
          <w:fldChar w:fldCharType="end"/>
        </w:r>
      </w:hyperlink>
    </w:p>
    <w:p w14:paraId="6463F47D" w14:textId="1857D49A"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3" w:history="1">
        <w:r w:rsidR="004047D6" w:rsidRPr="00424259">
          <w:rPr>
            <w:rStyle w:val="Hipercze"/>
            <w:rFonts w:ascii="Times New Roman" w:hAnsi="Times New Roman"/>
            <w:noProof/>
            <w:sz w:val="24"/>
            <w:szCs w:val="24"/>
          </w:rPr>
          <w:t>Opis 15</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Tabela 6 Wzmocnienie zainteresowań i aktywności czytelniczej uczniów w</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wynikach cyklicznego badania Biblioteki Narodowej na próbie ogólnopolskiej w</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2018 roku</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_Toc52350953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61</w:t>
        </w:r>
        <w:r w:rsidR="004047D6" w:rsidRPr="00424259">
          <w:rPr>
            <w:rFonts w:ascii="Times New Roman" w:hAnsi="Times New Roman"/>
            <w:b w:val="0"/>
            <w:noProof/>
            <w:webHidden/>
            <w:sz w:val="24"/>
            <w:szCs w:val="24"/>
          </w:rPr>
          <w:fldChar w:fldCharType="end"/>
        </w:r>
      </w:hyperlink>
    </w:p>
    <w:p w14:paraId="69A75B31" w14:textId="3084A144"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4" w:history="1">
        <w:r w:rsidR="004047D6" w:rsidRPr="00424259">
          <w:rPr>
            <w:rStyle w:val="Hipercze"/>
            <w:rFonts w:ascii="Times New Roman" w:hAnsi="Times New Roman"/>
            <w:noProof/>
            <w:sz w:val="24"/>
            <w:szCs w:val="24"/>
          </w:rPr>
          <w:t>Opis 16</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14. Wypożyczenia</w:t>
        </w:r>
        <w:r w:rsidR="00F401DD">
          <w:rPr>
            <w:rStyle w:val="Hipercze"/>
            <w:rFonts w:ascii="Times New Roman" w:hAnsi="Times New Roman"/>
            <w:b w:val="0"/>
            <w:noProof/>
            <w:sz w:val="24"/>
            <w:szCs w:val="24"/>
          </w:rPr>
          <w:t xml:space="preserve"> książek z bibliotek szkolnych </w:t>
        </w:r>
        <w:r w:rsidR="00F401DD">
          <w:rPr>
            <w:rFonts w:ascii="Times New Roman" w:hAnsi="Times New Roman"/>
            <w:noProof/>
            <w:sz w:val="24"/>
            <w:szCs w:val="24"/>
          </w:rPr>
          <w:t>–</w:t>
        </w:r>
        <w:r w:rsidR="004047D6" w:rsidRPr="00424259">
          <w:rPr>
            <w:rStyle w:val="Hipercze"/>
            <w:rFonts w:ascii="Times New Roman" w:hAnsi="Times New Roman"/>
            <w:b w:val="0"/>
            <w:noProof/>
            <w:sz w:val="24"/>
            <w:szCs w:val="24"/>
          </w:rPr>
          <w:t xml:space="preserve"> porównanie 2017 i 2018</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_Toc52350954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62</w:t>
        </w:r>
        <w:r w:rsidR="004047D6" w:rsidRPr="00424259">
          <w:rPr>
            <w:rFonts w:ascii="Times New Roman" w:hAnsi="Times New Roman"/>
            <w:b w:val="0"/>
            <w:noProof/>
            <w:webHidden/>
            <w:sz w:val="24"/>
            <w:szCs w:val="24"/>
          </w:rPr>
          <w:fldChar w:fldCharType="end"/>
        </w:r>
      </w:hyperlink>
    </w:p>
    <w:p w14:paraId="54624356" w14:textId="3B639DFE"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5" w:history="1">
        <w:r w:rsidR="004047D6" w:rsidRPr="00424259">
          <w:rPr>
            <w:rStyle w:val="Hipercze"/>
            <w:rFonts w:ascii="Times New Roman" w:hAnsi="Times New Roman"/>
            <w:noProof/>
            <w:sz w:val="24"/>
            <w:szCs w:val="24"/>
          </w:rPr>
          <w:t>Opis 17</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15. Biblioteki publiczne i filie oraz</w:t>
        </w:r>
        <w:r w:rsidR="00630921" w:rsidRPr="00424259">
          <w:rPr>
            <w:rStyle w:val="Hipercze"/>
            <w:rFonts w:ascii="Times New Roman" w:hAnsi="Times New Roman"/>
            <w:b w:val="0"/>
            <w:noProof/>
            <w:sz w:val="24"/>
            <w:szCs w:val="24"/>
          </w:rPr>
          <w:t xml:space="preserve"> czytelnicy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_Toc52350955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65</w:t>
        </w:r>
        <w:r w:rsidR="004047D6" w:rsidRPr="00424259">
          <w:rPr>
            <w:rFonts w:ascii="Times New Roman" w:hAnsi="Times New Roman"/>
            <w:b w:val="0"/>
            <w:noProof/>
            <w:webHidden/>
            <w:sz w:val="24"/>
            <w:szCs w:val="24"/>
          </w:rPr>
          <w:fldChar w:fldCharType="end"/>
        </w:r>
      </w:hyperlink>
    </w:p>
    <w:p w14:paraId="58BE2098" w14:textId="2F71D9EF"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6" w:history="1">
        <w:r w:rsidR="004047D6" w:rsidRPr="00424259">
          <w:rPr>
            <w:rStyle w:val="Hipercze"/>
            <w:rFonts w:ascii="Times New Roman" w:hAnsi="Times New Roman"/>
            <w:noProof/>
            <w:sz w:val="24"/>
            <w:szCs w:val="24"/>
          </w:rPr>
          <w:t>Opis 18</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16. Czytelnicy na 1 000 ludności w podziale na mi</w:t>
        </w:r>
        <w:r w:rsidR="00630921" w:rsidRPr="00424259">
          <w:rPr>
            <w:rStyle w:val="Hipercze"/>
            <w:rFonts w:ascii="Times New Roman" w:hAnsi="Times New Roman"/>
            <w:b w:val="0"/>
            <w:noProof/>
            <w:sz w:val="24"/>
            <w:szCs w:val="24"/>
          </w:rPr>
          <w:t>asta i wieś (opis</w:t>
        </w:r>
        <w:r w:rsidR="000C10D5">
          <w:rPr>
            <w:rStyle w:val="Hipercze"/>
            <w:rFonts w:ascii="Times New Roman" w:hAnsi="Times New Roman"/>
            <w:b w:val="0"/>
            <w:noProof/>
            <w:sz w:val="24"/>
            <w:szCs w:val="24"/>
          </w:rPr>
          <w:t> </w:t>
        </w:r>
        <w:r w:rsidR="00630921"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_Toc52350956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66</w:t>
        </w:r>
        <w:r w:rsidR="004047D6" w:rsidRPr="00424259">
          <w:rPr>
            <w:rFonts w:ascii="Times New Roman" w:hAnsi="Times New Roman"/>
            <w:b w:val="0"/>
            <w:noProof/>
            <w:webHidden/>
            <w:sz w:val="24"/>
            <w:szCs w:val="24"/>
          </w:rPr>
          <w:fldChar w:fldCharType="end"/>
        </w:r>
      </w:hyperlink>
    </w:p>
    <w:p w14:paraId="10F545B5" w14:textId="0A22A9B3"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7" w:history="1">
        <w:r w:rsidR="004047D6" w:rsidRPr="00424259">
          <w:rPr>
            <w:rStyle w:val="Hipercze"/>
            <w:rFonts w:ascii="Times New Roman" w:hAnsi="Times New Roman"/>
            <w:noProof/>
            <w:sz w:val="24"/>
            <w:szCs w:val="24"/>
          </w:rPr>
          <w:t>Opis 19</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17. Struktura ludności a struktura czytelników bibliotek według grup wiekowych oraz w podziale na miasta i wieś w 2018 roku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_Toc52350957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67</w:t>
        </w:r>
        <w:r w:rsidR="004047D6" w:rsidRPr="00424259">
          <w:rPr>
            <w:rFonts w:ascii="Times New Roman" w:hAnsi="Times New Roman"/>
            <w:b w:val="0"/>
            <w:noProof/>
            <w:webHidden/>
            <w:sz w:val="24"/>
            <w:szCs w:val="24"/>
          </w:rPr>
          <w:fldChar w:fldCharType="end"/>
        </w:r>
      </w:hyperlink>
    </w:p>
    <w:p w14:paraId="2C7FE61B" w14:textId="74528D0F"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58" w:history="1">
        <w:r w:rsidR="004047D6" w:rsidRPr="00424259">
          <w:rPr>
            <w:rStyle w:val="Hipercze"/>
            <w:rFonts w:ascii="Times New Roman" w:hAnsi="Times New Roman"/>
            <w:noProof/>
            <w:sz w:val="24"/>
            <w:szCs w:val="24"/>
          </w:rPr>
          <w:t>Opis 20</w:t>
        </w:r>
        <w:r w:rsidR="000A039C"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18. Uczestnictwo w kulturze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_Toc52350958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69</w:t>
        </w:r>
        <w:r w:rsidR="004047D6" w:rsidRPr="00424259">
          <w:rPr>
            <w:rFonts w:ascii="Times New Roman" w:hAnsi="Times New Roman"/>
            <w:b w:val="0"/>
            <w:noProof/>
            <w:webHidden/>
            <w:sz w:val="24"/>
            <w:szCs w:val="24"/>
          </w:rPr>
          <w:fldChar w:fldCharType="end"/>
        </w:r>
      </w:hyperlink>
    </w:p>
    <w:p w14:paraId="41AB59DF" w14:textId="30292D1C" w:rsidR="004047D6" w:rsidRPr="00424259" w:rsidRDefault="006E013B" w:rsidP="00424259">
      <w:pPr>
        <w:pStyle w:val="Spisilustracji"/>
        <w:tabs>
          <w:tab w:val="left" w:pos="709"/>
          <w:tab w:val="right" w:leader="dot" w:pos="9062"/>
        </w:tabs>
        <w:ind w:left="709" w:hanging="709"/>
        <w:rPr>
          <w:rFonts w:ascii="Times New Roman" w:eastAsia="Times New Roman" w:hAnsi="Times New Roman"/>
          <w:b w:val="0"/>
          <w:bCs w:val="0"/>
          <w:noProof/>
          <w:sz w:val="24"/>
          <w:szCs w:val="24"/>
          <w:lang w:eastAsia="pl-PL"/>
        </w:rPr>
      </w:pPr>
      <w:hyperlink w:anchor="_Toc52350959" w:history="1">
        <w:r w:rsidR="004047D6" w:rsidRPr="00424259">
          <w:rPr>
            <w:rStyle w:val="Hipercze"/>
            <w:rFonts w:ascii="Times New Roman" w:hAnsi="Times New Roman"/>
            <w:noProof/>
            <w:sz w:val="24"/>
            <w:szCs w:val="24"/>
          </w:rPr>
          <w:t>Opis 21</w:t>
        </w:r>
        <w:r w:rsidR="00FB398A" w:rsidRPr="00424259">
          <w:rPr>
            <w:rStyle w:val="Hipercze"/>
            <w:rFonts w:ascii="Times New Roman" w:hAnsi="Times New Roman"/>
            <w:noProof/>
            <w:sz w:val="24"/>
            <w:szCs w:val="24"/>
          </w:rPr>
          <w:t>.</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Wykres 19. Aktywność czytelnicza według grup wiekowych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_Toc52350959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70</w:t>
        </w:r>
        <w:r w:rsidR="004047D6" w:rsidRPr="00424259">
          <w:rPr>
            <w:rFonts w:ascii="Times New Roman" w:hAnsi="Times New Roman"/>
            <w:b w:val="0"/>
            <w:noProof/>
            <w:webHidden/>
            <w:sz w:val="24"/>
            <w:szCs w:val="24"/>
          </w:rPr>
          <w:fldChar w:fldCharType="end"/>
        </w:r>
      </w:hyperlink>
    </w:p>
    <w:p w14:paraId="65A3A576" w14:textId="1E1C6970"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60" w:history="1">
        <w:r w:rsidR="004047D6" w:rsidRPr="00424259">
          <w:rPr>
            <w:rStyle w:val="Hipercze"/>
            <w:rFonts w:ascii="Times New Roman" w:hAnsi="Times New Roman"/>
            <w:noProof/>
            <w:sz w:val="24"/>
            <w:szCs w:val="24"/>
          </w:rPr>
          <w:t>Opis 22</w:t>
        </w:r>
        <w:r w:rsidR="00FB398A" w:rsidRPr="00424259">
          <w:rPr>
            <w:rStyle w:val="Hipercze"/>
            <w:rFonts w:ascii="Times New Roman" w:hAnsi="Times New Roman"/>
            <w:noProof/>
            <w:sz w:val="24"/>
            <w:szCs w:val="24"/>
          </w:rPr>
          <w:t>.</w:t>
        </w:r>
        <w:r w:rsidR="00301071">
          <w:rPr>
            <w:rStyle w:val="Hipercze"/>
            <w:rFonts w:ascii="Times New Roman" w:hAnsi="Times New Roman"/>
            <w:b w:val="0"/>
            <w:noProof/>
            <w:sz w:val="24"/>
            <w:szCs w:val="24"/>
          </w:rPr>
          <w:t xml:space="preserve"> </w:t>
        </w:r>
        <w:r w:rsidR="004047D6" w:rsidRPr="00424259">
          <w:rPr>
            <w:rStyle w:val="Hipercze"/>
            <w:rFonts w:ascii="Times New Roman" w:hAnsi="Times New Roman"/>
            <w:b w:val="0"/>
            <w:noProof/>
            <w:sz w:val="24"/>
            <w:szCs w:val="24"/>
          </w:rPr>
          <w:t>Wykres 20. Aktywność czytelnicza w podziale na miasta i wieś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_Toc52350960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72</w:t>
        </w:r>
        <w:r w:rsidR="004047D6" w:rsidRPr="00424259">
          <w:rPr>
            <w:rFonts w:ascii="Times New Roman" w:hAnsi="Times New Roman"/>
            <w:b w:val="0"/>
            <w:noProof/>
            <w:webHidden/>
            <w:sz w:val="24"/>
            <w:szCs w:val="24"/>
          </w:rPr>
          <w:fldChar w:fldCharType="end"/>
        </w:r>
      </w:hyperlink>
    </w:p>
    <w:p w14:paraId="520F9DD2" w14:textId="3D64CAE5"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61" w:history="1">
        <w:r w:rsidR="004047D6" w:rsidRPr="00424259">
          <w:rPr>
            <w:rStyle w:val="Hipercze"/>
            <w:rFonts w:ascii="Times New Roman" w:hAnsi="Times New Roman"/>
            <w:noProof/>
            <w:sz w:val="24"/>
            <w:szCs w:val="24"/>
          </w:rPr>
          <w:t>Opis</w:t>
        </w:r>
        <w:r w:rsidR="00301071">
          <w:rPr>
            <w:rStyle w:val="Hipercze"/>
            <w:rFonts w:ascii="Times New Roman" w:hAnsi="Times New Roman"/>
            <w:noProof/>
            <w:sz w:val="24"/>
            <w:szCs w:val="24"/>
          </w:rPr>
          <w:t xml:space="preserve"> </w:t>
        </w:r>
        <w:r w:rsidR="004047D6" w:rsidRPr="00424259">
          <w:rPr>
            <w:rStyle w:val="Hipercze"/>
            <w:rFonts w:ascii="Times New Roman" w:hAnsi="Times New Roman"/>
            <w:noProof/>
            <w:sz w:val="24"/>
            <w:szCs w:val="24"/>
          </w:rPr>
          <w:t>23</w:t>
        </w:r>
        <w:r w:rsidR="00FB398A" w:rsidRPr="00424259">
          <w:rPr>
            <w:rStyle w:val="Hipercze"/>
            <w:rFonts w:ascii="Times New Roman" w:hAnsi="Times New Roman"/>
            <w:noProof/>
            <w:sz w:val="24"/>
            <w:szCs w:val="24"/>
          </w:rPr>
          <w:t>.</w:t>
        </w:r>
        <w:r w:rsidR="004047D6" w:rsidRPr="00424259">
          <w:rPr>
            <w:rStyle w:val="Hipercze"/>
            <w:rFonts w:ascii="Times New Roman" w:hAnsi="Times New Roman"/>
            <w:b w:val="0"/>
            <w:noProof/>
            <w:sz w:val="24"/>
            <w:szCs w:val="24"/>
          </w:rPr>
          <w:t xml:space="preserve"> Schemat 1. Struktura Narodowego Programu Rozwoju Czytelnictwa 2.0</w:t>
        </w:r>
        <w:r w:rsidR="00FF692C">
          <w:rPr>
            <w:rStyle w:val="Hipercze"/>
            <w:rFonts w:ascii="Times New Roman" w:hAnsi="Times New Roman"/>
            <w:b w:val="0"/>
            <w:noProof/>
            <w:sz w:val="24"/>
            <w:szCs w:val="24"/>
          </w:rPr>
          <w:t>.</w:t>
        </w:r>
        <w:r w:rsidR="004047D6" w:rsidRPr="00424259">
          <w:rPr>
            <w:rStyle w:val="Hipercze"/>
            <w:rFonts w:ascii="Times New Roman" w:hAnsi="Times New Roman"/>
            <w:b w:val="0"/>
            <w:noProof/>
            <w:sz w:val="24"/>
            <w:szCs w:val="24"/>
          </w:rPr>
          <w:t xml:space="preserve"> (opis</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_Toc52350961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90</w:t>
        </w:r>
        <w:r w:rsidR="004047D6" w:rsidRPr="00424259">
          <w:rPr>
            <w:rFonts w:ascii="Times New Roman" w:hAnsi="Times New Roman"/>
            <w:b w:val="0"/>
            <w:noProof/>
            <w:webHidden/>
            <w:sz w:val="24"/>
            <w:szCs w:val="24"/>
          </w:rPr>
          <w:fldChar w:fldCharType="end"/>
        </w:r>
      </w:hyperlink>
    </w:p>
    <w:p w14:paraId="3C266817" w14:textId="49B15559"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62" w:history="1">
        <w:r w:rsidR="004047D6" w:rsidRPr="00424259">
          <w:rPr>
            <w:rStyle w:val="Hipercze"/>
            <w:rFonts w:ascii="Times New Roman" w:hAnsi="Times New Roman"/>
            <w:noProof/>
            <w:sz w:val="24"/>
            <w:szCs w:val="24"/>
          </w:rPr>
          <w:t>Opis 24</w:t>
        </w:r>
        <w:r w:rsidR="00FB398A" w:rsidRPr="00424259">
          <w:rPr>
            <w:rStyle w:val="Hipercze"/>
            <w:rFonts w:ascii="Times New Roman" w:hAnsi="Times New Roman"/>
            <w:noProof/>
            <w:sz w:val="24"/>
            <w:szCs w:val="24"/>
          </w:rPr>
          <w:t>.</w:t>
        </w:r>
        <w:r w:rsidR="004047D6" w:rsidRPr="00424259">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Schemat 2. Schemat poziomów i powiązań systemu wdrażania Narodowego Programu Rozwoju Czytelnictwa 2.0</w:t>
        </w:r>
        <w:r w:rsidR="00FF692C">
          <w:rPr>
            <w:rStyle w:val="Hipercze"/>
            <w:rFonts w:ascii="Times New Roman" w:hAnsi="Times New Roman"/>
            <w:b w:val="0"/>
            <w:noProof/>
            <w:sz w:val="24"/>
            <w:szCs w:val="24"/>
          </w:rPr>
          <w:t>.</w:t>
        </w:r>
        <w:r w:rsidR="004047D6" w:rsidRPr="00424259">
          <w:rPr>
            <w:rStyle w:val="Hipercze"/>
            <w:rFonts w:ascii="Times New Roman" w:hAnsi="Times New Roman"/>
            <w:b w:val="0"/>
            <w:noProof/>
            <w:sz w:val="24"/>
            <w:szCs w:val="24"/>
          </w:rPr>
          <w:t xml:space="preserve">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_Toc52350962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152</w:t>
        </w:r>
        <w:r w:rsidR="004047D6" w:rsidRPr="00424259">
          <w:rPr>
            <w:rFonts w:ascii="Times New Roman" w:hAnsi="Times New Roman"/>
            <w:b w:val="0"/>
            <w:noProof/>
            <w:webHidden/>
            <w:sz w:val="24"/>
            <w:szCs w:val="24"/>
          </w:rPr>
          <w:fldChar w:fldCharType="end"/>
        </w:r>
      </w:hyperlink>
    </w:p>
    <w:p w14:paraId="28741C4A" w14:textId="6CBD5951"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63" w:history="1">
        <w:r w:rsidR="004047D6" w:rsidRPr="00424259">
          <w:rPr>
            <w:rStyle w:val="Hipercze"/>
            <w:rFonts w:ascii="Times New Roman" w:hAnsi="Times New Roman"/>
            <w:noProof/>
            <w:sz w:val="24"/>
            <w:szCs w:val="24"/>
          </w:rPr>
          <w:t>Opis 25</w:t>
        </w:r>
        <w:r w:rsidR="00FB398A" w:rsidRPr="00424259">
          <w:rPr>
            <w:rStyle w:val="Hipercze"/>
            <w:rFonts w:ascii="Times New Roman" w:hAnsi="Times New Roman"/>
            <w:noProof/>
            <w:sz w:val="24"/>
            <w:szCs w:val="24"/>
          </w:rPr>
          <w:t>.</w:t>
        </w:r>
        <w:r w:rsidR="004047D6" w:rsidRPr="00424259">
          <w:rPr>
            <w:rStyle w:val="Hipercze"/>
            <w:rFonts w:ascii="Times New Roman" w:hAnsi="Times New Roman"/>
            <w:b w:val="0"/>
            <w:noProof/>
            <w:sz w:val="24"/>
            <w:szCs w:val="24"/>
          </w:rPr>
          <w:t xml:space="preserve"> Schemat 3. Schemat organizacyjny dla poziomu V wdrażania Narodowego Programu Rozwoju Czytelnictwa 2.0</w:t>
        </w:r>
        <w:r w:rsidR="00FF692C">
          <w:rPr>
            <w:rStyle w:val="Hipercze"/>
            <w:rFonts w:ascii="Times New Roman" w:hAnsi="Times New Roman"/>
            <w:b w:val="0"/>
            <w:noProof/>
            <w:sz w:val="24"/>
            <w:szCs w:val="24"/>
          </w:rPr>
          <w:t>.</w:t>
        </w:r>
        <w:r w:rsidR="004047D6" w:rsidRPr="00424259">
          <w:rPr>
            <w:rStyle w:val="Hipercze"/>
            <w:rFonts w:ascii="Times New Roman" w:hAnsi="Times New Roman"/>
            <w:b w:val="0"/>
            <w:noProof/>
            <w:sz w:val="24"/>
            <w:szCs w:val="24"/>
          </w:rPr>
          <w:t xml:space="preserve"> (opis 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_Toc52350963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159</w:t>
        </w:r>
        <w:r w:rsidR="004047D6" w:rsidRPr="00424259">
          <w:rPr>
            <w:rFonts w:ascii="Times New Roman" w:hAnsi="Times New Roman"/>
            <w:b w:val="0"/>
            <w:noProof/>
            <w:webHidden/>
            <w:sz w:val="24"/>
            <w:szCs w:val="24"/>
          </w:rPr>
          <w:fldChar w:fldCharType="end"/>
        </w:r>
      </w:hyperlink>
    </w:p>
    <w:p w14:paraId="096E05DF" w14:textId="1F5F7B8E" w:rsidR="004047D6" w:rsidRPr="00424259" w:rsidRDefault="006E013B" w:rsidP="00424259">
      <w:pPr>
        <w:pStyle w:val="Spisilustracji"/>
        <w:tabs>
          <w:tab w:val="left" w:pos="851"/>
          <w:tab w:val="right" w:leader="dot" w:pos="9062"/>
        </w:tabs>
        <w:ind w:left="851" w:hanging="851"/>
        <w:rPr>
          <w:rFonts w:ascii="Times New Roman" w:eastAsia="Times New Roman" w:hAnsi="Times New Roman"/>
          <w:b w:val="0"/>
          <w:bCs w:val="0"/>
          <w:noProof/>
          <w:sz w:val="24"/>
          <w:szCs w:val="24"/>
          <w:lang w:eastAsia="pl-PL"/>
        </w:rPr>
      </w:pPr>
      <w:hyperlink w:anchor="_Toc52350964" w:history="1">
        <w:r w:rsidR="004047D6" w:rsidRPr="00424259">
          <w:rPr>
            <w:rStyle w:val="Hipercze"/>
            <w:rFonts w:ascii="Times New Roman" w:hAnsi="Times New Roman"/>
            <w:noProof/>
            <w:sz w:val="24"/>
            <w:szCs w:val="24"/>
          </w:rPr>
          <w:t>Opis 26</w:t>
        </w:r>
        <w:r w:rsidR="00FB398A" w:rsidRPr="00424259">
          <w:rPr>
            <w:rStyle w:val="Hipercze"/>
            <w:rFonts w:ascii="Times New Roman" w:hAnsi="Times New Roman"/>
            <w:noProof/>
            <w:sz w:val="24"/>
            <w:szCs w:val="24"/>
          </w:rPr>
          <w:t>.</w:t>
        </w:r>
        <w:r w:rsidR="004047D6" w:rsidRPr="00424259">
          <w:rPr>
            <w:rStyle w:val="Hipercze"/>
            <w:rFonts w:ascii="Times New Roman" w:hAnsi="Times New Roman"/>
            <w:noProof/>
            <w:sz w:val="24"/>
            <w:szCs w:val="24"/>
          </w:rPr>
          <w:t xml:space="preserve"> </w:t>
        </w:r>
        <w:r w:rsidR="004047D6" w:rsidRPr="00424259">
          <w:rPr>
            <w:rStyle w:val="Hipercze"/>
            <w:rFonts w:ascii="Times New Roman" w:hAnsi="Times New Roman"/>
            <w:b w:val="0"/>
            <w:noProof/>
            <w:sz w:val="24"/>
            <w:szCs w:val="24"/>
          </w:rPr>
          <w:t>Schemat 4. System sprawozdawczości, monitorowania i ewaluacji (opis</w:t>
        </w:r>
        <w:r w:rsidR="000C10D5">
          <w:rPr>
            <w:rStyle w:val="Hipercze"/>
            <w:rFonts w:ascii="Times New Roman" w:hAnsi="Times New Roman"/>
            <w:b w:val="0"/>
            <w:noProof/>
            <w:sz w:val="24"/>
            <w:szCs w:val="24"/>
          </w:rPr>
          <w:t> </w:t>
        </w:r>
        <w:r w:rsidR="004047D6" w:rsidRPr="00424259">
          <w:rPr>
            <w:rStyle w:val="Hipercze"/>
            <w:rFonts w:ascii="Times New Roman" w:hAnsi="Times New Roman"/>
            <w:b w:val="0"/>
            <w:noProof/>
            <w:sz w:val="24"/>
            <w:szCs w:val="24"/>
          </w:rPr>
          <w:t>alternatywny)</w:t>
        </w:r>
        <w:r w:rsidR="004047D6" w:rsidRPr="00424259">
          <w:rPr>
            <w:rFonts w:ascii="Times New Roman" w:hAnsi="Times New Roman"/>
            <w:b w:val="0"/>
            <w:noProof/>
            <w:webHidden/>
            <w:sz w:val="24"/>
            <w:szCs w:val="24"/>
          </w:rPr>
          <w:tab/>
        </w:r>
        <w:r w:rsidR="004047D6" w:rsidRPr="00424259">
          <w:rPr>
            <w:rFonts w:ascii="Times New Roman" w:hAnsi="Times New Roman"/>
            <w:b w:val="0"/>
            <w:noProof/>
            <w:webHidden/>
            <w:sz w:val="24"/>
            <w:szCs w:val="24"/>
          </w:rPr>
          <w:fldChar w:fldCharType="begin"/>
        </w:r>
        <w:r w:rsidR="004047D6" w:rsidRPr="00424259">
          <w:rPr>
            <w:rFonts w:ascii="Times New Roman" w:hAnsi="Times New Roman"/>
            <w:b w:val="0"/>
            <w:noProof/>
            <w:webHidden/>
            <w:sz w:val="24"/>
            <w:szCs w:val="24"/>
          </w:rPr>
          <w:instrText xml:space="preserve"> PAGEREF _Toc52350964 \h </w:instrText>
        </w:r>
        <w:r w:rsidR="004047D6" w:rsidRPr="00424259">
          <w:rPr>
            <w:rFonts w:ascii="Times New Roman" w:hAnsi="Times New Roman"/>
            <w:b w:val="0"/>
            <w:noProof/>
            <w:webHidden/>
            <w:sz w:val="24"/>
            <w:szCs w:val="24"/>
          </w:rPr>
        </w:r>
        <w:r w:rsidR="004047D6" w:rsidRPr="00424259">
          <w:rPr>
            <w:rFonts w:ascii="Times New Roman" w:hAnsi="Times New Roman"/>
            <w:b w:val="0"/>
            <w:noProof/>
            <w:webHidden/>
            <w:sz w:val="24"/>
            <w:szCs w:val="24"/>
          </w:rPr>
          <w:fldChar w:fldCharType="separate"/>
        </w:r>
        <w:r w:rsidR="00740151">
          <w:rPr>
            <w:rFonts w:ascii="Times New Roman" w:hAnsi="Times New Roman"/>
            <w:b w:val="0"/>
            <w:noProof/>
            <w:webHidden/>
            <w:sz w:val="24"/>
            <w:szCs w:val="24"/>
          </w:rPr>
          <w:t>183</w:t>
        </w:r>
        <w:r w:rsidR="004047D6" w:rsidRPr="00424259">
          <w:rPr>
            <w:rFonts w:ascii="Times New Roman" w:hAnsi="Times New Roman"/>
            <w:b w:val="0"/>
            <w:noProof/>
            <w:webHidden/>
            <w:sz w:val="24"/>
            <w:szCs w:val="24"/>
          </w:rPr>
          <w:fldChar w:fldCharType="end"/>
        </w:r>
      </w:hyperlink>
    </w:p>
    <w:p w14:paraId="5CE3FE52" w14:textId="77777777" w:rsidR="00340793" w:rsidRPr="00424259" w:rsidRDefault="00340793" w:rsidP="00424259">
      <w:pPr>
        <w:rPr>
          <w:rFonts w:ascii="Times New Roman" w:hAnsi="Times New Roman"/>
          <w:sz w:val="24"/>
          <w:szCs w:val="24"/>
        </w:rPr>
      </w:pPr>
      <w:r w:rsidRPr="00424259">
        <w:rPr>
          <w:rFonts w:ascii="Times New Roman" w:hAnsi="Times New Roman"/>
          <w:sz w:val="24"/>
          <w:szCs w:val="24"/>
        </w:rPr>
        <w:fldChar w:fldCharType="end"/>
      </w:r>
    </w:p>
    <w:p w14:paraId="31A0867A" w14:textId="77777777" w:rsidR="00BD1174" w:rsidRPr="00424259" w:rsidRDefault="00BD1174" w:rsidP="00424259">
      <w:pPr>
        <w:spacing w:after="0"/>
        <w:rPr>
          <w:rFonts w:ascii="Times New Roman" w:hAnsi="Times New Roman"/>
          <w:sz w:val="24"/>
          <w:szCs w:val="24"/>
        </w:rPr>
        <w:sectPr w:rsidR="00BD1174" w:rsidRPr="00424259" w:rsidSect="00347149">
          <w:footerReference w:type="default" r:id="rId8"/>
          <w:pgSz w:w="11906" w:h="16838"/>
          <w:pgMar w:top="1417" w:right="1417" w:bottom="1417" w:left="1417" w:header="708" w:footer="397" w:gutter="0"/>
          <w:cols w:space="708"/>
          <w:docGrid w:linePitch="360"/>
        </w:sectPr>
      </w:pPr>
    </w:p>
    <w:p w14:paraId="7653C55E" w14:textId="77777777" w:rsidR="00A92076" w:rsidRPr="00424259" w:rsidRDefault="00A92076" w:rsidP="00424259">
      <w:pPr>
        <w:spacing w:after="0"/>
        <w:rPr>
          <w:rFonts w:ascii="Times New Roman" w:hAnsi="Times New Roman"/>
          <w:sz w:val="24"/>
          <w:szCs w:val="24"/>
        </w:rPr>
      </w:pPr>
    </w:p>
    <w:p w14:paraId="06C79931" w14:textId="77777777" w:rsidR="00187D58" w:rsidRPr="00424259" w:rsidRDefault="00187D58" w:rsidP="00024C74">
      <w:pPr>
        <w:pStyle w:val="Nagwek1"/>
        <w:numPr>
          <w:ilvl w:val="0"/>
          <w:numId w:val="82"/>
        </w:numPr>
        <w:tabs>
          <w:tab w:val="left" w:pos="567"/>
        </w:tabs>
        <w:ind w:left="714" w:hanging="357"/>
        <w:rPr>
          <w:rFonts w:ascii="Times New Roman" w:hAnsi="Times New Roman"/>
          <w:sz w:val="24"/>
          <w:szCs w:val="24"/>
        </w:rPr>
      </w:pPr>
      <w:bookmarkStart w:id="3" w:name="_Toc53480490"/>
      <w:r w:rsidRPr="00424259">
        <w:rPr>
          <w:rFonts w:ascii="Times New Roman" w:hAnsi="Times New Roman"/>
          <w:sz w:val="24"/>
          <w:szCs w:val="24"/>
        </w:rPr>
        <w:t>WSTĘP</w:t>
      </w:r>
      <w:bookmarkEnd w:id="3"/>
      <w:r w:rsidRPr="00424259">
        <w:rPr>
          <w:rFonts w:ascii="Times New Roman" w:hAnsi="Times New Roman"/>
          <w:sz w:val="24"/>
          <w:szCs w:val="24"/>
        </w:rPr>
        <w:t xml:space="preserve"> </w:t>
      </w:r>
    </w:p>
    <w:bookmarkEnd w:id="1"/>
    <w:bookmarkEnd w:id="2"/>
    <w:p w14:paraId="324CB1F6" w14:textId="77777777"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i/>
          <w:sz w:val="24"/>
          <w:szCs w:val="24"/>
        </w:rPr>
        <w:t>Narodowy Program Rozwoju Czytelnictwa 2.0. na lata 2021</w:t>
      </w:r>
      <w:r w:rsidRPr="00424259">
        <w:rPr>
          <w:rFonts w:ascii="Times New Roman" w:hAnsi="Times New Roman"/>
          <w:sz w:val="24"/>
          <w:szCs w:val="24"/>
        </w:rPr>
        <w:t>–</w:t>
      </w:r>
      <w:r w:rsidRPr="00424259">
        <w:rPr>
          <w:rFonts w:ascii="Times New Roman" w:hAnsi="Times New Roman"/>
          <w:i/>
          <w:sz w:val="24"/>
          <w:szCs w:val="24"/>
        </w:rPr>
        <w:t xml:space="preserve">2025 </w:t>
      </w:r>
      <w:r w:rsidRPr="00424259">
        <w:rPr>
          <w:rFonts w:ascii="Times New Roman" w:hAnsi="Times New Roman"/>
          <w:sz w:val="24"/>
          <w:szCs w:val="24"/>
        </w:rPr>
        <w:t xml:space="preserve">jest programem wieloletnim, w rozumieniu art. 136 </w:t>
      </w:r>
      <w:r w:rsidR="00180A82" w:rsidRPr="00424259">
        <w:rPr>
          <w:rFonts w:ascii="Times New Roman" w:hAnsi="Times New Roman"/>
          <w:sz w:val="24"/>
          <w:szCs w:val="24"/>
        </w:rPr>
        <w:t>u</w:t>
      </w:r>
      <w:r w:rsidRPr="00424259">
        <w:rPr>
          <w:rFonts w:ascii="Times New Roman" w:hAnsi="Times New Roman"/>
          <w:sz w:val="24"/>
          <w:szCs w:val="24"/>
        </w:rPr>
        <w:t xml:space="preserve">stawy </w:t>
      </w:r>
      <w:r w:rsidR="00180A82" w:rsidRPr="00424259">
        <w:rPr>
          <w:rFonts w:ascii="Times New Roman" w:hAnsi="Times New Roman"/>
          <w:sz w:val="24"/>
          <w:szCs w:val="24"/>
        </w:rPr>
        <w:t xml:space="preserve">z dnia 27 sierpnia 2009 r. </w:t>
      </w:r>
      <w:r w:rsidRPr="00424259">
        <w:rPr>
          <w:rFonts w:ascii="Times New Roman" w:hAnsi="Times New Roman"/>
          <w:sz w:val="24"/>
          <w:szCs w:val="24"/>
        </w:rPr>
        <w:t>o finansach publicznych</w:t>
      </w:r>
      <w:r w:rsidR="00180A82" w:rsidRPr="00424259">
        <w:rPr>
          <w:rFonts w:ascii="Times New Roman" w:hAnsi="Times New Roman"/>
          <w:sz w:val="24"/>
          <w:szCs w:val="24"/>
        </w:rPr>
        <w:t xml:space="preserve"> (Dz. U</w:t>
      </w:r>
      <w:r w:rsidR="00A23B90" w:rsidRPr="00424259">
        <w:rPr>
          <w:rFonts w:ascii="Times New Roman" w:hAnsi="Times New Roman"/>
          <w:sz w:val="24"/>
          <w:szCs w:val="24"/>
        </w:rPr>
        <w:t>.</w:t>
      </w:r>
      <w:r w:rsidR="00180A82" w:rsidRPr="00424259">
        <w:rPr>
          <w:rFonts w:ascii="Times New Roman" w:hAnsi="Times New Roman"/>
          <w:sz w:val="24"/>
          <w:szCs w:val="24"/>
        </w:rPr>
        <w:t xml:space="preserve"> z 20</w:t>
      </w:r>
      <w:r w:rsidR="00F70976">
        <w:rPr>
          <w:rFonts w:ascii="Times New Roman" w:hAnsi="Times New Roman"/>
          <w:sz w:val="24"/>
          <w:szCs w:val="24"/>
        </w:rPr>
        <w:t>21</w:t>
      </w:r>
      <w:r w:rsidR="00180A82" w:rsidRPr="00424259">
        <w:rPr>
          <w:rFonts w:ascii="Times New Roman" w:hAnsi="Times New Roman"/>
          <w:sz w:val="24"/>
          <w:szCs w:val="24"/>
        </w:rPr>
        <w:t xml:space="preserve"> r. poz. </w:t>
      </w:r>
      <w:r w:rsidR="00F70976">
        <w:rPr>
          <w:rFonts w:ascii="Times New Roman" w:hAnsi="Times New Roman"/>
          <w:sz w:val="24"/>
          <w:szCs w:val="24"/>
        </w:rPr>
        <w:t>305</w:t>
      </w:r>
      <w:r w:rsidR="00180A82" w:rsidRPr="00424259">
        <w:rPr>
          <w:rFonts w:ascii="Times New Roman" w:hAnsi="Times New Roman"/>
          <w:sz w:val="24"/>
          <w:szCs w:val="24"/>
        </w:rPr>
        <w:t>)</w:t>
      </w:r>
      <w:r w:rsidRPr="00424259">
        <w:rPr>
          <w:rFonts w:ascii="Times New Roman" w:hAnsi="Times New Roman"/>
          <w:sz w:val="24"/>
          <w:szCs w:val="24"/>
        </w:rPr>
        <w:t xml:space="preserve"> i jed</w:t>
      </w:r>
      <w:r w:rsidR="00FC00BF" w:rsidRPr="00424259">
        <w:rPr>
          <w:rFonts w:ascii="Times New Roman" w:hAnsi="Times New Roman"/>
          <w:sz w:val="24"/>
          <w:szCs w:val="24"/>
        </w:rPr>
        <w:t>n</w:t>
      </w:r>
      <w:r w:rsidRPr="00424259">
        <w:rPr>
          <w:rFonts w:ascii="Times New Roman" w:hAnsi="Times New Roman"/>
          <w:sz w:val="24"/>
          <w:szCs w:val="24"/>
        </w:rPr>
        <w:t>ocześnie programem rozwoju, zgodnie z postanowieniami art. 15 ust.</w:t>
      </w:r>
      <w:r w:rsidR="001A4AF2" w:rsidRPr="00424259">
        <w:rPr>
          <w:rFonts w:ascii="Times New Roman" w:hAnsi="Times New Roman"/>
          <w:sz w:val="24"/>
          <w:szCs w:val="24"/>
        </w:rPr>
        <w:t xml:space="preserve"> </w:t>
      </w:r>
      <w:r w:rsidR="00055931" w:rsidRPr="00424259">
        <w:rPr>
          <w:rFonts w:ascii="Times New Roman" w:hAnsi="Times New Roman"/>
          <w:sz w:val="24"/>
          <w:szCs w:val="24"/>
        </w:rPr>
        <w:t>4</w:t>
      </w:r>
      <w:r w:rsidRPr="00424259">
        <w:rPr>
          <w:rFonts w:ascii="Times New Roman" w:hAnsi="Times New Roman"/>
          <w:sz w:val="24"/>
          <w:szCs w:val="24"/>
        </w:rPr>
        <w:t xml:space="preserve"> pkt</w:t>
      </w:r>
      <w:r w:rsidR="001A4AF2" w:rsidRPr="00424259">
        <w:rPr>
          <w:rFonts w:ascii="Times New Roman" w:hAnsi="Times New Roman"/>
          <w:sz w:val="24"/>
          <w:szCs w:val="24"/>
        </w:rPr>
        <w:t xml:space="preserve"> </w:t>
      </w:r>
      <w:r w:rsidRPr="00424259">
        <w:rPr>
          <w:rFonts w:ascii="Times New Roman" w:hAnsi="Times New Roman"/>
          <w:sz w:val="24"/>
          <w:szCs w:val="24"/>
        </w:rPr>
        <w:t xml:space="preserve">2 </w:t>
      </w:r>
      <w:r w:rsidR="00180A82" w:rsidRPr="00424259">
        <w:rPr>
          <w:rFonts w:ascii="Times New Roman" w:hAnsi="Times New Roman"/>
          <w:sz w:val="24"/>
          <w:szCs w:val="24"/>
        </w:rPr>
        <w:t>u</w:t>
      </w:r>
      <w:r w:rsidRPr="00424259">
        <w:rPr>
          <w:rFonts w:ascii="Times New Roman" w:hAnsi="Times New Roman"/>
          <w:sz w:val="24"/>
          <w:szCs w:val="24"/>
        </w:rPr>
        <w:t xml:space="preserve">stawy </w:t>
      </w:r>
      <w:r w:rsidR="00180A82" w:rsidRPr="00424259">
        <w:rPr>
          <w:rFonts w:ascii="Times New Roman" w:hAnsi="Times New Roman"/>
          <w:sz w:val="24"/>
          <w:szCs w:val="24"/>
        </w:rPr>
        <w:t xml:space="preserve">z dnia 6 grudnia 2006 r. </w:t>
      </w:r>
      <w:r w:rsidRPr="00424259">
        <w:rPr>
          <w:rFonts w:ascii="Times New Roman" w:hAnsi="Times New Roman"/>
          <w:sz w:val="24"/>
          <w:szCs w:val="24"/>
        </w:rPr>
        <w:t>o zasadach prowadzenia polityki rozwoju</w:t>
      </w:r>
      <w:r w:rsidR="00180A82" w:rsidRPr="00424259">
        <w:rPr>
          <w:rFonts w:ascii="Times New Roman" w:hAnsi="Times New Roman"/>
          <w:sz w:val="24"/>
          <w:szCs w:val="24"/>
        </w:rPr>
        <w:t xml:space="preserve"> (Dz. U. z 2019 r. poz. 1295, z późn. zm</w:t>
      </w:r>
      <w:r w:rsidR="00C02B49">
        <w:rPr>
          <w:rFonts w:ascii="Times New Roman" w:hAnsi="Times New Roman"/>
          <w:sz w:val="24"/>
          <w:szCs w:val="24"/>
        </w:rPr>
        <w:t>.</w:t>
      </w:r>
      <w:r w:rsidR="00180A82" w:rsidRPr="00424259">
        <w:rPr>
          <w:rFonts w:ascii="Times New Roman" w:hAnsi="Times New Roman"/>
          <w:sz w:val="24"/>
          <w:szCs w:val="24"/>
        </w:rPr>
        <w:t>)</w:t>
      </w:r>
      <w:r w:rsidRPr="00424259">
        <w:rPr>
          <w:rFonts w:ascii="Times New Roman" w:hAnsi="Times New Roman"/>
          <w:sz w:val="24"/>
          <w:szCs w:val="24"/>
        </w:rPr>
        <w:t xml:space="preserve">. </w:t>
      </w:r>
    </w:p>
    <w:p w14:paraId="4353F6F2" w14:textId="77777777" w:rsidR="00F21B9E" w:rsidRPr="00424259" w:rsidRDefault="00F21B9E" w:rsidP="00424259">
      <w:pPr>
        <w:spacing w:before="120" w:after="120"/>
        <w:jc w:val="both"/>
        <w:rPr>
          <w:rFonts w:ascii="Times New Roman" w:hAnsi="Times New Roman"/>
          <w:sz w:val="24"/>
          <w:szCs w:val="24"/>
        </w:rPr>
      </w:pPr>
      <w:bookmarkStart w:id="4" w:name="_Toc356162796"/>
      <w:bookmarkStart w:id="5" w:name="_Toc356164274"/>
      <w:r w:rsidRPr="00424259">
        <w:rPr>
          <w:rFonts w:ascii="Times New Roman" w:hAnsi="Times New Roman"/>
          <w:sz w:val="24"/>
          <w:szCs w:val="24"/>
        </w:rPr>
        <w:t xml:space="preserve">Rolą programu wieloletniego jest tworzenie warunków dla rozwoju czytelnictwa Polaków (niezależnie od ich wieku, miejsca zamieszkania czy wykształcenia), również poprzez zapewnienie środków finansowych na realizację określonych przedsięwzięć i inicjatyw. Realizacja tego zamierzenia będzie opierać się na działaniach skierowanych do bibliotek publicznych oraz bibliotek szkolnych i pedagogicznych, postrzeganych </w:t>
      </w:r>
      <w:r w:rsidRPr="00424259">
        <w:rPr>
          <w:rFonts w:ascii="Times New Roman" w:hAnsi="Times New Roman"/>
          <w:i/>
          <w:iCs/>
          <w:sz w:val="24"/>
          <w:szCs w:val="24"/>
        </w:rPr>
        <w:t>en bloc</w:t>
      </w:r>
      <w:r w:rsidRPr="00424259">
        <w:rPr>
          <w:rFonts w:ascii="Times New Roman" w:hAnsi="Times New Roman"/>
          <w:sz w:val="24"/>
          <w:szCs w:val="24"/>
        </w:rPr>
        <w:t xml:space="preserve"> jako instytucjonalna agenda państwa gwarantująca każdemu obywatelowi równy i demokratyczny dostęp do wiedzy i uczestnictwa w kulturze książki. </w:t>
      </w:r>
    </w:p>
    <w:p w14:paraId="07356DD2" w14:textId="77777777"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Środki programu wieloletniego nie mogą zastąpić jednak zaangażowania (również finansowego) </w:t>
      </w:r>
      <w:r w:rsidRPr="00424259">
        <w:rPr>
          <w:rFonts w:ascii="Times New Roman" w:hAnsi="Times New Roman"/>
          <w:spacing w:val="-1"/>
          <w:sz w:val="24"/>
          <w:szCs w:val="24"/>
        </w:rPr>
        <w:t>jednostek samorządu terytorialnego, które są organizatorami</w:t>
      </w:r>
      <w:r w:rsidRPr="00424259">
        <w:rPr>
          <w:rFonts w:ascii="Times New Roman" w:hAnsi="Times New Roman"/>
          <w:spacing w:val="-1"/>
          <w:sz w:val="24"/>
          <w:szCs w:val="24"/>
          <w:vertAlign w:val="superscript"/>
        </w:rPr>
        <w:footnoteReference w:id="1"/>
      </w:r>
      <w:r w:rsidR="00CC0536">
        <w:rPr>
          <w:rFonts w:ascii="Times New Roman" w:hAnsi="Times New Roman"/>
          <w:spacing w:val="-1"/>
          <w:sz w:val="24"/>
          <w:szCs w:val="24"/>
          <w:vertAlign w:val="superscript"/>
        </w:rPr>
        <w:t>)</w:t>
      </w:r>
      <w:r w:rsidRPr="00424259">
        <w:rPr>
          <w:rFonts w:ascii="Times New Roman" w:hAnsi="Times New Roman"/>
          <w:spacing w:val="-1"/>
          <w:sz w:val="24"/>
          <w:szCs w:val="24"/>
        </w:rPr>
        <w:t xml:space="preserve"> bibliotek publicznych i pedagogicznych</w:t>
      </w:r>
      <w:r w:rsidRPr="00424259">
        <w:rPr>
          <w:rFonts w:ascii="Times New Roman" w:hAnsi="Times New Roman"/>
          <w:sz w:val="24"/>
          <w:szCs w:val="24"/>
        </w:rPr>
        <w:t>, a jako organy prowadzące placówki wychowania przedszkolnego i szkoły, także bibliotek szkolnych</w:t>
      </w:r>
      <w:r w:rsidRPr="00424259">
        <w:rPr>
          <w:rFonts w:ascii="Times New Roman" w:hAnsi="Times New Roman"/>
          <w:sz w:val="24"/>
          <w:szCs w:val="24"/>
          <w:vertAlign w:val="superscript"/>
        </w:rPr>
        <w:footnoteReference w:id="2"/>
      </w:r>
      <w:r w:rsidR="00CC0536">
        <w:rPr>
          <w:rFonts w:ascii="Times New Roman" w:hAnsi="Times New Roman"/>
          <w:sz w:val="24"/>
          <w:szCs w:val="24"/>
          <w:vertAlign w:val="superscript"/>
        </w:rPr>
        <w:t>)</w:t>
      </w:r>
      <w:r w:rsidRPr="00424259">
        <w:rPr>
          <w:rFonts w:ascii="Times New Roman" w:hAnsi="Times New Roman"/>
          <w:sz w:val="24"/>
          <w:szCs w:val="24"/>
        </w:rPr>
        <w:t>. Środki z budżetu państwa są zatem uzupełnieniem wydatków ponoszonych przez JST, zgodnie z zasadą pomocniczości, wyrażoną w preambule oraz w art. 163 Konstytucji Rzeczypospolitej Polskiej z dnia 2 kwietnia 1997 r.</w:t>
      </w:r>
      <w:r w:rsidRPr="00424259">
        <w:rPr>
          <w:rStyle w:val="Odwoanieprzypisudolnego"/>
          <w:rFonts w:ascii="Times New Roman" w:hAnsi="Times New Roman"/>
          <w:sz w:val="24"/>
          <w:szCs w:val="24"/>
        </w:rPr>
        <w:footnoteReference w:id="3"/>
      </w:r>
      <w:r w:rsidR="00CC0536">
        <w:rPr>
          <w:rFonts w:ascii="Times New Roman" w:hAnsi="Times New Roman"/>
          <w:sz w:val="24"/>
          <w:szCs w:val="24"/>
          <w:vertAlign w:val="superscript"/>
        </w:rPr>
        <w:t>)</w:t>
      </w:r>
      <w:r w:rsidRPr="00424259">
        <w:rPr>
          <w:rFonts w:ascii="Times New Roman" w:hAnsi="Times New Roman"/>
          <w:sz w:val="24"/>
          <w:szCs w:val="24"/>
        </w:rPr>
        <w:t xml:space="preserve"> </w:t>
      </w:r>
    </w:p>
    <w:p w14:paraId="27C2C4D7" w14:textId="3D1F4D9E"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Dane Głównego Urzędu Statystycznego potwierdzają zaangażowanie JST w finansowanie tych podmiotów ‒ średnioroczne tempo wydatków JST na biblioteki publiczne, w latach 2014</w:t>
      </w:r>
      <w:r w:rsidR="000C77E7" w:rsidRPr="00424259">
        <w:rPr>
          <w:rFonts w:ascii="Times New Roman" w:hAnsi="Times New Roman"/>
          <w:sz w:val="24"/>
          <w:szCs w:val="24"/>
        </w:rPr>
        <w:t>–</w:t>
      </w:r>
      <w:r w:rsidRPr="00424259">
        <w:rPr>
          <w:rFonts w:ascii="Times New Roman" w:hAnsi="Times New Roman"/>
          <w:sz w:val="24"/>
          <w:szCs w:val="24"/>
        </w:rPr>
        <w:t>2018 wyniosło 5,5% i było wyższe (o 1 pp.) od średniorocznego tempa wydatków JST ogółem na kulturę i ochronę dziedzictwa narodowego w tym samym okresie</w:t>
      </w:r>
      <w:r w:rsidRPr="00424259">
        <w:rPr>
          <w:rStyle w:val="Odwoanieprzypisudolnego"/>
          <w:rFonts w:ascii="Times New Roman" w:hAnsi="Times New Roman"/>
          <w:sz w:val="24"/>
          <w:szCs w:val="24"/>
        </w:rPr>
        <w:footnoteReference w:id="4"/>
      </w:r>
      <w:r w:rsidR="00CC0536">
        <w:rPr>
          <w:rFonts w:ascii="Times New Roman" w:hAnsi="Times New Roman"/>
          <w:sz w:val="24"/>
          <w:szCs w:val="24"/>
          <w:vertAlign w:val="superscript"/>
        </w:rPr>
        <w:t>)</w:t>
      </w:r>
      <w:r w:rsidRPr="00424259">
        <w:rPr>
          <w:rFonts w:ascii="Times New Roman" w:hAnsi="Times New Roman"/>
          <w:sz w:val="24"/>
          <w:szCs w:val="24"/>
        </w:rPr>
        <w:t>. Jednak biblioteki publiczne, szkolne i pedagogiczne (podobnie jak pozostałe instytucje kultury) wymagają cyklicznie ponawianych nakładów finansowych, tak w postaci środków na zakup nowości wydawniczych, jak i nakładów inwestycyjnych. Wdrażanie NPRCz 2.0</w:t>
      </w:r>
      <w:r w:rsidR="00FF692C">
        <w:rPr>
          <w:rFonts w:ascii="Times New Roman" w:hAnsi="Times New Roman"/>
          <w:sz w:val="24"/>
          <w:szCs w:val="24"/>
        </w:rPr>
        <w:t>.</w:t>
      </w:r>
      <w:r w:rsidRPr="00424259">
        <w:rPr>
          <w:rFonts w:ascii="Times New Roman" w:hAnsi="Times New Roman"/>
          <w:sz w:val="24"/>
          <w:szCs w:val="24"/>
        </w:rPr>
        <w:t xml:space="preserve"> ma służyć realizacji tych zadań, jednocześnie program będzie wspierać lepsze dostosowanie sposobu świadczenia usług przez biblioteki do potrzeb społeczności lokalnych. </w:t>
      </w:r>
    </w:p>
    <w:p w14:paraId="760644BE" w14:textId="77777777" w:rsidR="00F21B9E" w:rsidRPr="00424259" w:rsidRDefault="00F21B9E" w:rsidP="00424259">
      <w:pPr>
        <w:spacing w:after="120"/>
        <w:jc w:val="both"/>
        <w:rPr>
          <w:rFonts w:ascii="Times New Roman" w:hAnsi="Times New Roman"/>
          <w:sz w:val="24"/>
          <w:szCs w:val="24"/>
        </w:rPr>
      </w:pPr>
      <w:r w:rsidRPr="00424259">
        <w:rPr>
          <w:rFonts w:ascii="Times New Roman" w:hAnsi="Times New Roman"/>
          <w:sz w:val="24"/>
          <w:szCs w:val="24"/>
        </w:rPr>
        <w:t xml:space="preserve">W zdecydowanej większości państw Europy </w:t>
      </w:r>
      <w:r w:rsidR="00EE6E60">
        <w:rPr>
          <w:rFonts w:ascii="Times New Roman" w:hAnsi="Times New Roman"/>
          <w:sz w:val="24"/>
          <w:szCs w:val="24"/>
        </w:rPr>
        <w:t xml:space="preserve">są </w:t>
      </w:r>
      <w:r w:rsidRPr="00424259">
        <w:rPr>
          <w:rFonts w:ascii="Times New Roman" w:hAnsi="Times New Roman"/>
          <w:sz w:val="24"/>
          <w:szCs w:val="24"/>
        </w:rPr>
        <w:t>wdrażane polityki proczytelnicze bądź programy publiczne dedykowane tej aktywności</w:t>
      </w:r>
      <w:r w:rsidRPr="00424259">
        <w:rPr>
          <w:rStyle w:val="Odwoanieprzypisudolnego"/>
          <w:rFonts w:ascii="Times New Roman" w:hAnsi="Times New Roman"/>
          <w:sz w:val="24"/>
          <w:szCs w:val="24"/>
        </w:rPr>
        <w:footnoteReference w:id="5"/>
      </w:r>
      <w:r w:rsidR="00CC0536">
        <w:rPr>
          <w:rFonts w:ascii="Times New Roman" w:hAnsi="Times New Roman"/>
          <w:sz w:val="24"/>
          <w:szCs w:val="24"/>
          <w:vertAlign w:val="superscript"/>
        </w:rPr>
        <w:t>)</w:t>
      </w:r>
      <w:r w:rsidRPr="00424259">
        <w:rPr>
          <w:rFonts w:ascii="Times New Roman" w:hAnsi="Times New Roman"/>
          <w:sz w:val="24"/>
          <w:szCs w:val="24"/>
        </w:rPr>
        <w:t xml:space="preserve">. Wśród nich można wymienić m.in.: plany </w:t>
      </w:r>
      <w:r w:rsidRPr="00424259">
        <w:rPr>
          <w:rFonts w:ascii="Times New Roman" w:hAnsi="Times New Roman"/>
          <w:sz w:val="24"/>
          <w:szCs w:val="24"/>
        </w:rPr>
        <w:lastRenderedPageBreak/>
        <w:t>promocji czytania (przyjęte np. w Hiszpanii</w:t>
      </w:r>
      <w:r w:rsidRPr="00424259">
        <w:rPr>
          <w:rStyle w:val="Odwoanieprzypisudolnego"/>
          <w:rFonts w:ascii="Times New Roman" w:hAnsi="Times New Roman"/>
          <w:sz w:val="24"/>
          <w:szCs w:val="24"/>
        </w:rPr>
        <w:footnoteReference w:id="6"/>
      </w:r>
      <w:r w:rsidR="00F74F9F">
        <w:rPr>
          <w:rFonts w:ascii="Times New Roman" w:hAnsi="Times New Roman"/>
          <w:sz w:val="24"/>
          <w:szCs w:val="24"/>
          <w:vertAlign w:val="superscript"/>
        </w:rPr>
        <w:t>)</w:t>
      </w:r>
      <w:r w:rsidRPr="00424259">
        <w:rPr>
          <w:rFonts w:ascii="Times New Roman" w:hAnsi="Times New Roman"/>
          <w:sz w:val="24"/>
          <w:szCs w:val="24"/>
        </w:rPr>
        <w:t>, w Portugalii</w:t>
      </w:r>
      <w:r w:rsidRPr="00424259">
        <w:rPr>
          <w:rStyle w:val="Odwoanieprzypisudolnego"/>
          <w:rFonts w:ascii="Times New Roman" w:hAnsi="Times New Roman"/>
          <w:sz w:val="24"/>
          <w:szCs w:val="24"/>
        </w:rPr>
        <w:footnoteReference w:id="7"/>
      </w:r>
      <w:r w:rsidR="00F74F9F">
        <w:rPr>
          <w:rFonts w:ascii="Times New Roman" w:hAnsi="Times New Roman"/>
          <w:sz w:val="24"/>
          <w:szCs w:val="24"/>
          <w:vertAlign w:val="superscript"/>
        </w:rPr>
        <w:t>)</w:t>
      </w:r>
      <w:r w:rsidRPr="00424259">
        <w:rPr>
          <w:rFonts w:ascii="Times New Roman" w:hAnsi="Times New Roman"/>
          <w:sz w:val="24"/>
          <w:szCs w:val="24"/>
        </w:rPr>
        <w:t>, na Litwie</w:t>
      </w:r>
      <w:r w:rsidRPr="00424259">
        <w:rPr>
          <w:rStyle w:val="Odwoanieprzypisudolnego"/>
          <w:rFonts w:ascii="Times New Roman" w:hAnsi="Times New Roman"/>
          <w:sz w:val="24"/>
          <w:szCs w:val="24"/>
        </w:rPr>
        <w:footnoteReference w:id="8"/>
      </w:r>
      <w:r w:rsidR="00F74F9F">
        <w:rPr>
          <w:rFonts w:ascii="Times New Roman" w:hAnsi="Times New Roman"/>
          <w:sz w:val="24"/>
          <w:szCs w:val="24"/>
          <w:vertAlign w:val="superscript"/>
        </w:rPr>
        <w:t>)</w:t>
      </w:r>
      <w:r w:rsidRPr="00424259">
        <w:rPr>
          <w:rFonts w:ascii="Times New Roman" w:hAnsi="Times New Roman"/>
          <w:sz w:val="24"/>
          <w:szCs w:val="24"/>
        </w:rPr>
        <w:t xml:space="preserve"> i w Austrii</w:t>
      </w:r>
      <w:r w:rsidRPr="00424259">
        <w:rPr>
          <w:rStyle w:val="Odwoanieprzypisudolnego"/>
          <w:rFonts w:ascii="Times New Roman" w:hAnsi="Times New Roman"/>
          <w:sz w:val="24"/>
          <w:szCs w:val="24"/>
        </w:rPr>
        <w:footnoteReference w:id="9"/>
      </w:r>
      <w:r w:rsidR="00F74F9F">
        <w:rPr>
          <w:rFonts w:ascii="Times New Roman" w:hAnsi="Times New Roman"/>
          <w:sz w:val="24"/>
          <w:szCs w:val="24"/>
          <w:vertAlign w:val="superscript"/>
        </w:rPr>
        <w:t>)</w:t>
      </w:r>
      <w:r w:rsidRPr="00424259">
        <w:rPr>
          <w:rFonts w:ascii="Times New Roman" w:hAnsi="Times New Roman"/>
          <w:sz w:val="24"/>
          <w:szCs w:val="24"/>
        </w:rPr>
        <w:t>, plany rozwoju bibliotek (przyjęte np. w Czechach</w:t>
      </w:r>
      <w:r w:rsidRPr="00424259">
        <w:rPr>
          <w:rStyle w:val="Odwoanieprzypisudolnego"/>
          <w:rFonts w:ascii="Times New Roman" w:hAnsi="Times New Roman"/>
          <w:sz w:val="24"/>
          <w:szCs w:val="24"/>
        </w:rPr>
        <w:footnoteReference w:id="10"/>
      </w:r>
      <w:r w:rsidR="00F74F9F">
        <w:rPr>
          <w:rFonts w:ascii="Times New Roman" w:hAnsi="Times New Roman"/>
          <w:sz w:val="24"/>
          <w:szCs w:val="24"/>
          <w:vertAlign w:val="superscript"/>
        </w:rPr>
        <w:t>)</w:t>
      </w:r>
      <w:r w:rsidRPr="00424259">
        <w:rPr>
          <w:rFonts w:ascii="Times New Roman" w:hAnsi="Times New Roman"/>
          <w:sz w:val="24"/>
          <w:szCs w:val="24"/>
        </w:rPr>
        <w:t>, w Irlandii</w:t>
      </w:r>
      <w:r w:rsidRPr="00424259">
        <w:rPr>
          <w:rStyle w:val="Odwoanieprzypisudolnego"/>
          <w:rFonts w:ascii="Times New Roman" w:hAnsi="Times New Roman"/>
          <w:sz w:val="24"/>
          <w:szCs w:val="24"/>
        </w:rPr>
        <w:footnoteReference w:id="11"/>
      </w:r>
      <w:r w:rsidR="00F74F9F">
        <w:rPr>
          <w:rFonts w:ascii="Times New Roman" w:hAnsi="Times New Roman"/>
          <w:sz w:val="24"/>
          <w:szCs w:val="24"/>
          <w:vertAlign w:val="superscript"/>
        </w:rPr>
        <w:t>)</w:t>
      </w:r>
      <w:r w:rsidR="00F74F9F">
        <w:rPr>
          <w:rFonts w:ascii="Times New Roman" w:hAnsi="Times New Roman"/>
          <w:sz w:val="24"/>
          <w:szCs w:val="24"/>
        </w:rPr>
        <w:t>)</w:t>
      </w:r>
      <w:r w:rsidRPr="00424259">
        <w:rPr>
          <w:rFonts w:ascii="Times New Roman" w:hAnsi="Times New Roman"/>
          <w:sz w:val="24"/>
          <w:szCs w:val="24"/>
        </w:rPr>
        <w:t xml:space="preserve"> oraz plany horyzontalne, ujmujące czytelnictwo wśród innych kompetencji kluczowych (np. przyjęta w Norwegii</w:t>
      </w:r>
      <w:r w:rsidRPr="00424259">
        <w:rPr>
          <w:rStyle w:val="Odwoanieprzypisudolnego"/>
          <w:rFonts w:ascii="Times New Roman" w:hAnsi="Times New Roman"/>
          <w:sz w:val="24"/>
          <w:szCs w:val="24"/>
        </w:rPr>
        <w:footnoteReference w:id="12"/>
      </w:r>
      <w:r w:rsidR="00F74F9F">
        <w:rPr>
          <w:rFonts w:ascii="Times New Roman" w:hAnsi="Times New Roman"/>
          <w:sz w:val="24"/>
          <w:szCs w:val="24"/>
          <w:vertAlign w:val="superscript"/>
        </w:rPr>
        <w:t>)</w:t>
      </w:r>
      <w:r w:rsidRPr="00424259">
        <w:rPr>
          <w:rFonts w:ascii="Times New Roman" w:hAnsi="Times New Roman"/>
          <w:sz w:val="24"/>
          <w:szCs w:val="24"/>
        </w:rPr>
        <w:t xml:space="preserve"> </w:t>
      </w:r>
      <w:r w:rsidRPr="00424259">
        <w:rPr>
          <w:rFonts w:ascii="Times New Roman" w:hAnsi="Times New Roman"/>
          <w:i/>
          <w:sz w:val="24"/>
          <w:szCs w:val="24"/>
        </w:rPr>
        <w:t>Narodowa Strategia na rzecz Języka, Czytania i Pisania</w:t>
      </w:r>
      <w:r w:rsidRPr="00424259">
        <w:rPr>
          <w:rFonts w:ascii="Times New Roman" w:hAnsi="Times New Roman"/>
          <w:sz w:val="24"/>
          <w:szCs w:val="24"/>
        </w:rPr>
        <w:t xml:space="preserve"> czy też przyjęty w Holandii</w:t>
      </w:r>
      <w:r w:rsidRPr="00424259">
        <w:rPr>
          <w:rStyle w:val="Odwoanieprzypisudolnego"/>
          <w:rFonts w:ascii="Times New Roman" w:hAnsi="Times New Roman"/>
          <w:sz w:val="24"/>
          <w:szCs w:val="24"/>
        </w:rPr>
        <w:footnoteReference w:id="13"/>
      </w:r>
      <w:r w:rsidR="00F74F9F">
        <w:rPr>
          <w:rFonts w:ascii="Times New Roman" w:hAnsi="Times New Roman"/>
          <w:sz w:val="24"/>
          <w:szCs w:val="24"/>
          <w:vertAlign w:val="superscript"/>
        </w:rPr>
        <w:t>)</w:t>
      </w:r>
      <w:r w:rsidRPr="00424259">
        <w:rPr>
          <w:rFonts w:ascii="Times New Roman" w:hAnsi="Times New Roman"/>
          <w:sz w:val="24"/>
          <w:szCs w:val="24"/>
        </w:rPr>
        <w:t xml:space="preserve"> </w:t>
      </w:r>
      <w:r w:rsidRPr="00424259">
        <w:rPr>
          <w:rFonts w:ascii="Times New Roman" w:hAnsi="Times New Roman"/>
          <w:i/>
          <w:sz w:val="24"/>
          <w:szCs w:val="24"/>
        </w:rPr>
        <w:t>Program Rozwoju Umiejętności Czytania i Pisania</w:t>
      </w:r>
      <w:r w:rsidRPr="00424259">
        <w:rPr>
          <w:rFonts w:ascii="Times New Roman" w:hAnsi="Times New Roman"/>
          <w:sz w:val="24"/>
          <w:szCs w:val="24"/>
        </w:rPr>
        <w:t xml:space="preserve">). </w:t>
      </w:r>
      <w:r w:rsidRPr="00424259">
        <w:rPr>
          <w:rFonts w:ascii="Times New Roman" w:hAnsi="Times New Roman"/>
          <w:color w:val="000000"/>
          <w:spacing w:val="-2"/>
          <w:sz w:val="24"/>
          <w:szCs w:val="24"/>
        </w:rPr>
        <w:t xml:space="preserve">Powszechność działań podejmowanych w zakresie czytelnictwa wynika z niekwestionowanej zgody na temat roli i znaczenia języków regionalnych oraz narodowych, jako istotnych komponentów budujących tożsamość jednostki. W zasadach przewodnich </w:t>
      </w:r>
      <w:r w:rsidRPr="00424259">
        <w:rPr>
          <w:rFonts w:ascii="Times New Roman" w:hAnsi="Times New Roman"/>
          <w:i/>
          <w:color w:val="000000"/>
          <w:spacing w:val="-2"/>
          <w:sz w:val="24"/>
          <w:szCs w:val="24"/>
        </w:rPr>
        <w:t>P</w:t>
      </w:r>
      <w:r w:rsidRPr="00424259">
        <w:rPr>
          <w:rFonts w:ascii="Times New Roman" w:hAnsi="Times New Roman"/>
          <w:i/>
          <w:color w:val="000000"/>
          <w:sz w:val="24"/>
          <w:szCs w:val="24"/>
        </w:rPr>
        <w:t xml:space="preserve">lanu prac Unii Europejskiej w dziedzinie kultury na lata 2019–2022 </w:t>
      </w:r>
      <w:r w:rsidRPr="00424259">
        <w:rPr>
          <w:rFonts w:ascii="Times New Roman" w:hAnsi="Times New Roman"/>
          <w:color w:val="000000"/>
          <w:sz w:val="24"/>
          <w:szCs w:val="24"/>
        </w:rPr>
        <w:t>wskazano, iż „różnorodność kulturowa i językowa jest jednym z kluczowych atutów Unii Europejskiej, a jej ochrona i promowanie zajmują centralne miejsce w polityce kulturalnej na szczeblu europejskim”</w:t>
      </w:r>
      <w:r w:rsidRPr="00424259">
        <w:rPr>
          <w:rFonts w:ascii="Times New Roman" w:hAnsi="Times New Roman"/>
          <w:color w:val="000000"/>
          <w:sz w:val="24"/>
          <w:szCs w:val="24"/>
          <w:vertAlign w:val="superscript"/>
        </w:rPr>
        <w:footnoteReference w:id="14"/>
      </w:r>
      <w:r w:rsidR="00F74F9F">
        <w:rPr>
          <w:rFonts w:ascii="Times New Roman" w:hAnsi="Times New Roman"/>
          <w:color w:val="000000"/>
          <w:sz w:val="24"/>
          <w:szCs w:val="24"/>
          <w:vertAlign w:val="superscript"/>
        </w:rPr>
        <w:t>)</w:t>
      </w:r>
      <w:r w:rsidR="000C77E7" w:rsidRPr="00424259">
        <w:rPr>
          <w:rFonts w:ascii="Times New Roman" w:hAnsi="Times New Roman"/>
          <w:color w:val="000000"/>
          <w:sz w:val="24"/>
          <w:szCs w:val="24"/>
        </w:rPr>
        <w:t>.</w:t>
      </w:r>
      <w:r w:rsidRPr="00424259">
        <w:rPr>
          <w:rFonts w:ascii="Times New Roman" w:hAnsi="Times New Roman"/>
          <w:sz w:val="24"/>
          <w:szCs w:val="24"/>
        </w:rPr>
        <w:t xml:space="preserve"> Czytelnictwo jest jednak aktywnością odzwierciedlającą osobiste nawyki i upodobania, kształtowane w długim okresie, które – podobnie, jak kapitał społeczny – w dużym stopniu współzależą od doświadczeń zdobywanych w relacjach między członkami rodziny, przyjaciółmi i znajomymi oraz kompetencjami nabywanymi w toku edukacji</w:t>
      </w:r>
      <w:r w:rsidRPr="00424259">
        <w:rPr>
          <w:rStyle w:val="Odwoanieprzypisudolnego"/>
          <w:rFonts w:ascii="Times New Roman" w:hAnsi="Times New Roman"/>
          <w:sz w:val="24"/>
          <w:szCs w:val="24"/>
        </w:rPr>
        <w:footnoteReference w:id="15"/>
      </w:r>
      <w:r w:rsidR="00F74F9F">
        <w:rPr>
          <w:rFonts w:ascii="Times New Roman" w:hAnsi="Times New Roman"/>
          <w:sz w:val="24"/>
          <w:szCs w:val="24"/>
          <w:vertAlign w:val="superscript"/>
        </w:rPr>
        <w:t>)</w:t>
      </w:r>
      <w:r w:rsidRPr="00424259">
        <w:rPr>
          <w:rFonts w:ascii="Times New Roman" w:hAnsi="Times New Roman"/>
          <w:sz w:val="24"/>
          <w:szCs w:val="24"/>
        </w:rPr>
        <w:t>. Nie jest zatem możliwa radykalna i szybka zmiana postaw w tym zakresie</w:t>
      </w:r>
      <w:r w:rsidRPr="00424259">
        <w:rPr>
          <w:rStyle w:val="Odwoanieprzypisudolnego"/>
          <w:rFonts w:ascii="Times New Roman" w:hAnsi="Times New Roman"/>
          <w:sz w:val="24"/>
          <w:szCs w:val="24"/>
        </w:rPr>
        <w:footnoteReference w:id="16"/>
      </w:r>
      <w:r w:rsidR="00F74F9F">
        <w:rPr>
          <w:rFonts w:ascii="Times New Roman" w:hAnsi="Times New Roman"/>
          <w:sz w:val="24"/>
          <w:szCs w:val="24"/>
          <w:vertAlign w:val="superscript"/>
        </w:rPr>
        <w:t>)</w:t>
      </w:r>
      <w:r w:rsidRPr="00424259">
        <w:rPr>
          <w:rFonts w:ascii="Times New Roman" w:hAnsi="Times New Roman"/>
          <w:sz w:val="24"/>
          <w:szCs w:val="24"/>
        </w:rPr>
        <w:t xml:space="preserve">. </w:t>
      </w:r>
    </w:p>
    <w:p w14:paraId="698828A7" w14:textId="77777777" w:rsidR="00F21B9E" w:rsidRPr="00424259" w:rsidRDefault="00F21B9E" w:rsidP="00424259">
      <w:pPr>
        <w:spacing w:after="0"/>
        <w:jc w:val="center"/>
        <w:rPr>
          <w:rFonts w:ascii="Times New Roman" w:hAnsi="Times New Roman"/>
          <w:sz w:val="24"/>
          <w:szCs w:val="24"/>
        </w:rPr>
      </w:pPr>
      <w:r w:rsidRPr="00424259">
        <w:rPr>
          <w:rFonts w:ascii="Times New Roman" w:hAnsi="Times New Roman"/>
          <w:sz w:val="24"/>
          <w:szCs w:val="24"/>
        </w:rPr>
        <w:t>***</w:t>
      </w:r>
    </w:p>
    <w:p w14:paraId="278C83C8" w14:textId="77777777" w:rsidR="00F21B9E" w:rsidRPr="00424259" w:rsidRDefault="00F21B9E" w:rsidP="00424259">
      <w:pPr>
        <w:spacing w:after="120"/>
        <w:jc w:val="both"/>
        <w:rPr>
          <w:rFonts w:ascii="Times New Roman" w:hAnsi="Times New Roman"/>
          <w:sz w:val="24"/>
          <w:szCs w:val="24"/>
        </w:rPr>
      </w:pPr>
      <w:r w:rsidRPr="00424259">
        <w:rPr>
          <w:rFonts w:ascii="Times New Roman" w:hAnsi="Times New Roman"/>
          <w:sz w:val="24"/>
          <w:szCs w:val="24"/>
        </w:rPr>
        <w:t>Wspieranie rozwoju czytelnictwa w Polsce jest działaniem na rzecz dobra wspólnego, co potwierdzają inicjatywy podejmowane na szczeblach lokalnych i regionalnych. Odnosząc powyższą tezę do polityk publicznych</w:t>
      </w:r>
      <w:r w:rsidR="00597865" w:rsidRPr="00424259">
        <w:rPr>
          <w:rFonts w:ascii="Times New Roman" w:hAnsi="Times New Roman"/>
          <w:sz w:val="24"/>
          <w:szCs w:val="24"/>
        </w:rPr>
        <w:t>,</w:t>
      </w:r>
      <w:r w:rsidRPr="00424259">
        <w:rPr>
          <w:rFonts w:ascii="Times New Roman" w:hAnsi="Times New Roman"/>
          <w:sz w:val="24"/>
          <w:szCs w:val="24"/>
        </w:rPr>
        <w:t xml:space="preserve"> należy wskazać, iż potwierdzeniem determinacji, w procesie wdrażania przyjętych założeń, są wydatki dedykowane realizacji określonych zadań. Z tego względu w MKDN</w:t>
      </w:r>
      <w:r w:rsidR="00CE5801">
        <w:rPr>
          <w:rFonts w:ascii="Times New Roman" w:hAnsi="Times New Roman"/>
          <w:sz w:val="24"/>
          <w:szCs w:val="24"/>
        </w:rPr>
        <w:t>iS</w:t>
      </w:r>
      <w:r w:rsidRPr="00424259">
        <w:rPr>
          <w:rFonts w:ascii="Times New Roman" w:hAnsi="Times New Roman"/>
          <w:sz w:val="24"/>
          <w:szCs w:val="24"/>
        </w:rPr>
        <w:t>, na podstawie decyzji prof. dr. hab. Piotra Glińskiego</w:t>
      </w:r>
      <w:r w:rsidR="000C77E7" w:rsidRPr="00424259">
        <w:rPr>
          <w:rFonts w:ascii="Times New Roman" w:hAnsi="Times New Roman"/>
          <w:sz w:val="24"/>
          <w:szCs w:val="24"/>
        </w:rPr>
        <w:t>,</w:t>
      </w:r>
      <w:r w:rsidRPr="00424259">
        <w:rPr>
          <w:rFonts w:ascii="Times New Roman" w:hAnsi="Times New Roman"/>
          <w:sz w:val="24"/>
          <w:szCs w:val="24"/>
        </w:rPr>
        <w:t xml:space="preserve"> Wiceprezesa Rady Ministrów oraz Ministra Kultury</w:t>
      </w:r>
      <w:r w:rsidR="006F3CA4" w:rsidRPr="00424259">
        <w:rPr>
          <w:rFonts w:ascii="Times New Roman" w:hAnsi="Times New Roman"/>
          <w:sz w:val="24"/>
          <w:szCs w:val="24"/>
        </w:rPr>
        <w:t xml:space="preserve">, </w:t>
      </w:r>
      <w:r w:rsidRPr="00424259">
        <w:rPr>
          <w:rFonts w:ascii="Times New Roman" w:hAnsi="Times New Roman"/>
          <w:sz w:val="24"/>
          <w:szCs w:val="24"/>
        </w:rPr>
        <w:t>Dziedzictwa Narodowego</w:t>
      </w:r>
      <w:r w:rsidR="006F3CA4" w:rsidRPr="00424259">
        <w:rPr>
          <w:rFonts w:ascii="Times New Roman" w:hAnsi="Times New Roman"/>
          <w:sz w:val="24"/>
          <w:szCs w:val="24"/>
        </w:rPr>
        <w:t xml:space="preserve"> i Sportu</w:t>
      </w:r>
      <w:r w:rsidRPr="00424259">
        <w:rPr>
          <w:rFonts w:ascii="Times New Roman" w:hAnsi="Times New Roman"/>
          <w:sz w:val="24"/>
          <w:szCs w:val="24"/>
        </w:rPr>
        <w:t xml:space="preserve">, we współpracy z Ministerstwem Edukacji </w:t>
      </w:r>
      <w:r w:rsidR="006A51A6">
        <w:rPr>
          <w:rFonts w:ascii="Times New Roman" w:hAnsi="Times New Roman"/>
          <w:sz w:val="24"/>
          <w:szCs w:val="24"/>
        </w:rPr>
        <w:t xml:space="preserve">i Nauki </w:t>
      </w:r>
      <w:r w:rsidRPr="00424259">
        <w:rPr>
          <w:rFonts w:ascii="Times New Roman" w:hAnsi="Times New Roman"/>
          <w:sz w:val="24"/>
          <w:szCs w:val="24"/>
        </w:rPr>
        <w:t xml:space="preserve">oraz przy istotnym zaangażowaniu Biblioteki Narodowej, Instytutu Książki i Narodowego Centrum Kultury, został przygotowany </w:t>
      </w:r>
      <w:r w:rsidRPr="00424259">
        <w:rPr>
          <w:rFonts w:ascii="Times New Roman" w:hAnsi="Times New Roman"/>
          <w:i/>
          <w:sz w:val="24"/>
          <w:szCs w:val="24"/>
        </w:rPr>
        <w:t>Narodowy Program Rozwoju Czytelnictwa 2.0. na lata 2021</w:t>
      </w:r>
      <w:r w:rsidR="00597865" w:rsidRPr="00424259">
        <w:rPr>
          <w:rFonts w:ascii="Times New Roman" w:hAnsi="Times New Roman"/>
          <w:i/>
          <w:sz w:val="24"/>
          <w:szCs w:val="24"/>
        </w:rPr>
        <w:t>–</w:t>
      </w:r>
      <w:r w:rsidRPr="00424259">
        <w:rPr>
          <w:rFonts w:ascii="Times New Roman" w:hAnsi="Times New Roman"/>
          <w:i/>
          <w:sz w:val="24"/>
          <w:szCs w:val="24"/>
        </w:rPr>
        <w:t>2025</w:t>
      </w:r>
      <w:r w:rsidR="00EA5BD1" w:rsidRPr="00424259">
        <w:rPr>
          <w:rFonts w:ascii="Times New Roman" w:hAnsi="Times New Roman"/>
          <w:i/>
          <w:sz w:val="24"/>
          <w:szCs w:val="24"/>
        </w:rPr>
        <w:t xml:space="preserve">. </w:t>
      </w:r>
      <w:r w:rsidR="00EA5BD1" w:rsidRPr="00424259">
        <w:rPr>
          <w:rFonts w:ascii="Times New Roman" w:hAnsi="Times New Roman"/>
          <w:sz w:val="24"/>
          <w:szCs w:val="24"/>
        </w:rPr>
        <w:t xml:space="preserve">W </w:t>
      </w:r>
      <w:r w:rsidR="00666172" w:rsidRPr="00424259">
        <w:rPr>
          <w:rFonts w:ascii="Times New Roman" w:hAnsi="Times New Roman"/>
          <w:sz w:val="24"/>
          <w:szCs w:val="24"/>
        </w:rPr>
        <w:t>latach 2021</w:t>
      </w:r>
      <w:r w:rsidR="00F300EE" w:rsidRPr="00424259">
        <w:rPr>
          <w:rFonts w:ascii="Times New Roman" w:hAnsi="Times New Roman"/>
          <w:sz w:val="24"/>
          <w:szCs w:val="24"/>
        </w:rPr>
        <w:t>–</w:t>
      </w:r>
      <w:r w:rsidR="00666172" w:rsidRPr="00424259">
        <w:rPr>
          <w:rFonts w:ascii="Times New Roman" w:hAnsi="Times New Roman"/>
          <w:sz w:val="24"/>
          <w:szCs w:val="24"/>
        </w:rPr>
        <w:t>2025</w:t>
      </w:r>
      <w:r w:rsidR="00EA5BD1" w:rsidRPr="00424259">
        <w:rPr>
          <w:rFonts w:ascii="Times New Roman" w:hAnsi="Times New Roman"/>
          <w:sz w:val="24"/>
          <w:szCs w:val="24"/>
        </w:rPr>
        <w:t xml:space="preserve"> </w:t>
      </w:r>
      <w:r w:rsidRPr="00424259">
        <w:rPr>
          <w:rFonts w:ascii="Times New Roman" w:hAnsi="Times New Roman"/>
          <w:sz w:val="24"/>
          <w:szCs w:val="24"/>
        </w:rPr>
        <w:t>łączn</w:t>
      </w:r>
      <w:r w:rsidR="00EA5BD1" w:rsidRPr="00424259">
        <w:rPr>
          <w:rFonts w:ascii="Times New Roman" w:hAnsi="Times New Roman"/>
          <w:sz w:val="24"/>
          <w:szCs w:val="24"/>
        </w:rPr>
        <w:t>a w</w:t>
      </w:r>
      <w:r w:rsidR="00666172" w:rsidRPr="00424259">
        <w:rPr>
          <w:rFonts w:ascii="Times New Roman" w:hAnsi="Times New Roman"/>
          <w:sz w:val="24"/>
          <w:szCs w:val="24"/>
        </w:rPr>
        <w:t>arto</w:t>
      </w:r>
      <w:r w:rsidR="00EA5BD1" w:rsidRPr="00424259">
        <w:rPr>
          <w:rFonts w:ascii="Times New Roman" w:hAnsi="Times New Roman"/>
          <w:sz w:val="24"/>
          <w:szCs w:val="24"/>
        </w:rPr>
        <w:t>ść zaangażowanych środków z budżetu państwa</w:t>
      </w:r>
      <w:r w:rsidR="00666172" w:rsidRPr="00424259">
        <w:rPr>
          <w:rFonts w:ascii="Times New Roman" w:hAnsi="Times New Roman"/>
          <w:sz w:val="24"/>
          <w:szCs w:val="24"/>
        </w:rPr>
        <w:t xml:space="preserve"> na realizację NPRCz 2.0.</w:t>
      </w:r>
      <w:r w:rsidR="00EA5BD1" w:rsidRPr="00424259">
        <w:rPr>
          <w:rFonts w:ascii="Times New Roman" w:hAnsi="Times New Roman"/>
          <w:sz w:val="24"/>
          <w:szCs w:val="24"/>
        </w:rPr>
        <w:t xml:space="preserve"> wyniesie</w:t>
      </w:r>
      <w:r w:rsidRPr="00424259">
        <w:rPr>
          <w:rFonts w:ascii="Times New Roman" w:hAnsi="Times New Roman"/>
          <w:sz w:val="24"/>
          <w:szCs w:val="24"/>
        </w:rPr>
        <w:t xml:space="preserve"> </w:t>
      </w:r>
      <w:r w:rsidR="00BC48EC">
        <w:rPr>
          <w:rFonts w:ascii="Times New Roman" w:hAnsi="Times New Roman"/>
          <w:sz w:val="24"/>
          <w:szCs w:val="24"/>
        </w:rPr>
        <w:t>635</w:t>
      </w:r>
      <w:r w:rsidR="00EA5BD1" w:rsidRPr="00424259">
        <w:rPr>
          <w:rFonts w:ascii="Times New Roman" w:hAnsi="Times New Roman"/>
          <w:sz w:val="24"/>
          <w:szCs w:val="24"/>
        </w:rPr>
        <w:t xml:space="preserve"> mln zł</w:t>
      </w:r>
      <w:r w:rsidR="00666172" w:rsidRPr="00424259">
        <w:rPr>
          <w:rFonts w:ascii="Times New Roman" w:hAnsi="Times New Roman"/>
          <w:sz w:val="24"/>
          <w:szCs w:val="24"/>
        </w:rPr>
        <w:t xml:space="preserve">. </w:t>
      </w:r>
      <w:r w:rsidR="00666172" w:rsidRPr="00424259">
        <w:rPr>
          <w:rFonts w:ascii="Times New Roman" w:hAnsi="Times New Roman"/>
          <w:sz w:val="24"/>
          <w:szCs w:val="24"/>
        </w:rPr>
        <w:lastRenderedPageBreak/>
        <w:t xml:space="preserve">Kwota ta jest o </w:t>
      </w:r>
      <w:r w:rsidR="00BC48EC">
        <w:rPr>
          <w:rFonts w:ascii="Times New Roman" w:hAnsi="Times New Roman"/>
          <w:sz w:val="24"/>
          <w:szCs w:val="24"/>
        </w:rPr>
        <w:t>180</w:t>
      </w:r>
      <w:r w:rsidR="00666172" w:rsidRPr="00424259">
        <w:rPr>
          <w:rFonts w:ascii="Times New Roman" w:hAnsi="Times New Roman"/>
          <w:sz w:val="24"/>
          <w:szCs w:val="24"/>
        </w:rPr>
        <w:t xml:space="preserve"> mln zł wyższa od środków z budżetu państwa zaangażowanych w realizację programu w latach</w:t>
      </w:r>
      <w:r w:rsidRPr="00424259">
        <w:rPr>
          <w:rFonts w:ascii="Times New Roman" w:hAnsi="Times New Roman"/>
          <w:sz w:val="24"/>
          <w:szCs w:val="24"/>
        </w:rPr>
        <w:t xml:space="preserve"> 2016</w:t>
      </w:r>
      <w:r w:rsidR="000C77E7" w:rsidRPr="00424259">
        <w:rPr>
          <w:rFonts w:ascii="Times New Roman" w:hAnsi="Times New Roman"/>
          <w:sz w:val="24"/>
          <w:szCs w:val="24"/>
        </w:rPr>
        <w:t>–</w:t>
      </w:r>
      <w:r w:rsidRPr="00424259">
        <w:rPr>
          <w:rFonts w:ascii="Times New Roman" w:hAnsi="Times New Roman"/>
          <w:sz w:val="24"/>
          <w:szCs w:val="24"/>
        </w:rPr>
        <w:t>2020.</w:t>
      </w:r>
    </w:p>
    <w:p w14:paraId="54A865D3" w14:textId="77777777"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Prezentowany </w:t>
      </w:r>
      <w:r w:rsidRPr="00424259">
        <w:rPr>
          <w:rFonts w:ascii="Times New Roman" w:hAnsi="Times New Roman"/>
          <w:i/>
          <w:sz w:val="24"/>
          <w:szCs w:val="24"/>
        </w:rPr>
        <w:t xml:space="preserve">Narodowy Program Rozwoju Czytelnictwa 2.0. </w:t>
      </w:r>
      <w:r w:rsidRPr="00424259">
        <w:rPr>
          <w:rFonts w:ascii="Times New Roman" w:hAnsi="Times New Roman"/>
          <w:sz w:val="24"/>
          <w:szCs w:val="24"/>
        </w:rPr>
        <w:t>został opracowany na kolejnych pięć lat (tj. na lata 2021</w:t>
      </w:r>
      <w:r w:rsidR="00CC7837" w:rsidRPr="00424259">
        <w:rPr>
          <w:rFonts w:ascii="Times New Roman" w:hAnsi="Times New Roman"/>
          <w:sz w:val="24"/>
          <w:szCs w:val="24"/>
        </w:rPr>
        <w:t>–</w:t>
      </w:r>
      <w:r w:rsidRPr="00424259">
        <w:rPr>
          <w:rFonts w:ascii="Times New Roman" w:hAnsi="Times New Roman"/>
          <w:sz w:val="24"/>
          <w:szCs w:val="24"/>
        </w:rPr>
        <w:t>2025), tym samym zadania w nim wskazane nie wyczerpują katalogu zagadnień związanych z polityką proczytelniczą państwa, które mogą być realizowane również w ramach innych przedsięwzięć, podejmowanych w tym samym okresie albo w terminie późniejszym.</w:t>
      </w:r>
      <w:bookmarkEnd w:id="4"/>
      <w:bookmarkEnd w:id="5"/>
      <w:r w:rsidRPr="00424259">
        <w:rPr>
          <w:rFonts w:ascii="Times New Roman" w:hAnsi="Times New Roman"/>
          <w:sz w:val="24"/>
          <w:szCs w:val="24"/>
        </w:rPr>
        <w:t xml:space="preserve"> </w:t>
      </w:r>
    </w:p>
    <w:p w14:paraId="5B572525" w14:textId="77777777"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Wśród punktów odniesienia, leżących u podstaw proponowanego zakresu programu wieloletniego na lata 2021</w:t>
      </w:r>
      <w:r w:rsidR="000C77E7" w:rsidRPr="00424259">
        <w:rPr>
          <w:rFonts w:ascii="Times New Roman" w:hAnsi="Times New Roman"/>
          <w:sz w:val="24"/>
          <w:szCs w:val="24"/>
        </w:rPr>
        <w:t>–</w:t>
      </w:r>
      <w:r w:rsidRPr="00424259">
        <w:rPr>
          <w:rFonts w:ascii="Times New Roman" w:hAnsi="Times New Roman"/>
          <w:sz w:val="24"/>
          <w:szCs w:val="24"/>
        </w:rPr>
        <w:t>2025, uwzględniono: wnioski Operatorów Priorytetów NPRCz na lata 2016</w:t>
      </w:r>
      <w:r w:rsidR="000C77E7" w:rsidRPr="00424259">
        <w:rPr>
          <w:rFonts w:ascii="Times New Roman" w:hAnsi="Times New Roman"/>
          <w:sz w:val="24"/>
          <w:szCs w:val="24"/>
        </w:rPr>
        <w:t>–</w:t>
      </w:r>
      <w:r w:rsidRPr="00424259">
        <w:rPr>
          <w:rFonts w:ascii="Times New Roman" w:hAnsi="Times New Roman"/>
          <w:sz w:val="24"/>
          <w:szCs w:val="24"/>
        </w:rPr>
        <w:t>2020, w tym przedkładane podsumowania i ewaluacje, rekomendacje z raportów i badań dotyczących czytelnictwa, jak również zalecenia pokontrolne NIK</w:t>
      </w:r>
      <w:r w:rsidRPr="00424259">
        <w:rPr>
          <w:rStyle w:val="Odwoanieprzypisudolnego"/>
          <w:rFonts w:ascii="Times New Roman" w:hAnsi="Times New Roman"/>
          <w:sz w:val="24"/>
          <w:szCs w:val="24"/>
        </w:rPr>
        <w:footnoteReference w:id="17"/>
      </w:r>
      <w:r w:rsidR="00A338DD">
        <w:rPr>
          <w:rFonts w:ascii="Times New Roman" w:hAnsi="Times New Roman"/>
          <w:sz w:val="24"/>
          <w:szCs w:val="24"/>
          <w:vertAlign w:val="superscript"/>
        </w:rPr>
        <w:t>)</w:t>
      </w:r>
      <w:r w:rsidRPr="00424259">
        <w:rPr>
          <w:rFonts w:ascii="Times New Roman" w:hAnsi="Times New Roman"/>
          <w:sz w:val="24"/>
          <w:szCs w:val="24"/>
        </w:rPr>
        <w:t xml:space="preserve">. </w:t>
      </w:r>
    </w:p>
    <w:p w14:paraId="3938DFF2" w14:textId="3448E5A3"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Zgodnie z powyższym w kolejnej edycji programu założono kontynuację dotychczas realizowanych działań</w:t>
      </w:r>
      <w:r w:rsidR="000C77E7" w:rsidRPr="00424259">
        <w:rPr>
          <w:rFonts w:ascii="Times New Roman" w:hAnsi="Times New Roman"/>
          <w:sz w:val="24"/>
          <w:szCs w:val="24"/>
        </w:rPr>
        <w:t>,</w:t>
      </w:r>
      <w:r w:rsidRPr="00424259">
        <w:rPr>
          <w:rFonts w:ascii="Times New Roman" w:hAnsi="Times New Roman"/>
          <w:sz w:val="24"/>
          <w:szCs w:val="24"/>
        </w:rPr>
        <w:t xml:space="preserve"> tj. zakupy nowości do bibliotek oraz inwestycje w infrastrukturę (z wprowadzeniem pewnych modyfikacji i uzupełnień), jak i zaprojektowano działania nowe, ujęte w formie odrębnego priorytetu, związane z promocją czytelnictwa oraz aktywnościami skierowanymi do bibliotekarzy i bibliotek.</w:t>
      </w:r>
    </w:p>
    <w:p w14:paraId="55F42925" w14:textId="6B9E70DC" w:rsidR="00F21B9E" w:rsidRPr="00424259" w:rsidRDefault="00F21B9E" w:rsidP="00424259">
      <w:pPr>
        <w:spacing w:before="120" w:after="120"/>
        <w:jc w:val="both"/>
        <w:rPr>
          <w:rFonts w:ascii="Times New Roman" w:hAnsi="Times New Roman"/>
          <w:sz w:val="24"/>
          <w:szCs w:val="24"/>
        </w:rPr>
      </w:pPr>
      <w:r w:rsidRPr="00424259">
        <w:rPr>
          <w:rFonts w:ascii="Times New Roman" w:hAnsi="Times New Roman"/>
          <w:sz w:val="24"/>
          <w:szCs w:val="24"/>
        </w:rPr>
        <w:t>Dodatkowo w założeniach dotyczących budżetu programu wieloletniego uwzględniono w</w:t>
      </w:r>
      <w:r w:rsidR="00FB1562">
        <w:rPr>
          <w:rFonts w:ascii="Times New Roman" w:hAnsi="Times New Roman"/>
          <w:sz w:val="24"/>
          <w:szCs w:val="24"/>
        </w:rPr>
        <w:t> </w:t>
      </w:r>
      <w:r w:rsidRPr="00424259">
        <w:rPr>
          <w:rFonts w:ascii="Times New Roman" w:hAnsi="Times New Roman"/>
          <w:sz w:val="24"/>
          <w:szCs w:val="24"/>
        </w:rPr>
        <w:t>szerszym niż dotychczas zakresie ewaluację zadań NPRCz 2.0.,</w:t>
      </w:r>
      <w:r w:rsidR="00301071">
        <w:rPr>
          <w:rFonts w:ascii="Times New Roman" w:hAnsi="Times New Roman"/>
          <w:sz w:val="24"/>
          <w:szCs w:val="24"/>
        </w:rPr>
        <w:t xml:space="preserve"> </w:t>
      </w:r>
      <w:r w:rsidRPr="00424259">
        <w:rPr>
          <w:rFonts w:ascii="Times New Roman" w:hAnsi="Times New Roman"/>
          <w:sz w:val="24"/>
          <w:szCs w:val="24"/>
        </w:rPr>
        <w:t>zgodnie z wymog</w:t>
      </w:r>
      <w:r w:rsidR="00D364F8" w:rsidRPr="00424259">
        <w:rPr>
          <w:rFonts w:ascii="Times New Roman" w:hAnsi="Times New Roman"/>
          <w:sz w:val="24"/>
          <w:szCs w:val="24"/>
        </w:rPr>
        <w:t>ami wprowadzanymi</w:t>
      </w:r>
      <w:r w:rsidRPr="00424259">
        <w:rPr>
          <w:rFonts w:ascii="Times New Roman" w:hAnsi="Times New Roman"/>
          <w:sz w:val="24"/>
          <w:szCs w:val="24"/>
        </w:rPr>
        <w:t xml:space="preserve"> </w:t>
      </w:r>
      <w:r w:rsidR="006F1051" w:rsidRPr="00424259">
        <w:rPr>
          <w:rFonts w:ascii="Times New Roman" w:hAnsi="Times New Roman"/>
          <w:sz w:val="24"/>
          <w:szCs w:val="24"/>
        </w:rPr>
        <w:t>ustaw</w:t>
      </w:r>
      <w:r w:rsidR="00D364F8" w:rsidRPr="00424259">
        <w:rPr>
          <w:rFonts w:ascii="Times New Roman" w:hAnsi="Times New Roman"/>
          <w:sz w:val="24"/>
          <w:szCs w:val="24"/>
        </w:rPr>
        <w:t>ą</w:t>
      </w:r>
      <w:r w:rsidR="006F1051" w:rsidRPr="00424259">
        <w:rPr>
          <w:rFonts w:ascii="Times New Roman" w:hAnsi="Times New Roman"/>
          <w:sz w:val="24"/>
          <w:szCs w:val="24"/>
        </w:rPr>
        <w:t xml:space="preserve"> z dnia 15 lipca 2020 r. o zmianie ustawy </w:t>
      </w:r>
      <w:r w:rsidRPr="00424259">
        <w:rPr>
          <w:rFonts w:ascii="Times New Roman" w:hAnsi="Times New Roman"/>
          <w:sz w:val="24"/>
          <w:szCs w:val="24"/>
        </w:rPr>
        <w:t>o</w:t>
      </w:r>
      <w:r w:rsidR="00FB1562">
        <w:rPr>
          <w:rFonts w:ascii="Times New Roman" w:hAnsi="Times New Roman"/>
          <w:sz w:val="24"/>
          <w:szCs w:val="24"/>
        </w:rPr>
        <w:t> </w:t>
      </w:r>
      <w:r w:rsidRPr="00424259">
        <w:rPr>
          <w:rFonts w:ascii="Times New Roman" w:hAnsi="Times New Roman"/>
          <w:sz w:val="24"/>
          <w:szCs w:val="24"/>
        </w:rPr>
        <w:t>zasadach prowadzenia polityki rozwoju</w:t>
      </w:r>
      <w:r w:rsidR="006F1051" w:rsidRPr="00424259">
        <w:rPr>
          <w:rFonts w:ascii="Times New Roman" w:hAnsi="Times New Roman"/>
          <w:sz w:val="24"/>
          <w:szCs w:val="24"/>
        </w:rPr>
        <w:t xml:space="preserve"> oraz niektórych innych ustaw (Dz. U. poz. 1378)</w:t>
      </w:r>
      <w:r w:rsidRPr="00424259">
        <w:rPr>
          <w:rFonts w:ascii="Times New Roman" w:hAnsi="Times New Roman"/>
          <w:sz w:val="24"/>
          <w:szCs w:val="24"/>
        </w:rPr>
        <w:t>.</w:t>
      </w:r>
    </w:p>
    <w:p w14:paraId="12DB4F4E" w14:textId="77777777" w:rsidR="00385A62" w:rsidRPr="00424259" w:rsidRDefault="00385A62" w:rsidP="00424259">
      <w:pPr>
        <w:spacing w:after="120"/>
        <w:jc w:val="both"/>
        <w:rPr>
          <w:rFonts w:ascii="Times New Roman" w:hAnsi="Times New Roman"/>
          <w:sz w:val="24"/>
          <w:szCs w:val="24"/>
        </w:rPr>
      </w:pPr>
      <w:r w:rsidRPr="00424259">
        <w:rPr>
          <w:rFonts w:ascii="Times New Roman" w:hAnsi="Times New Roman"/>
          <w:sz w:val="24"/>
          <w:szCs w:val="24"/>
        </w:rPr>
        <w:t xml:space="preserve">Rozwiązania przyjęte w Programie (m.in. możliwość finansowania przez biblioteki zdalnego dostępu do nowości wydawniczych) uwzględniają także kwestie związane z wystąpieniem od dnia 20 marca 2020 r. (por. rozporządzenie Ministra Zdrowia z dnia 20 marca 2020 r. w sprawie ogłoszenia na obszarze Rzeczypospolitej Polskiej stanu epidemii </w:t>
      </w:r>
      <w:r w:rsidR="00C02B49">
        <w:rPr>
          <w:rFonts w:ascii="Times New Roman" w:hAnsi="Times New Roman"/>
          <w:sz w:val="24"/>
          <w:szCs w:val="24"/>
        </w:rPr>
        <w:t>–</w:t>
      </w:r>
      <w:r w:rsidR="00AB678C" w:rsidRPr="00424259">
        <w:rPr>
          <w:rFonts w:ascii="Times New Roman" w:hAnsi="Times New Roman"/>
          <w:sz w:val="24"/>
          <w:szCs w:val="24"/>
        </w:rPr>
        <w:t xml:space="preserve"> </w:t>
      </w:r>
      <w:r w:rsidRPr="00424259">
        <w:rPr>
          <w:rFonts w:ascii="Times New Roman" w:hAnsi="Times New Roman"/>
          <w:sz w:val="24"/>
          <w:szCs w:val="24"/>
        </w:rPr>
        <w:t xml:space="preserve">Dz. U. </w:t>
      </w:r>
      <w:r w:rsidR="00AB678C" w:rsidRPr="00424259">
        <w:rPr>
          <w:rFonts w:ascii="Times New Roman" w:hAnsi="Times New Roman"/>
          <w:sz w:val="24"/>
          <w:szCs w:val="24"/>
        </w:rPr>
        <w:t xml:space="preserve">z </w:t>
      </w:r>
      <w:r w:rsidRPr="00424259">
        <w:rPr>
          <w:rFonts w:ascii="Times New Roman" w:hAnsi="Times New Roman"/>
          <w:sz w:val="24"/>
          <w:szCs w:val="24"/>
        </w:rPr>
        <w:t>2020</w:t>
      </w:r>
      <w:r w:rsidR="00AB678C" w:rsidRPr="00424259">
        <w:rPr>
          <w:rFonts w:ascii="Times New Roman" w:hAnsi="Times New Roman"/>
          <w:sz w:val="24"/>
          <w:szCs w:val="24"/>
        </w:rPr>
        <w:t xml:space="preserve"> r.</w:t>
      </w:r>
      <w:r w:rsidRPr="00424259">
        <w:rPr>
          <w:rFonts w:ascii="Times New Roman" w:hAnsi="Times New Roman"/>
          <w:sz w:val="24"/>
          <w:szCs w:val="24"/>
        </w:rPr>
        <w:t xml:space="preserve"> poz. 491, z późn. zm.) na terytorium Rzeczypospolitej Polskiej stanu epidemii wywołanego zakażeniami wirusem SARS-CoV-2. Założenia przyjęte w NPRCz 2.0. uwzględniają również fakt, iż wznowienie od</w:t>
      </w:r>
      <w:r w:rsidR="00EE6E60">
        <w:rPr>
          <w:rFonts w:ascii="Times New Roman" w:hAnsi="Times New Roman"/>
          <w:sz w:val="24"/>
          <w:szCs w:val="24"/>
        </w:rPr>
        <w:t xml:space="preserve"> dnia</w:t>
      </w:r>
      <w:r w:rsidRPr="00424259">
        <w:rPr>
          <w:rFonts w:ascii="Times New Roman" w:hAnsi="Times New Roman"/>
          <w:sz w:val="24"/>
          <w:szCs w:val="24"/>
        </w:rPr>
        <w:t xml:space="preserve"> 4 maja</w:t>
      </w:r>
      <w:r w:rsidR="000B6B2B" w:rsidRPr="00424259">
        <w:rPr>
          <w:rFonts w:ascii="Times New Roman" w:hAnsi="Times New Roman"/>
          <w:sz w:val="24"/>
          <w:szCs w:val="24"/>
        </w:rPr>
        <w:t xml:space="preserve"> 2020 r. działalności bibliotek</w:t>
      </w:r>
      <w:r w:rsidRPr="00424259">
        <w:rPr>
          <w:rFonts w:ascii="Times New Roman" w:hAnsi="Times New Roman"/>
          <w:sz w:val="24"/>
          <w:szCs w:val="24"/>
        </w:rPr>
        <w:t xml:space="preserve"> (na podstawie rozporządzenia Rady Ministrów z dnia 2 maja 2020 r. w sprawie ustanowienia określonych ograniczeń, nakazów i zakazów w związku z wystąpieniem stanu epidemii </w:t>
      </w:r>
      <w:r w:rsidR="00C02B49">
        <w:rPr>
          <w:rFonts w:ascii="Times New Roman" w:hAnsi="Times New Roman"/>
          <w:sz w:val="24"/>
          <w:szCs w:val="24"/>
        </w:rPr>
        <w:t>–</w:t>
      </w:r>
      <w:r w:rsidR="00F70976">
        <w:rPr>
          <w:rFonts w:ascii="Times New Roman" w:hAnsi="Times New Roman"/>
          <w:sz w:val="24"/>
          <w:szCs w:val="24"/>
        </w:rPr>
        <w:t xml:space="preserve"> </w:t>
      </w:r>
      <w:r w:rsidRPr="00424259">
        <w:rPr>
          <w:rFonts w:ascii="Times New Roman" w:hAnsi="Times New Roman"/>
          <w:sz w:val="24"/>
          <w:szCs w:val="24"/>
        </w:rPr>
        <w:t>Dz. U. poz. 792</w:t>
      </w:r>
      <w:r w:rsidR="004638FE">
        <w:rPr>
          <w:rFonts w:ascii="Times New Roman" w:hAnsi="Times New Roman"/>
          <w:sz w:val="24"/>
          <w:szCs w:val="24"/>
        </w:rPr>
        <w:t>, z późn. zm.</w:t>
      </w:r>
      <w:r w:rsidRPr="00424259">
        <w:rPr>
          <w:rFonts w:ascii="Times New Roman" w:hAnsi="Times New Roman"/>
          <w:sz w:val="24"/>
          <w:szCs w:val="24"/>
        </w:rPr>
        <w:t>) nie oznacza</w:t>
      </w:r>
      <w:r w:rsidR="00954CA2">
        <w:rPr>
          <w:rFonts w:ascii="Times New Roman" w:hAnsi="Times New Roman"/>
          <w:sz w:val="24"/>
          <w:szCs w:val="24"/>
        </w:rPr>
        <w:t>ły</w:t>
      </w:r>
      <w:r w:rsidRPr="00424259">
        <w:rPr>
          <w:rFonts w:ascii="Times New Roman" w:hAnsi="Times New Roman"/>
          <w:sz w:val="24"/>
          <w:szCs w:val="24"/>
        </w:rPr>
        <w:t xml:space="preserve"> ich pełnego otwarcia</w:t>
      </w:r>
      <w:r w:rsidRPr="00424259">
        <w:rPr>
          <w:rFonts w:ascii="Times New Roman" w:hAnsi="Times New Roman"/>
          <w:sz w:val="24"/>
          <w:szCs w:val="24"/>
          <w:vertAlign w:val="superscript"/>
        </w:rPr>
        <w:footnoteReference w:id="18"/>
      </w:r>
      <w:r w:rsidR="00A338DD">
        <w:rPr>
          <w:rFonts w:ascii="Times New Roman" w:hAnsi="Times New Roman"/>
          <w:sz w:val="24"/>
          <w:szCs w:val="24"/>
          <w:vertAlign w:val="superscript"/>
        </w:rPr>
        <w:t>)</w:t>
      </w:r>
      <w:r w:rsidRPr="00424259">
        <w:rPr>
          <w:rFonts w:ascii="Times New Roman" w:hAnsi="Times New Roman"/>
          <w:sz w:val="24"/>
          <w:szCs w:val="24"/>
        </w:rPr>
        <w:t>.</w:t>
      </w:r>
    </w:p>
    <w:p w14:paraId="027E152B" w14:textId="77777777" w:rsidR="009F05BF" w:rsidRPr="00424259" w:rsidRDefault="00213E56" w:rsidP="00424259">
      <w:pPr>
        <w:spacing w:before="120" w:after="240"/>
        <w:jc w:val="both"/>
        <w:rPr>
          <w:rFonts w:ascii="Times New Roman" w:hAnsi="Times New Roman"/>
          <w:sz w:val="24"/>
          <w:szCs w:val="24"/>
        </w:rPr>
      </w:pPr>
      <w:r w:rsidRPr="00424259">
        <w:rPr>
          <w:rFonts w:ascii="Times New Roman" w:hAnsi="Times New Roman"/>
          <w:sz w:val="24"/>
          <w:szCs w:val="24"/>
        </w:rPr>
        <w:t xml:space="preserve">Podstawę prawną w zakresie możliwości realizowania zadań przypisanych do poszczególnych Priorytetów i Kierunków interwencji Narodowego Programu Rozwoju Czytelnictwa 2.0. stanowi odpowiednio: ustawa </w:t>
      </w:r>
      <w:r w:rsidR="00D137E0" w:rsidRPr="00424259">
        <w:rPr>
          <w:rFonts w:ascii="Times New Roman" w:hAnsi="Times New Roman"/>
          <w:sz w:val="24"/>
          <w:szCs w:val="24"/>
        </w:rPr>
        <w:t xml:space="preserve">z dnia 25 października 1991 r. </w:t>
      </w:r>
      <w:r w:rsidRPr="00424259">
        <w:rPr>
          <w:rFonts w:ascii="Times New Roman" w:hAnsi="Times New Roman"/>
          <w:sz w:val="24"/>
          <w:szCs w:val="24"/>
        </w:rPr>
        <w:t>o organizowaniu i prowadzeniu działalności</w:t>
      </w:r>
      <w:r w:rsidR="00D137E0" w:rsidRPr="00424259">
        <w:rPr>
          <w:rFonts w:ascii="Times New Roman" w:hAnsi="Times New Roman"/>
          <w:sz w:val="24"/>
          <w:szCs w:val="24"/>
        </w:rPr>
        <w:t xml:space="preserve"> kulturalnej</w:t>
      </w:r>
      <w:r w:rsidR="00A23B90" w:rsidRPr="00424259">
        <w:rPr>
          <w:rFonts w:ascii="Times New Roman" w:hAnsi="Times New Roman"/>
          <w:sz w:val="24"/>
          <w:szCs w:val="24"/>
        </w:rPr>
        <w:t xml:space="preserve"> (Dz. U. z 2020 r. poz. 194)</w:t>
      </w:r>
      <w:r w:rsidR="00D137E0" w:rsidRPr="00424259">
        <w:rPr>
          <w:rFonts w:ascii="Times New Roman" w:hAnsi="Times New Roman"/>
          <w:sz w:val="24"/>
          <w:szCs w:val="24"/>
        </w:rPr>
        <w:t>,</w:t>
      </w:r>
      <w:r w:rsidR="00A54D52" w:rsidRPr="00424259">
        <w:rPr>
          <w:rFonts w:ascii="Times New Roman" w:hAnsi="Times New Roman"/>
          <w:sz w:val="24"/>
          <w:szCs w:val="24"/>
        </w:rPr>
        <w:t xml:space="preserve"> przy </w:t>
      </w:r>
      <w:r w:rsidR="00D137E0" w:rsidRPr="00424259">
        <w:rPr>
          <w:rFonts w:ascii="Times New Roman" w:hAnsi="Times New Roman"/>
          <w:sz w:val="24"/>
          <w:szCs w:val="24"/>
        </w:rPr>
        <w:t>uwzględnieniu zasad planowania i wykonania budżetu państwa, określonych w ustawie z dnia 27 sierpnia 2009 r.</w:t>
      </w:r>
      <w:r w:rsidR="00301071">
        <w:rPr>
          <w:rFonts w:ascii="Times New Roman" w:hAnsi="Times New Roman"/>
          <w:sz w:val="24"/>
          <w:szCs w:val="24"/>
        </w:rPr>
        <w:t xml:space="preserve"> </w:t>
      </w:r>
      <w:r w:rsidR="00D137E0" w:rsidRPr="00424259">
        <w:rPr>
          <w:rFonts w:ascii="Times New Roman" w:hAnsi="Times New Roman"/>
          <w:sz w:val="24"/>
          <w:szCs w:val="24"/>
        </w:rPr>
        <w:t xml:space="preserve">o finansach </w:t>
      </w:r>
      <w:r w:rsidR="00D137E0" w:rsidRPr="00424259">
        <w:rPr>
          <w:rFonts w:ascii="Times New Roman" w:hAnsi="Times New Roman"/>
          <w:sz w:val="24"/>
          <w:szCs w:val="24"/>
        </w:rPr>
        <w:lastRenderedPageBreak/>
        <w:t xml:space="preserve">publicznych </w:t>
      </w:r>
      <w:r w:rsidR="00A54D52" w:rsidRPr="00424259">
        <w:rPr>
          <w:rFonts w:ascii="Times New Roman" w:hAnsi="Times New Roman"/>
          <w:sz w:val="24"/>
          <w:szCs w:val="24"/>
        </w:rPr>
        <w:t>oraz</w:t>
      </w:r>
      <w:r w:rsidRPr="00424259">
        <w:rPr>
          <w:rFonts w:ascii="Times New Roman" w:hAnsi="Times New Roman"/>
          <w:sz w:val="24"/>
          <w:szCs w:val="24"/>
        </w:rPr>
        <w:t xml:space="preserve"> art. 90u ust. 1 pkt 6 ustawy z dnia 7 września 1991 r. o systemie oświaty</w:t>
      </w:r>
      <w:r w:rsidR="00A23B90" w:rsidRPr="00424259">
        <w:rPr>
          <w:rFonts w:ascii="Times New Roman" w:hAnsi="Times New Roman"/>
          <w:sz w:val="24"/>
          <w:szCs w:val="24"/>
        </w:rPr>
        <w:t xml:space="preserve"> </w:t>
      </w:r>
      <w:r w:rsidR="00627DEE" w:rsidRPr="00424259">
        <w:rPr>
          <w:rFonts w:ascii="Times New Roman" w:hAnsi="Times New Roman"/>
          <w:sz w:val="24"/>
          <w:szCs w:val="24"/>
        </w:rPr>
        <w:t>(</w:t>
      </w:r>
      <w:r w:rsidR="00A23B90" w:rsidRPr="00424259">
        <w:rPr>
          <w:rFonts w:ascii="Times New Roman" w:hAnsi="Times New Roman"/>
          <w:sz w:val="24"/>
          <w:szCs w:val="24"/>
        </w:rPr>
        <w:t>Dz. U. z 2020 r. poz. 1327</w:t>
      </w:r>
      <w:r w:rsidR="005E6924">
        <w:rPr>
          <w:rFonts w:ascii="Times New Roman" w:hAnsi="Times New Roman"/>
          <w:sz w:val="24"/>
          <w:szCs w:val="24"/>
        </w:rPr>
        <w:t>, z późn. zm.</w:t>
      </w:r>
      <w:r w:rsidR="00A23B90" w:rsidRPr="00424259">
        <w:rPr>
          <w:rFonts w:ascii="Times New Roman" w:hAnsi="Times New Roman"/>
          <w:sz w:val="24"/>
          <w:szCs w:val="24"/>
        </w:rPr>
        <w:t>)</w:t>
      </w:r>
      <w:r w:rsidRPr="00424259">
        <w:rPr>
          <w:rFonts w:ascii="Times New Roman" w:hAnsi="Times New Roman"/>
          <w:sz w:val="24"/>
          <w:szCs w:val="24"/>
        </w:rPr>
        <w:t xml:space="preserve">. </w:t>
      </w:r>
    </w:p>
    <w:p w14:paraId="39FEBE15" w14:textId="77777777" w:rsidR="009F05BF" w:rsidRPr="00424259" w:rsidRDefault="009F05BF" w:rsidP="00024C74">
      <w:pPr>
        <w:pStyle w:val="Nagwek1"/>
        <w:numPr>
          <w:ilvl w:val="0"/>
          <w:numId w:val="82"/>
        </w:numPr>
        <w:jc w:val="both"/>
        <w:rPr>
          <w:rFonts w:ascii="Times New Roman" w:hAnsi="Times New Roman"/>
          <w:sz w:val="24"/>
          <w:szCs w:val="24"/>
        </w:rPr>
      </w:pPr>
      <w:bookmarkStart w:id="6" w:name="_Toc53480491"/>
      <w:r w:rsidRPr="00424259">
        <w:rPr>
          <w:rFonts w:ascii="Times New Roman" w:hAnsi="Times New Roman"/>
          <w:sz w:val="24"/>
          <w:szCs w:val="24"/>
        </w:rPr>
        <w:t>POWIĄZANIE PROGRAMU Z DOKUMENTAMI WYŻSZEGO RZĘDU</w:t>
      </w:r>
      <w:bookmarkEnd w:id="6"/>
    </w:p>
    <w:p w14:paraId="7CCEEC97" w14:textId="77777777" w:rsidR="009F05BF" w:rsidRPr="00424259" w:rsidRDefault="009F05BF"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Odwołując się do powinności państwa wobec każdego z obywateli, realizacja programu na rzecz rozwoju czytelnictwa w Polsce stanowi wypełnienie postanowień </w:t>
      </w:r>
      <w:r w:rsidR="00A23B90" w:rsidRPr="00424259">
        <w:rPr>
          <w:rFonts w:ascii="Times New Roman" w:hAnsi="Times New Roman"/>
          <w:sz w:val="24"/>
          <w:szCs w:val="24"/>
        </w:rPr>
        <w:t>a</w:t>
      </w:r>
      <w:r w:rsidRPr="00424259">
        <w:rPr>
          <w:rFonts w:ascii="Times New Roman" w:hAnsi="Times New Roman"/>
          <w:sz w:val="24"/>
          <w:szCs w:val="24"/>
        </w:rPr>
        <w:t xml:space="preserve">rt. 6 Konstytucji Rzeczypospolitej Polskiej z dnia 2 kwietnia 1997 r., który mówi o stwarzaniu warunków dla upowszechniania i równego dostępu do dóbr kultury, będącej źródłem tożsamości narodu polskiego, jego trwania i rozwoju. </w:t>
      </w:r>
    </w:p>
    <w:p w14:paraId="29576035" w14:textId="77777777" w:rsidR="009F05BF" w:rsidRPr="00424259" w:rsidRDefault="009F05BF" w:rsidP="00424259">
      <w:pPr>
        <w:spacing w:after="120"/>
        <w:jc w:val="both"/>
        <w:rPr>
          <w:rFonts w:ascii="Times New Roman" w:hAnsi="Times New Roman"/>
          <w:sz w:val="24"/>
          <w:szCs w:val="24"/>
        </w:rPr>
      </w:pPr>
      <w:r w:rsidRPr="00424259">
        <w:rPr>
          <w:rFonts w:ascii="Times New Roman" w:hAnsi="Times New Roman"/>
          <w:sz w:val="24"/>
          <w:szCs w:val="24"/>
        </w:rPr>
        <w:t xml:space="preserve">Na poziomie operacyjnym program jest zgodny z określonym w ustawie </w:t>
      </w:r>
      <w:r w:rsidR="00A23B90" w:rsidRPr="00424259">
        <w:rPr>
          <w:rFonts w:ascii="Times New Roman" w:hAnsi="Times New Roman"/>
          <w:sz w:val="24"/>
          <w:szCs w:val="24"/>
        </w:rPr>
        <w:t xml:space="preserve">z dnia 6 grudnia 2006 r. </w:t>
      </w:r>
      <w:r w:rsidRPr="00424259">
        <w:rPr>
          <w:rFonts w:ascii="Times New Roman" w:hAnsi="Times New Roman"/>
          <w:sz w:val="24"/>
          <w:szCs w:val="24"/>
        </w:rPr>
        <w:t>o</w:t>
      </w:r>
      <w:r w:rsidR="000F6C1B" w:rsidRPr="00424259">
        <w:rPr>
          <w:rFonts w:ascii="Times New Roman" w:hAnsi="Times New Roman"/>
          <w:sz w:val="24"/>
          <w:szCs w:val="24"/>
        </w:rPr>
        <w:t> </w:t>
      </w:r>
      <w:r w:rsidRPr="00424259">
        <w:rPr>
          <w:rFonts w:ascii="Times New Roman" w:hAnsi="Times New Roman"/>
          <w:sz w:val="24"/>
          <w:szCs w:val="24"/>
        </w:rPr>
        <w:t>zasadach prowadzenia polityki rozwoju</w:t>
      </w:r>
      <w:r w:rsidRPr="00424259">
        <w:rPr>
          <w:rFonts w:ascii="Times New Roman" w:hAnsi="Times New Roman"/>
          <w:i/>
          <w:sz w:val="24"/>
          <w:szCs w:val="24"/>
        </w:rPr>
        <w:t xml:space="preserve"> </w:t>
      </w:r>
      <w:r w:rsidRPr="00424259">
        <w:rPr>
          <w:rFonts w:ascii="Times New Roman" w:hAnsi="Times New Roman"/>
          <w:sz w:val="24"/>
          <w:szCs w:val="24"/>
        </w:rPr>
        <w:t>systemem zarządzania rozwojem Polski, który opiera się na zhierarchizowanej grupie dokumentów planistycznych, spośród których kluczową jest strategia średniookresowa</w:t>
      </w:r>
      <w:r w:rsidRPr="00424259">
        <w:rPr>
          <w:rStyle w:val="Odwoanieprzypisudolnego"/>
          <w:rFonts w:ascii="Times New Roman" w:hAnsi="Times New Roman"/>
          <w:sz w:val="24"/>
          <w:szCs w:val="24"/>
        </w:rPr>
        <w:footnoteReference w:id="19"/>
      </w:r>
      <w:r w:rsidR="0007622E">
        <w:rPr>
          <w:rFonts w:ascii="Times New Roman" w:hAnsi="Times New Roman"/>
          <w:sz w:val="24"/>
          <w:szCs w:val="24"/>
          <w:vertAlign w:val="superscript"/>
        </w:rPr>
        <w:t>)</w:t>
      </w:r>
      <w:r w:rsidRPr="00424259">
        <w:rPr>
          <w:rFonts w:ascii="Times New Roman" w:hAnsi="Times New Roman"/>
          <w:sz w:val="24"/>
          <w:szCs w:val="24"/>
        </w:rPr>
        <w:t xml:space="preserve"> oraz powiązane z nią strategie rozwoju</w:t>
      </w:r>
      <w:r w:rsidRPr="00424259">
        <w:rPr>
          <w:rStyle w:val="Odwoanieprzypisudolnego"/>
          <w:rFonts w:ascii="Times New Roman" w:hAnsi="Times New Roman"/>
          <w:sz w:val="24"/>
          <w:szCs w:val="24"/>
        </w:rPr>
        <w:footnoteReference w:id="20"/>
      </w:r>
      <w:r w:rsidR="0007622E">
        <w:rPr>
          <w:rFonts w:ascii="Times New Roman" w:hAnsi="Times New Roman"/>
          <w:sz w:val="24"/>
          <w:szCs w:val="24"/>
          <w:vertAlign w:val="superscript"/>
        </w:rPr>
        <w:t>)</w:t>
      </w:r>
      <w:r w:rsidRPr="00424259">
        <w:rPr>
          <w:rFonts w:ascii="Times New Roman" w:hAnsi="Times New Roman"/>
          <w:sz w:val="24"/>
          <w:szCs w:val="24"/>
        </w:rPr>
        <w:t>. Ich instrumentami wykonawczymi są z</w:t>
      </w:r>
      <w:r w:rsidR="000F6C1B" w:rsidRPr="00424259">
        <w:rPr>
          <w:rFonts w:ascii="Times New Roman" w:hAnsi="Times New Roman"/>
          <w:sz w:val="24"/>
          <w:szCs w:val="24"/>
        </w:rPr>
        <w:t> </w:t>
      </w:r>
      <w:r w:rsidRPr="00424259">
        <w:rPr>
          <w:rFonts w:ascii="Times New Roman" w:hAnsi="Times New Roman"/>
          <w:sz w:val="24"/>
          <w:szCs w:val="24"/>
        </w:rPr>
        <w:t xml:space="preserve">kolei programy rozwoju i programy wieloletnie. </w:t>
      </w:r>
    </w:p>
    <w:p w14:paraId="181294C4" w14:textId="77777777" w:rsidR="009F05BF" w:rsidRPr="00424259" w:rsidRDefault="009F05BF" w:rsidP="00424259">
      <w:pPr>
        <w:spacing w:after="120"/>
        <w:jc w:val="both"/>
        <w:rPr>
          <w:rFonts w:ascii="Times New Roman" w:hAnsi="Times New Roman"/>
          <w:sz w:val="24"/>
          <w:szCs w:val="24"/>
        </w:rPr>
      </w:pPr>
      <w:r w:rsidRPr="00424259">
        <w:rPr>
          <w:rFonts w:ascii="Times New Roman" w:hAnsi="Times New Roman"/>
          <w:sz w:val="24"/>
          <w:szCs w:val="24"/>
        </w:rPr>
        <w:t xml:space="preserve">Obecnie podstawowym dokumentem planistycznym państwa jest </w:t>
      </w:r>
      <w:r w:rsidRPr="00424259">
        <w:rPr>
          <w:rFonts w:ascii="Times New Roman" w:hAnsi="Times New Roman"/>
          <w:i/>
          <w:sz w:val="24"/>
          <w:szCs w:val="24"/>
        </w:rPr>
        <w:t xml:space="preserve">Strategia na rzecz Odpowiedzialnego Rozwoju do roku 2020 </w:t>
      </w:r>
      <w:r w:rsidR="000F6C1B" w:rsidRPr="00424259">
        <w:rPr>
          <w:rFonts w:ascii="Times New Roman" w:hAnsi="Times New Roman"/>
          <w:i/>
          <w:sz w:val="24"/>
          <w:szCs w:val="24"/>
        </w:rPr>
        <w:t>−</w:t>
      </w:r>
      <w:r w:rsidR="00B2772B" w:rsidRPr="00424259">
        <w:rPr>
          <w:rFonts w:ascii="Times New Roman" w:hAnsi="Times New Roman"/>
          <w:i/>
          <w:sz w:val="24"/>
          <w:szCs w:val="24"/>
        </w:rPr>
        <w:t xml:space="preserve"> </w:t>
      </w:r>
      <w:r w:rsidRPr="00424259">
        <w:rPr>
          <w:rFonts w:ascii="Times New Roman" w:hAnsi="Times New Roman"/>
          <w:i/>
          <w:sz w:val="24"/>
          <w:szCs w:val="24"/>
        </w:rPr>
        <w:t>z perspektywą do 2030 r.</w:t>
      </w:r>
      <w:r w:rsidR="000F6C1B" w:rsidRPr="00424259">
        <w:rPr>
          <w:rFonts w:ascii="Times New Roman" w:hAnsi="Times New Roman"/>
          <w:sz w:val="24"/>
          <w:szCs w:val="24"/>
        </w:rPr>
        <w:t>(SOR</w:t>
      </w:r>
      <w:r w:rsidRPr="00424259">
        <w:rPr>
          <w:rFonts w:ascii="Times New Roman" w:hAnsi="Times New Roman"/>
          <w:sz w:val="24"/>
          <w:szCs w:val="24"/>
        </w:rPr>
        <w:t>)</w:t>
      </w:r>
      <w:r w:rsidRPr="00424259">
        <w:rPr>
          <w:rStyle w:val="Odwoanieprzypisudolnego"/>
          <w:rFonts w:ascii="Times New Roman" w:hAnsi="Times New Roman"/>
          <w:i/>
          <w:sz w:val="24"/>
          <w:szCs w:val="24"/>
        </w:rPr>
        <w:footnoteReference w:id="21"/>
      </w:r>
      <w:r w:rsidR="0007622E">
        <w:rPr>
          <w:rFonts w:ascii="Times New Roman" w:hAnsi="Times New Roman"/>
          <w:sz w:val="24"/>
          <w:szCs w:val="24"/>
          <w:vertAlign w:val="superscript"/>
        </w:rPr>
        <w:t>)</w:t>
      </w:r>
      <w:r w:rsidRPr="00424259">
        <w:rPr>
          <w:rFonts w:ascii="Times New Roman" w:hAnsi="Times New Roman"/>
          <w:i/>
          <w:sz w:val="24"/>
          <w:szCs w:val="24"/>
        </w:rPr>
        <w:t xml:space="preserve">, </w:t>
      </w:r>
      <w:r w:rsidRPr="00424259">
        <w:rPr>
          <w:rFonts w:ascii="Times New Roman" w:hAnsi="Times New Roman"/>
          <w:sz w:val="24"/>
          <w:szCs w:val="24"/>
        </w:rPr>
        <w:t>w której</w:t>
      </w:r>
      <w:r w:rsidRPr="00424259">
        <w:rPr>
          <w:rFonts w:ascii="Times New Roman" w:hAnsi="Times New Roman"/>
          <w:i/>
          <w:sz w:val="24"/>
          <w:szCs w:val="24"/>
        </w:rPr>
        <w:t xml:space="preserve"> </w:t>
      </w:r>
      <w:r w:rsidRPr="00424259">
        <w:rPr>
          <w:rFonts w:ascii="Times New Roman" w:hAnsi="Times New Roman"/>
          <w:sz w:val="24"/>
          <w:szCs w:val="24"/>
        </w:rPr>
        <w:t>wśród kluczowych inicjatyw przyczyniających się do w</w:t>
      </w:r>
      <w:r w:rsidR="002F369E">
        <w:rPr>
          <w:rFonts w:ascii="Times New Roman" w:hAnsi="Times New Roman"/>
          <w:sz w:val="24"/>
          <w:szCs w:val="24"/>
        </w:rPr>
        <w:t>zmacniania kapitału ludzkiego i </w:t>
      </w:r>
      <w:r w:rsidRPr="00424259">
        <w:rPr>
          <w:rFonts w:ascii="Times New Roman" w:hAnsi="Times New Roman"/>
          <w:sz w:val="24"/>
          <w:szCs w:val="24"/>
        </w:rPr>
        <w:t>kapitału społecznego w Polsce wskazano działania podejmowane na rzecz rozwoju czytelnictwa. Szeroko rozumiane zadania w tym obszarze zostały także ujęte wśród</w:t>
      </w:r>
      <w:r w:rsidRPr="00424259">
        <w:rPr>
          <w:rFonts w:ascii="Times New Roman" w:hAnsi="Times New Roman"/>
          <w:i/>
          <w:sz w:val="24"/>
          <w:szCs w:val="24"/>
        </w:rPr>
        <w:t xml:space="preserve"> </w:t>
      </w:r>
      <w:r w:rsidRPr="00424259">
        <w:rPr>
          <w:rFonts w:ascii="Times New Roman" w:hAnsi="Times New Roman"/>
          <w:sz w:val="24"/>
          <w:szCs w:val="24"/>
        </w:rPr>
        <w:t>projektów strategicznych</w:t>
      </w:r>
      <w:r w:rsidRPr="00424259">
        <w:rPr>
          <w:rFonts w:ascii="Times New Roman" w:hAnsi="Times New Roman"/>
          <w:i/>
          <w:sz w:val="24"/>
          <w:szCs w:val="24"/>
        </w:rPr>
        <w:t xml:space="preserve"> </w:t>
      </w:r>
      <w:r w:rsidRPr="00424259">
        <w:rPr>
          <w:rFonts w:ascii="Times New Roman" w:hAnsi="Times New Roman"/>
          <w:sz w:val="24"/>
          <w:szCs w:val="24"/>
        </w:rPr>
        <w:t>SOR</w:t>
      </w:r>
      <w:r w:rsidRPr="00424259">
        <w:rPr>
          <w:rStyle w:val="Odwoanieprzypisudolnego"/>
          <w:rFonts w:ascii="Times New Roman" w:hAnsi="Times New Roman"/>
          <w:sz w:val="24"/>
          <w:szCs w:val="24"/>
        </w:rPr>
        <w:footnoteReference w:id="22"/>
      </w:r>
      <w:r w:rsidR="0007622E">
        <w:rPr>
          <w:rFonts w:ascii="Times New Roman" w:hAnsi="Times New Roman"/>
          <w:sz w:val="24"/>
          <w:szCs w:val="24"/>
          <w:vertAlign w:val="superscript"/>
        </w:rPr>
        <w:t>)</w:t>
      </w:r>
      <w:r w:rsidRPr="00424259">
        <w:rPr>
          <w:rFonts w:ascii="Times New Roman" w:hAnsi="Times New Roman"/>
          <w:sz w:val="24"/>
          <w:szCs w:val="24"/>
        </w:rPr>
        <w:t xml:space="preserve">. </w:t>
      </w:r>
    </w:p>
    <w:p w14:paraId="1BE1EFEF" w14:textId="77777777" w:rsidR="009F05BF" w:rsidRPr="00424259" w:rsidRDefault="009F05BF" w:rsidP="00424259">
      <w:pPr>
        <w:spacing w:before="120" w:after="120"/>
        <w:jc w:val="both"/>
        <w:rPr>
          <w:rFonts w:ascii="Times New Roman" w:hAnsi="Times New Roman"/>
          <w:sz w:val="24"/>
          <w:szCs w:val="24"/>
        </w:rPr>
      </w:pPr>
      <w:r w:rsidRPr="00424259">
        <w:rPr>
          <w:rFonts w:ascii="Times New Roman" w:hAnsi="Times New Roman"/>
          <w:i/>
          <w:sz w:val="24"/>
          <w:szCs w:val="24"/>
        </w:rPr>
        <w:t>Realizacja Narodowego Programu Rozwoju Czytelnictwa 2.0. na lata 2021–2025</w:t>
      </w:r>
      <w:r w:rsidRPr="00424259">
        <w:rPr>
          <w:rFonts w:ascii="Times New Roman" w:hAnsi="Times New Roman"/>
          <w:sz w:val="24"/>
          <w:szCs w:val="24"/>
        </w:rPr>
        <w:t xml:space="preserve"> przyczynia się tym samym do osiągnięcia celów SOR. Jednocześnie program ten jest instrumentem wykonawczym </w:t>
      </w:r>
      <w:r w:rsidRPr="00424259">
        <w:rPr>
          <w:rFonts w:ascii="Times New Roman" w:hAnsi="Times New Roman"/>
          <w:i/>
          <w:sz w:val="24"/>
          <w:szCs w:val="24"/>
        </w:rPr>
        <w:t>Strategii Rozwoju Kapitału Społecznego (współdziałanie, kultura, kreatywność) 2030</w:t>
      </w:r>
      <w:r w:rsidR="00AE6866" w:rsidRPr="00424259">
        <w:rPr>
          <w:rFonts w:ascii="Times New Roman" w:hAnsi="Times New Roman"/>
          <w:i/>
          <w:sz w:val="24"/>
          <w:szCs w:val="24"/>
        </w:rPr>
        <w:t xml:space="preserve"> </w:t>
      </w:r>
      <w:r w:rsidR="00AE6866" w:rsidRPr="00424259">
        <w:rPr>
          <w:rFonts w:ascii="Times New Roman" w:hAnsi="Times New Roman"/>
          <w:sz w:val="24"/>
          <w:szCs w:val="24"/>
        </w:rPr>
        <w:t>(SRKS 2030)</w:t>
      </w:r>
      <w:r w:rsidRPr="00424259">
        <w:rPr>
          <w:rStyle w:val="Odwoanieprzypisudolnego"/>
          <w:rFonts w:ascii="Times New Roman" w:hAnsi="Times New Roman"/>
          <w:i/>
          <w:sz w:val="24"/>
          <w:szCs w:val="24"/>
        </w:rPr>
        <w:footnoteReference w:id="23"/>
      </w:r>
      <w:r w:rsidR="0007622E">
        <w:rPr>
          <w:rFonts w:ascii="Times New Roman" w:hAnsi="Times New Roman"/>
          <w:sz w:val="24"/>
          <w:szCs w:val="24"/>
          <w:vertAlign w:val="superscript"/>
        </w:rPr>
        <w:t>)</w:t>
      </w:r>
      <w:r w:rsidRPr="00424259">
        <w:rPr>
          <w:rFonts w:ascii="Times New Roman" w:hAnsi="Times New Roman"/>
          <w:sz w:val="24"/>
          <w:szCs w:val="24"/>
        </w:rPr>
        <w:t>.</w:t>
      </w:r>
      <w:r w:rsidRPr="00424259">
        <w:rPr>
          <w:rFonts w:ascii="Times New Roman" w:hAnsi="Times New Roman"/>
          <w:b/>
          <w:sz w:val="24"/>
          <w:szCs w:val="24"/>
        </w:rPr>
        <w:t xml:space="preserve"> </w:t>
      </w:r>
      <w:r w:rsidRPr="00424259">
        <w:rPr>
          <w:rFonts w:ascii="Times New Roman" w:hAnsi="Times New Roman"/>
          <w:sz w:val="24"/>
          <w:szCs w:val="24"/>
        </w:rPr>
        <w:t>W</w:t>
      </w:r>
      <w:r w:rsidR="00AE6866" w:rsidRPr="00424259">
        <w:rPr>
          <w:rFonts w:ascii="Times New Roman" w:hAnsi="Times New Roman"/>
          <w:sz w:val="24"/>
          <w:szCs w:val="24"/>
        </w:rPr>
        <w:t> </w:t>
      </w:r>
      <w:r w:rsidRPr="00424259">
        <w:rPr>
          <w:rFonts w:ascii="Times New Roman" w:hAnsi="Times New Roman"/>
          <w:sz w:val="24"/>
          <w:szCs w:val="24"/>
        </w:rPr>
        <w:t>diagnozie tej strategii wskazano, iż rozwój czytelnictwa może stanowić jeden z istotnych katalizatorów</w:t>
      </w:r>
      <w:r w:rsidR="002F369E">
        <w:rPr>
          <w:rFonts w:ascii="Times New Roman" w:hAnsi="Times New Roman"/>
          <w:sz w:val="24"/>
          <w:szCs w:val="24"/>
        </w:rPr>
        <w:t xml:space="preserve"> wzrostu kapitału społecznego w </w:t>
      </w:r>
      <w:r w:rsidRPr="00424259">
        <w:rPr>
          <w:rFonts w:ascii="Times New Roman" w:hAnsi="Times New Roman"/>
          <w:sz w:val="24"/>
          <w:szCs w:val="24"/>
        </w:rPr>
        <w:t>Polsce (którego niewystarczający poziom wpływa na spójność społeczną oraz gotowość do angażowania się na rzecz dobra wspólnego).</w:t>
      </w:r>
    </w:p>
    <w:p w14:paraId="45BE574D" w14:textId="77777777" w:rsidR="00B66EF1" w:rsidRPr="00424259" w:rsidRDefault="00494F6B" w:rsidP="00424259">
      <w:pPr>
        <w:spacing w:after="120"/>
        <w:jc w:val="both"/>
        <w:rPr>
          <w:rFonts w:ascii="Times New Roman" w:hAnsi="Times New Roman"/>
          <w:sz w:val="24"/>
          <w:szCs w:val="24"/>
        </w:rPr>
      </w:pPr>
      <w:r w:rsidRPr="00424259">
        <w:rPr>
          <w:rFonts w:ascii="Times New Roman" w:hAnsi="Times New Roman"/>
          <w:sz w:val="24"/>
          <w:szCs w:val="24"/>
        </w:rPr>
        <w:t xml:space="preserve">Wzmacnianie czytelnictwa </w:t>
      </w:r>
      <w:r w:rsidR="00A8151E" w:rsidRPr="00424259">
        <w:rPr>
          <w:rFonts w:ascii="Times New Roman" w:hAnsi="Times New Roman"/>
          <w:sz w:val="24"/>
          <w:szCs w:val="24"/>
        </w:rPr>
        <w:t xml:space="preserve">wymaga </w:t>
      </w:r>
      <w:r w:rsidR="00BA5E93" w:rsidRPr="00424259">
        <w:rPr>
          <w:rFonts w:ascii="Times New Roman" w:hAnsi="Times New Roman"/>
          <w:sz w:val="24"/>
          <w:szCs w:val="24"/>
        </w:rPr>
        <w:t>jednak nakładów finansowych i</w:t>
      </w:r>
      <w:r w:rsidR="00A8151E" w:rsidRPr="00424259">
        <w:rPr>
          <w:rFonts w:ascii="Times New Roman" w:hAnsi="Times New Roman"/>
          <w:sz w:val="24"/>
          <w:szCs w:val="24"/>
        </w:rPr>
        <w:t xml:space="preserve"> zwiększenia liczby nowoczesnych</w:t>
      </w:r>
      <w:r w:rsidR="00C43D99" w:rsidRPr="00424259">
        <w:rPr>
          <w:rFonts w:ascii="Times New Roman" w:hAnsi="Times New Roman"/>
          <w:sz w:val="24"/>
          <w:szCs w:val="24"/>
        </w:rPr>
        <w:t xml:space="preserve"> bibliotek publicznych</w:t>
      </w:r>
      <w:r w:rsidR="00A8151E" w:rsidRPr="00424259">
        <w:rPr>
          <w:rFonts w:ascii="Times New Roman" w:hAnsi="Times New Roman"/>
          <w:sz w:val="24"/>
          <w:szCs w:val="24"/>
        </w:rPr>
        <w:t>, przyjaznych użytkownikom oraz dysponujących atrakcyjnym księgozbiorem</w:t>
      </w:r>
      <w:r w:rsidR="00C45B16" w:rsidRPr="00424259">
        <w:rPr>
          <w:rStyle w:val="Odwoanieprzypisudolnego"/>
          <w:rFonts w:ascii="Times New Roman" w:hAnsi="Times New Roman"/>
          <w:sz w:val="24"/>
          <w:szCs w:val="24"/>
        </w:rPr>
        <w:footnoteReference w:id="24"/>
      </w:r>
      <w:r w:rsidR="0007622E">
        <w:rPr>
          <w:rFonts w:ascii="Times New Roman" w:hAnsi="Times New Roman"/>
          <w:sz w:val="24"/>
          <w:szCs w:val="24"/>
          <w:vertAlign w:val="superscript"/>
        </w:rPr>
        <w:t>)</w:t>
      </w:r>
      <w:r w:rsidR="00A8151E" w:rsidRPr="00424259">
        <w:rPr>
          <w:rFonts w:ascii="Times New Roman" w:hAnsi="Times New Roman"/>
          <w:sz w:val="24"/>
          <w:szCs w:val="24"/>
        </w:rPr>
        <w:t>.</w:t>
      </w:r>
      <w:r w:rsidR="00D3656C" w:rsidRPr="00424259">
        <w:rPr>
          <w:rFonts w:ascii="Times New Roman" w:hAnsi="Times New Roman"/>
          <w:sz w:val="24"/>
          <w:szCs w:val="24"/>
        </w:rPr>
        <w:t xml:space="preserve"> </w:t>
      </w:r>
    </w:p>
    <w:p w14:paraId="3227F6A5" w14:textId="77777777" w:rsidR="00B66EF1" w:rsidRPr="00424259" w:rsidRDefault="00345BEF" w:rsidP="00424259">
      <w:pPr>
        <w:pStyle w:val="Bezodstpw"/>
        <w:spacing w:before="120" w:after="120" w:line="276" w:lineRule="auto"/>
        <w:jc w:val="both"/>
        <w:rPr>
          <w:rFonts w:ascii="Times New Roman" w:hAnsi="Times New Roman"/>
          <w:color w:val="000000"/>
          <w:sz w:val="24"/>
          <w:szCs w:val="24"/>
        </w:rPr>
      </w:pPr>
      <w:r w:rsidRPr="00424259">
        <w:rPr>
          <w:rFonts w:ascii="Times New Roman" w:hAnsi="Times New Roman"/>
          <w:sz w:val="24"/>
          <w:szCs w:val="24"/>
        </w:rPr>
        <w:t>W odniesieniu do</w:t>
      </w:r>
      <w:r w:rsidR="00B66EF1" w:rsidRPr="00424259">
        <w:rPr>
          <w:rFonts w:ascii="Times New Roman" w:hAnsi="Times New Roman"/>
          <w:sz w:val="24"/>
          <w:szCs w:val="24"/>
        </w:rPr>
        <w:t xml:space="preserve"> kontekstu europejskiego </w:t>
      </w:r>
      <w:r w:rsidRPr="00424259">
        <w:rPr>
          <w:rFonts w:ascii="Times New Roman" w:hAnsi="Times New Roman"/>
          <w:sz w:val="24"/>
          <w:szCs w:val="24"/>
        </w:rPr>
        <w:t>program na rzecz rozwoju czytelnictwa w Polsce jest zgodny z </w:t>
      </w:r>
      <w:r w:rsidR="00882B60" w:rsidRPr="00424259">
        <w:rPr>
          <w:rFonts w:ascii="Times New Roman" w:hAnsi="Times New Roman"/>
          <w:color w:val="000000"/>
          <w:sz w:val="24"/>
          <w:szCs w:val="24"/>
        </w:rPr>
        <w:t>Konkluzj</w:t>
      </w:r>
      <w:r w:rsidRPr="00424259">
        <w:rPr>
          <w:rFonts w:ascii="Times New Roman" w:hAnsi="Times New Roman"/>
          <w:color w:val="000000"/>
          <w:sz w:val="24"/>
          <w:szCs w:val="24"/>
        </w:rPr>
        <w:t>ami</w:t>
      </w:r>
      <w:r w:rsidR="00882B60" w:rsidRPr="00424259">
        <w:rPr>
          <w:rFonts w:ascii="Times New Roman" w:hAnsi="Times New Roman"/>
          <w:color w:val="000000"/>
          <w:sz w:val="24"/>
          <w:szCs w:val="24"/>
        </w:rPr>
        <w:t xml:space="preserve"> Rady Unii Europejskiej, </w:t>
      </w:r>
      <w:r w:rsidR="00882B60" w:rsidRPr="00424259">
        <w:rPr>
          <w:rFonts w:ascii="Times New Roman" w:hAnsi="Times New Roman"/>
          <w:i/>
          <w:color w:val="000000"/>
          <w:sz w:val="24"/>
          <w:szCs w:val="24"/>
        </w:rPr>
        <w:t>w sprawie planu prac w dziedzinie kultury na lata 2019–2022</w:t>
      </w:r>
      <w:r w:rsidR="00882B60" w:rsidRPr="00424259">
        <w:rPr>
          <w:rFonts w:ascii="Times New Roman" w:hAnsi="Times New Roman"/>
          <w:i/>
          <w:color w:val="000000"/>
          <w:sz w:val="24"/>
          <w:szCs w:val="24"/>
          <w:vertAlign w:val="superscript"/>
        </w:rPr>
        <w:footnoteReference w:id="25"/>
      </w:r>
      <w:r w:rsidR="00A319E3">
        <w:rPr>
          <w:rFonts w:ascii="Times New Roman" w:hAnsi="Times New Roman"/>
          <w:i/>
          <w:color w:val="000000"/>
          <w:sz w:val="24"/>
          <w:szCs w:val="24"/>
          <w:vertAlign w:val="superscript"/>
        </w:rPr>
        <w:t>)</w:t>
      </w:r>
      <w:r w:rsidR="00882B60" w:rsidRPr="00424259">
        <w:rPr>
          <w:rFonts w:ascii="Times New Roman" w:hAnsi="Times New Roman"/>
          <w:i/>
          <w:color w:val="000000"/>
          <w:sz w:val="24"/>
          <w:szCs w:val="24"/>
        </w:rPr>
        <w:t>.</w:t>
      </w:r>
      <w:r w:rsidR="00882B60" w:rsidRPr="00424259">
        <w:rPr>
          <w:rFonts w:ascii="Times New Roman" w:hAnsi="Times New Roman"/>
          <w:sz w:val="24"/>
          <w:szCs w:val="24"/>
        </w:rPr>
        <w:t xml:space="preserve"> W dokumencie tym wskazano jednoznacznie, iż </w:t>
      </w:r>
      <w:r w:rsidR="00882B60" w:rsidRPr="00424259">
        <w:rPr>
          <w:rFonts w:ascii="Times New Roman" w:hAnsi="Times New Roman"/>
          <w:color w:val="000000"/>
          <w:sz w:val="24"/>
          <w:szCs w:val="24"/>
        </w:rPr>
        <w:t xml:space="preserve">„Różnorodność </w:t>
      </w:r>
      <w:r w:rsidR="00882B60" w:rsidRPr="00424259">
        <w:rPr>
          <w:rFonts w:ascii="Times New Roman" w:hAnsi="Times New Roman"/>
          <w:color w:val="000000"/>
          <w:sz w:val="24"/>
          <w:szCs w:val="24"/>
        </w:rPr>
        <w:lastRenderedPageBreak/>
        <w:t>kulturowa i językowa jest jednym z kluczowych atutów Unii Europejskiej, a jej ochrona i promowanie zajmują centralne miejsce w polityce kulturalnej na szczeblu europejskim”</w:t>
      </w:r>
      <w:r w:rsidRPr="00424259">
        <w:rPr>
          <w:rStyle w:val="Odwoanieprzypisudolnego"/>
          <w:rFonts w:ascii="Times New Roman" w:hAnsi="Times New Roman"/>
          <w:color w:val="000000"/>
          <w:sz w:val="24"/>
          <w:szCs w:val="24"/>
        </w:rPr>
        <w:footnoteReference w:id="26"/>
      </w:r>
      <w:r w:rsidR="00A319E3">
        <w:rPr>
          <w:rFonts w:ascii="Times New Roman" w:hAnsi="Times New Roman"/>
          <w:color w:val="000000"/>
          <w:sz w:val="24"/>
          <w:szCs w:val="24"/>
          <w:vertAlign w:val="superscript"/>
        </w:rPr>
        <w:t>)</w:t>
      </w:r>
      <w:r w:rsidR="00610741" w:rsidRPr="00424259">
        <w:rPr>
          <w:rFonts w:ascii="Times New Roman" w:hAnsi="Times New Roman"/>
          <w:color w:val="000000"/>
          <w:sz w:val="24"/>
          <w:szCs w:val="24"/>
        </w:rPr>
        <w:t>.</w:t>
      </w:r>
      <w:r w:rsidR="00882B60" w:rsidRPr="00424259">
        <w:rPr>
          <w:rFonts w:ascii="Times New Roman" w:hAnsi="Times New Roman"/>
          <w:color w:val="000000"/>
          <w:sz w:val="24"/>
          <w:szCs w:val="24"/>
        </w:rPr>
        <w:t xml:space="preserve"> Podobne zalecenia zawarto w</w:t>
      </w:r>
      <w:r w:rsidR="00882B60" w:rsidRPr="00424259">
        <w:rPr>
          <w:rFonts w:ascii="Times New Roman" w:hAnsi="Times New Roman"/>
          <w:sz w:val="24"/>
          <w:szCs w:val="24"/>
        </w:rPr>
        <w:t xml:space="preserve"> </w:t>
      </w:r>
      <w:r w:rsidR="00882B60" w:rsidRPr="00424259">
        <w:rPr>
          <w:rFonts w:ascii="Times New Roman" w:hAnsi="Times New Roman"/>
          <w:color w:val="000000"/>
          <w:sz w:val="24"/>
          <w:szCs w:val="24"/>
        </w:rPr>
        <w:t xml:space="preserve">Konkluzjach Rady Unii Europejskiej, </w:t>
      </w:r>
      <w:r w:rsidR="00882B60" w:rsidRPr="00424259">
        <w:rPr>
          <w:rFonts w:ascii="Times New Roman" w:hAnsi="Times New Roman"/>
          <w:i/>
          <w:color w:val="000000"/>
          <w:sz w:val="24"/>
          <w:szCs w:val="24"/>
        </w:rPr>
        <w:t>w sprawie planu prac w dziedzinie kultury na lata 2015–2018</w:t>
      </w:r>
      <w:r w:rsidR="00882B60" w:rsidRPr="00424259">
        <w:rPr>
          <w:rFonts w:ascii="Times New Roman" w:hAnsi="Times New Roman"/>
          <w:color w:val="000000"/>
          <w:sz w:val="24"/>
          <w:szCs w:val="24"/>
          <w:vertAlign w:val="superscript"/>
        </w:rPr>
        <w:footnoteReference w:id="27"/>
      </w:r>
      <w:r w:rsidR="00A319E3">
        <w:rPr>
          <w:rFonts w:ascii="Times New Roman" w:hAnsi="Times New Roman"/>
          <w:i/>
          <w:color w:val="000000"/>
          <w:sz w:val="24"/>
          <w:szCs w:val="24"/>
          <w:vertAlign w:val="superscript"/>
        </w:rPr>
        <w:t>)</w:t>
      </w:r>
      <w:r w:rsidR="000B0494" w:rsidRPr="00424259">
        <w:rPr>
          <w:rFonts w:ascii="Times New Roman" w:hAnsi="Times New Roman"/>
          <w:color w:val="000000"/>
          <w:sz w:val="24"/>
          <w:szCs w:val="24"/>
        </w:rPr>
        <w:t xml:space="preserve">. W dokumencie tym </w:t>
      </w:r>
      <w:r w:rsidR="00C93F91" w:rsidRPr="00424259">
        <w:rPr>
          <w:rFonts w:ascii="Times New Roman" w:hAnsi="Times New Roman"/>
          <w:color w:val="000000"/>
          <w:sz w:val="24"/>
          <w:szCs w:val="24"/>
        </w:rPr>
        <w:t>bezpośrednio wyrażono potrzebę</w:t>
      </w:r>
      <w:r w:rsidR="00882B60" w:rsidRPr="00424259">
        <w:rPr>
          <w:rFonts w:ascii="Times New Roman" w:hAnsi="Times New Roman"/>
          <w:color w:val="000000"/>
          <w:sz w:val="24"/>
          <w:szCs w:val="24"/>
        </w:rPr>
        <w:t xml:space="preserve"> wzmacniania czytelnictwa w p</w:t>
      </w:r>
      <w:r w:rsidR="000B0494" w:rsidRPr="00424259">
        <w:rPr>
          <w:rFonts w:ascii="Times New Roman" w:hAnsi="Times New Roman"/>
          <w:color w:val="000000"/>
          <w:sz w:val="24"/>
          <w:szCs w:val="24"/>
        </w:rPr>
        <w:t xml:space="preserve">aństwach członkowskich UE, jako aktywności na rzecz </w:t>
      </w:r>
      <w:r w:rsidR="00882B60" w:rsidRPr="00424259">
        <w:rPr>
          <w:rFonts w:ascii="Times New Roman" w:hAnsi="Times New Roman"/>
          <w:color w:val="000000"/>
          <w:sz w:val="24"/>
          <w:szCs w:val="24"/>
        </w:rPr>
        <w:t xml:space="preserve">upowszechniania wiedzy, zwiększania kreatywności, wspierania dostępu do kultury oraz zwiększania świadomości tożsamości europejskiej, </w:t>
      </w:r>
      <w:r w:rsidR="007878C1" w:rsidRPr="00424259">
        <w:rPr>
          <w:rFonts w:ascii="Times New Roman" w:hAnsi="Times New Roman"/>
          <w:color w:val="000000"/>
          <w:sz w:val="24"/>
          <w:szCs w:val="24"/>
        </w:rPr>
        <w:t xml:space="preserve">z </w:t>
      </w:r>
      <w:r w:rsidR="00882B60" w:rsidRPr="00424259">
        <w:rPr>
          <w:rFonts w:ascii="Times New Roman" w:hAnsi="Times New Roman"/>
          <w:color w:val="000000"/>
          <w:sz w:val="24"/>
          <w:szCs w:val="24"/>
        </w:rPr>
        <w:t>uwzględni</w:t>
      </w:r>
      <w:r w:rsidR="007878C1" w:rsidRPr="00424259">
        <w:rPr>
          <w:rFonts w:ascii="Times New Roman" w:hAnsi="Times New Roman"/>
          <w:color w:val="000000"/>
          <w:sz w:val="24"/>
          <w:szCs w:val="24"/>
        </w:rPr>
        <w:t>eniem</w:t>
      </w:r>
      <w:r w:rsidR="00882B60" w:rsidRPr="00424259">
        <w:rPr>
          <w:rFonts w:ascii="Times New Roman" w:hAnsi="Times New Roman"/>
          <w:color w:val="000000"/>
          <w:sz w:val="24"/>
          <w:szCs w:val="24"/>
        </w:rPr>
        <w:t xml:space="preserve"> </w:t>
      </w:r>
      <w:r w:rsidR="007878C1" w:rsidRPr="00424259">
        <w:rPr>
          <w:rFonts w:ascii="Times New Roman" w:hAnsi="Times New Roman"/>
          <w:color w:val="000000"/>
          <w:sz w:val="24"/>
          <w:szCs w:val="24"/>
        </w:rPr>
        <w:t xml:space="preserve">zarówno </w:t>
      </w:r>
      <w:r w:rsidR="00882B60" w:rsidRPr="00424259">
        <w:rPr>
          <w:rFonts w:ascii="Times New Roman" w:hAnsi="Times New Roman"/>
          <w:color w:val="000000"/>
          <w:sz w:val="24"/>
          <w:szCs w:val="24"/>
        </w:rPr>
        <w:t>książek elektronicznych</w:t>
      </w:r>
      <w:r w:rsidR="007878C1" w:rsidRPr="00424259">
        <w:rPr>
          <w:rFonts w:ascii="Times New Roman" w:hAnsi="Times New Roman"/>
          <w:color w:val="000000"/>
          <w:sz w:val="24"/>
          <w:szCs w:val="24"/>
        </w:rPr>
        <w:t>, jak</w:t>
      </w:r>
      <w:r w:rsidR="00882B60" w:rsidRPr="00424259">
        <w:rPr>
          <w:rFonts w:ascii="Times New Roman" w:hAnsi="Times New Roman"/>
          <w:color w:val="000000"/>
          <w:sz w:val="24"/>
          <w:szCs w:val="24"/>
        </w:rPr>
        <w:t xml:space="preserve"> i książek drukowanych.</w:t>
      </w:r>
      <w:r w:rsidR="000B0494" w:rsidRPr="00424259">
        <w:rPr>
          <w:rFonts w:ascii="Times New Roman" w:hAnsi="Times New Roman"/>
          <w:color w:val="000000"/>
          <w:sz w:val="24"/>
          <w:szCs w:val="24"/>
        </w:rPr>
        <w:t xml:space="preserve"> </w:t>
      </w:r>
      <w:r w:rsidR="00E842D9" w:rsidRPr="00424259">
        <w:rPr>
          <w:rFonts w:ascii="Times New Roman" w:hAnsi="Times New Roman"/>
          <w:color w:val="000000"/>
          <w:sz w:val="24"/>
          <w:szCs w:val="24"/>
        </w:rPr>
        <w:t>W</w:t>
      </w:r>
      <w:r w:rsidR="000B0494" w:rsidRPr="00424259">
        <w:rPr>
          <w:rFonts w:ascii="Times New Roman" w:hAnsi="Times New Roman"/>
          <w:color w:val="000000"/>
          <w:sz w:val="24"/>
          <w:szCs w:val="24"/>
        </w:rPr>
        <w:t>zmacniani</w:t>
      </w:r>
      <w:r w:rsidR="00610741" w:rsidRPr="00424259">
        <w:rPr>
          <w:rFonts w:ascii="Times New Roman" w:hAnsi="Times New Roman"/>
          <w:color w:val="000000"/>
          <w:sz w:val="24"/>
          <w:szCs w:val="24"/>
        </w:rPr>
        <w:t>e</w:t>
      </w:r>
      <w:r w:rsidR="000B0494" w:rsidRPr="00424259">
        <w:rPr>
          <w:rFonts w:ascii="Times New Roman" w:hAnsi="Times New Roman"/>
          <w:color w:val="000000"/>
          <w:sz w:val="24"/>
          <w:szCs w:val="24"/>
        </w:rPr>
        <w:t xml:space="preserve"> czytelnictwa można uznać </w:t>
      </w:r>
      <w:r w:rsidR="00080B69" w:rsidRPr="00424259">
        <w:rPr>
          <w:rFonts w:ascii="Times New Roman" w:hAnsi="Times New Roman"/>
          <w:color w:val="000000"/>
          <w:sz w:val="24"/>
          <w:szCs w:val="24"/>
        </w:rPr>
        <w:t xml:space="preserve">tym samym </w:t>
      </w:r>
      <w:r w:rsidR="000B0494" w:rsidRPr="00424259">
        <w:rPr>
          <w:rFonts w:ascii="Times New Roman" w:hAnsi="Times New Roman"/>
          <w:color w:val="000000"/>
          <w:sz w:val="24"/>
          <w:szCs w:val="24"/>
        </w:rPr>
        <w:t xml:space="preserve">za </w:t>
      </w:r>
      <w:r w:rsidR="00080B69" w:rsidRPr="00424259">
        <w:rPr>
          <w:rFonts w:ascii="Times New Roman" w:hAnsi="Times New Roman"/>
          <w:color w:val="000000"/>
          <w:sz w:val="24"/>
          <w:szCs w:val="24"/>
        </w:rPr>
        <w:t>jeden z</w:t>
      </w:r>
      <w:r w:rsidR="002D0554" w:rsidRPr="00424259">
        <w:rPr>
          <w:rFonts w:ascii="Times New Roman" w:hAnsi="Times New Roman"/>
          <w:color w:val="000000"/>
          <w:sz w:val="24"/>
          <w:szCs w:val="24"/>
        </w:rPr>
        <w:t>e stałych</w:t>
      </w:r>
      <w:r w:rsidR="00E842D9" w:rsidRPr="00424259">
        <w:rPr>
          <w:rFonts w:ascii="Times New Roman" w:hAnsi="Times New Roman"/>
          <w:color w:val="000000"/>
          <w:sz w:val="24"/>
          <w:szCs w:val="24"/>
        </w:rPr>
        <w:t xml:space="preserve"> </w:t>
      </w:r>
      <w:r w:rsidR="00080B69" w:rsidRPr="00424259">
        <w:rPr>
          <w:rFonts w:ascii="Times New Roman" w:hAnsi="Times New Roman"/>
          <w:color w:val="000000"/>
          <w:sz w:val="24"/>
          <w:szCs w:val="24"/>
        </w:rPr>
        <w:t>pri</w:t>
      </w:r>
      <w:r w:rsidR="00E842D9" w:rsidRPr="00424259">
        <w:rPr>
          <w:rFonts w:ascii="Times New Roman" w:hAnsi="Times New Roman"/>
          <w:color w:val="000000"/>
          <w:sz w:val="24"/>
          <w:szCs w:val="24"/>
        </w:rPr>
        <w:t>orytetów w obszarze kultury.</w:t>
      </w:r>
    </w:p>
    <w:p w14:paraId="422DF155" w14:textId="77777777" w:rsidR="00DD75AF" w:rsidRPr="00424259" w:rsidRDefault="00C93F91" w:rsidP="00424259">
      <w:pPr>
        <w:pStyle w:val="Bezodstpw"/>
        <w:spacing w:before="120" w:after="240" w:line="276" w:lineRule="auto"/>
        <w:jc w:val="both"/>
        <w:rPr>
          <w:rFonts w:ascii="Times New Roman" w:hAnsi="Times New Roman"/>
          <w:sz w:val="24"/>
          <w:szCs w:val="24"/>
        </w:rPr>
      </w:pPr>
      <w:r w:rsidRPr="00424259">
        <w:rPr>
          <w:rFonts w:ascii="Times New Roman" w:hAnsi="Times New Roman"/>
          <w:sz w:val="24"/>
          <w:szCs w:val="24"/>
        </w:rPr>
        <w:t>Jednocześnie w</w:t>
      </w:r>
      <w:r w:rsidR="0051797B" w:rsidRPr="00424259">
        <w:rPr>
          <w:rFonts w:ascii="Times New Roman" w:hAnsi="Times New Roman"/>
          <w:sz w:val="24"/>
          <w:szCs w:val="24"/>
        </w:rPr>
        <w:t xml:space="preserve"> </w:t>
      </w:r>
      <w:r w:rsidR="007878C1" w:rsidRPr="00424259">
        <w:rPr>
          <w:rFonts w:ascii="Times New Roman" w:hAnsi="Times New Roman"/>
          <w:sz w:val="24"/>
          <w:szCs w:val="24"/>
        </w:rPr>
        <w:t xml:space="preserve">konkluzjach </w:t>
      </w:r>
      <w:r w:rsidR="0051797B" w:rsidRPr="00424259">
        <w:rPr>
          <w:rFonts w:ascii="Times New Roman" w:hAnsi="Times New Roman"/>
          <w:sz w:val="24"/>
          <w:szCs w:val="24"/>
        </w:rPr>
        <w:t xml:space="preserve">Rady Unii Europejskiej </w:t>
      </w:r>
      <w:r w:rsidR="007878C1" w:rsidRPr="00424259">
        <w:rPr>
          <w:rFonts w:ascii="Times New Roman" w:hAnsi="Times New Roman"/>
          <w:sz w:val="24"/>
          <w:szCs w:val="24"/>
        </w:rPr>
        <w:t>na lata 2019</w:t>
      </w:r>
      <w:r w:rsidR="00CE3D92" w:rsidRPr="00424259">
        <w:rPr>
          <w:rFonts w:ascii="Times New Roman" w:hAnsi="Times New Roman"/>
          <w:sz w:val="24"/>
          <w:szCs w:val="24"/>
        </w:rPr>
        <w:t>–</w:t>
      </w:r>
      <w:r w:rsidR="007878C1" w:rsidRPr="00424259">
        <w:rPr>
          <w:rFonts w:ascii="Times New Roman" w:hAnsi="Times New Roman"/>
          <w:sz w:val="24"/>
          <w:szCs w:val="24"/>
        </w:rPr>
        <w:t xml:space="preserve">2022 </w:t>
      </w:r>
      <w:r w:rsidRPr="00424259">
        <w:rPr>
          <w:rFonts w:ascii="Times New Roman" w:hAnsi="Times New Roman"/>
          <w:sz w:val="24"/>
          <w:szCs w:val="24"/>
        </w:rPr>
        <w:t>podkreślono także</w:t>
      </w:r>
      <w:r w:rsidR="0051797B" w:rsidRPr="00424259">
        <w:rPr>
          <w:rFonts w:ascii="Times New Roman" w:hAnsi="Times New Roman"/>
          <w:sz w:val="24"/>
          <w:szCs w:val="24"/>
        </w:rPr>
        <w:t xml:space="preserve"> potrzebę</w:t>
      </w:r>
      <w:r w:rsidR="007878C1" w:rsidRPr="00424259">
        <w:rPr>
          <w:rFonts w:ascii="Times New Roman" w:hAnsi="Times New Roman"/>
          <w:sz w:val="24"/>
          <w:szCs w:val="24"/>
        </w:rPr>
        <w:t xml:space="preserve"> dostosowania sposobu funkcjonowania instytucji kultury do zmieniających się </w:t>
      </w:r>
      <w:r w:rsidR="0051797B" w:rsidRPr="00424259">
        <w:rPr>
          <w:rFonts w:ascii="Times New Roman" w:hAnsi="Times New Roman"/>
          <w:sz w:val="24"/>
          <w:szCs w:val="24"/>
        </w:rPr>
        <w:t xml:space="preserve">oczekiwań </w:t>
      </w:r>
      <w:r w:rsidR="007878C1" w:rsidRPr="00424259">
        <w:rPr>
          <w:rFonts w:ascii="Times New Roman" w:hAnsi="Times New Roman"/>
          <w:sz w:val="24"/>
          <w:szCs w:val="24"/>
        </w:rPr>
        <w:t>odbiorców, wraz z postępującym procesem starzenia się społeczeństw Europy oraz w związku z procesami migracji</w:t>
      </w:r>
      <w:r w:rsidR="004716AE" w:rsidRPr="00424259">
        <w:rPr>
          <w:rStyle w:val="Odwoanieprzypisudolnego"/>
          <w:rFonts w:ascii="Times New Roman" w:hAnsi="Times New Roman"/>
          <w:sz w:val="24"/>
          <w:szCs w:val="24"/>
        </w:rPr>
        <w:footnoteReference w:id="28"/>
      </w:r>
      <w:r w:rsidR="007878C1" w:rsidRPr="00424259">
        <w:rPr>
          <w:rFonts w:ascii="Times New Roman" w:hAnsi="Times New Roman"/>
          <w:sz w:val="24"/>
          <w:szCs w:val="24"/>
        </w:rPr>
        <w:t xml:space="preserve">. </w:t>
      </w:r>
      <w:r w:rsidR="00990523" w:rsidRPr="00424259">
        <w:rPr>
          <w:rFonts w:ascii="Times New Roman" w:hAnsi="Times New Roman"/>
          <w:sz w:val="24"/>
          <w:szCs w:val="24"/>
        </w:rPr>
        <w:t>Wskazano, iż d</w:t>
      </w:r>
      <w:r w:rsidR="00DD3DB8" w:rsidRPr="00424259">
        <w:rPr>
          <w:rFonts w:ascii="Times New Roman" w:hAnsi="Times New Roman"/>
          <w:sz w:val="24"/>
          <w:szCs w:val="24"/>
        </w:rPr>
        <w:t>ostęp do kultury i uczestnict</w:t>
      </w:r>
      <w:r w:rsidR="00D83015" w:rsidRPr="00424259">
        <w:rPr>
          <w:rFonts w:ascii="Times New Roman" w:hAnsi="Times New Roman"/>
          <w:sz w:val="24"/>
          <w:szCs w:val="24"/>
        </w:rPr>
        <w:t>wo w życiu kulturalnym</w:t>
      </w:r>
      <w:r w:rsidR="0051797B" w:rsidRPr="00424259">
        <w:rPr>
          <w:rFonts w:ascii="Times New Roman" w:hAnsi="Times New Roman"/>
          <w:sz w:val="24"/>
          <w:szCs w:val="24"/>
        </w:rPr>
        <w:t xml:space="preserve"> sprzyja emancypacji jednostek,</w:t>
      </w:r>
      <w:r w:rsidR="00DD3DB8" w:rsidRPr="00424259">
        <w:rPr>
          <w:rFonts w:ascii="Times New Roman" w:hAnsi="Times New Roman"/>
          <w:sz w:val="24"/>
          <w:szCs w:val="24"/>
        </w:rPr>
        <w:t xml:space="preserve"> </w:t>
      </w:r>
      <w:r w:rsidR="0051797B" w:rsidRPr="00424259">
        <w:rPr>
          <w:rFonts w:ascii="Times New Roman" w:hAnsi="Times New Roman"/>
          <w:sz w:val="24"/>
          <w:szCs w:val="24"/>
        </w:rPr>
        <w:t>pozytywnie wpływa na poziom świadomości demokratycznej i </w:t>
      </w:r>
      <w:r w:rsidR="00DD3DB8" w:rsidRPr="00424259">
        <w:rPr>
          <w:rFonts w:ascii="Times New Roman" w:hAnsi="Times New Roman"/>
          <w:sz w:val="24"/>
          <w:szCs w:val="24"/>
        </w:rPr>
        <w:t xml:space="preserve">spójności społecznej </w:t>
      </w:r>
      <w:r w:rsidR="007878C1" w:rsidRPr="00424259">
        <w:rPr>
          <w:rFonts w:ascii="Times New Roman" w:hAnsi="Times New Roman"/>
          <w:sz w:val="24"/>
          <w:szCs w:val="24"/>
        </w:rPr>
        <w:t>oraz wzmacnia</w:t>
      </w:r>
      <w:r w:rsidR="00DD3DB8" w:rsidRPr="00424259">
        <w:rPr>
          <w:rFonts w:ascii="Times New Roman" w:hAnsi="Times New Roman"/>
          <w:sz w:val="24"/>
          <w:szCs w:val="24"/>
        </w:rPr>
        <w:t xml:space="preserve"> zaangażowanie obywatelskie. </w:t>
      </w:r>
      <w:r w:rsidR="002F369E">
        <w:rPr>
          <w:rFonts w:ascii="Times New Roman" w:hAnsi="Times New Roman"/>
          <w:sz w:val="24"/>
          <w:szCs w:val="24"/>
        </w:rPr>
        <w:t>Za </w:t>
      </w:r>
      <w:r w:rsidRPr="00424259">
        <w:rPr>
          <w:rFonts w:ascii="Times New Roman" w:hAnsi="Times New Roman"/>
          <w:sz w:val="24"/>
          <w:szCs w:val="24"/>
        </w:rPr>
        <w:t xml:space="preserve">konieczne uznano </w:t>
      </w:r>
      <w:r w:rsidR="0051797B" w:rsidRPr="00424259">
        <w:rPr>
          <w:rFonts w:ascii="Times New Roman" w:hAnsi="Times New Roman"/>
          <w:sz w:val="24"/>
          <w:szCs w:val="24"/>
        </w:rPr>
        <w:t xml:space="preserve">zróżnicowanie działań instytucji kultury, z uwzględnieniem </w:t>
      </w:r>
      <w:r w:rsidRPr="00424259">
        <w:rPr>
          <w:rFonts w:ascii="Times New Roman" w:hAnsi="Times New Roman"/>
          <w:sz w:val="24"/>
          <w:szCs w:val="24"/>
        </w:rPr>
        <w:t xml:space="preserve">odrębnych </w:t>
      </w:r>
      <w:r w:rsidR="0051797B" w:rsidRPr="00424259">
        <w:rPr>
          <w:rFonts w:ascii="Times New Roman" w:hAnsi="Times New Roman"/>
          <w:sz w:val="24"/>
          <w:szCs w:val="24"/>
        </w:rPr>
        <w:t>potrzeb</w:t>
      </w:r>
      <w:r w:rsidR="00DD3DB8" w:rsidRPr="00424259">
        <w:rPr>
          <w:rFonts w:ascii="Times New Roman" w:hAnsi="Times New Roman"/>
          <w:sz w:val="24"/>
          <w:szCs w:val="24"/>
        </w:rPr>
        <w:t xml:space="preserve"> </w:t>
      </w:r>
      <w:r w:rsidR="0051797B" w:rsidRPr="00424259">
        <w:rPr>
          <w:rFonts w:ascii="Times New Roman" w:hAnsi="Times New Roman"/>
          <w:sz w:val="24"/>
          <w:szCs w:val="24"/>
        </w:rPr>
        <w:t xml:space="preserve">m.in. </w:t>
      </w:r>
      <w:r w:rsidR="00DD3DB8" w:rsidRPr="00424259">
        <w:rPr>
          <w:rFonts w:ascii="Times New Roman" w:hAnsi="Times New Roman"/>
          <w:sz w:val="24"/>
          <w:szCs w:val="24"/>
        </w:rPr>
        <w:t>młodzież</w:t>
      </w:r>
      <w:r w:rsidR="0051797B" w:rsidRPr="00424259">
        <w:rPr>
          <w:rFonts w:ascii="Times New Roman" w:hAnsi="Times New Roman"/>
          <w:sz w:val="24"/>
          <w:szCs w:val="24"/>
        </w:rPr>
        <w:t>y, osób</w:t>
      </w:r>
      <w:r w:rsidR="00DD3DB8" w:rsidRPr="00424259">
        <w:rPr>
          <w:rFonts w:ascii="Times New Roman" w:hAnsi="Times New Roman"/>
          <w:sz w:val="24"/>
          <w:szCs w:val="24"/>
        </w:rPr>
        <w:t xml:space="preserve"> starsz</w:t>
      </w:r>
      <w:r w:rsidR="0051797B" w:rsidRPr="00424259">
        <w:rPr>
          <w:rFonts w:ascii="Times New Roman" w:hAnsi="Times New Roman"/>
          <w:sz w:val="24"/>
          <w:szCs w:val="24"/>
        </w:rPr>
        <w:t>ych oraz</w:t>
      </w:r>
      <w:r w:rsidR="008D75C2" w:rsidRPr="00424259">
        <w:rPr>
          <w:rFonts w:ascii="Times New Roman" w:hAnsi="Times New Roman"/>
          <w:sz w:val="24"/>
          <w:szCs w:val="24"/>
        </w:rPr>
        <w:t xml:space="preserve"> z </w:t>
      </w:r>
      <w:r w:rsidR="00DD3DB8" w:rsidRPr="00424259">
        <w:rPr>
          <w:rFonts w:ascii="Times New Roman" w:hAnsi="Times New Roman"/>
          <w:sz w:val="24"/>
          <w:szCs w:val="24"/>
        </w:rPr>
        <w:t xml:space="preserve">niepełnosprawnościami, </w:t>
      </w:r>
      <w:r w:rsidR="0051797B" w:rsidRPr="00424259">
        <w:rPr>
          <w:rFonts w:ascii="Times New Roman" w:hAnsi="Times New Roman"/>
          <w:sz w:val="24"/>
          <w:szCs w:val="24"/>
        </w:rPr>
        <w:t>czy też osób</w:t>
      </w:r>
      <w:r w:rsidR="00990523" w:rsidRPr="00424259">
        <w:rPr>
          <w:rFonts w:ascii="Times New Roman" w:hAnsi="Times New Roman"/>
          <w:sz w:val="24"/>
          <w:szCs w:val="24"/>
        </w:rPr>
        <w:t xml:space="preserve"> </w:t>
      </w:r>
      <w:r w:rsidR="00DD3DB8" w:rsidRPr="00424259">
        <w:rPr>
          <w:rFonts w:ascii="Times New Roman" w:hAnsi="Times New Roman"/>
          <w:sz w:val="24"/>
          <w:szCs w:val="24"/>
        </w:rPr>
        <w:t>żyją</w:t>
      </w:r>
      <w:r w:rsidR="0051797B" w:rsidRPr="00424259">
        <w:rPr>
          <w:rFonts w:ascii="Times New Roman" w:hAnsi="Times New Roman"/>
          <w:sz w:val="24"/>
          <w:szCs w:val="24"/>
        </w:rPr>
        <w:t>cych</w:t>
      </w:r>
      <w:r w:rsidR="00DD3DB8" w:rsidRPr="00424259">
        <w:rPr>
          <w:rFonts w:ascii="Times New Roman" w:hAnsi="Times New Roman"/>
          <w:sz w:val="24"/>
          <w:szCs w:val="24"/>
        </w:rPr>
        <w:t xml:space="preserve"> w ubóstwie</w:t>
      </w:r>
      <w:r w:rsidR="00990523" w:rsidRPr="00424259">
        <w:rPr>
          <w:rFonts w:ascii="Times New Roman" w:hAnsi="Times New Roman"/>
          <w:sz w:val="24"/>
          <w:szCs w:val="24"/>
        </w:rPr>
        <w:t>.</w:t>
      </w:r>
      <w:r w:rsidR="00717CC5" w:rsidRPr="00424259">
        <w:rPr>
          <w:rFonts w:ascii="Times New Roman" w:hAnsi="Times New Roman"/>
          <w:sz w:val="24"/>
          <w:szCs w:val="24"/>
        </w:rPr>
        <w:t xml:space="preserve"> Powyższe rekomendacje i zalecenia także zostały uwzględnione w działaniach </w:t>
      </w:r>
      <w:r w:rsidR="00717CC5" w:rsidRPr="00424259">
        <w:rPr>
          <w:rFonts w:ascii="Times New Roman" w:hAnsi="Times New Roman"/>
          <w:i/>
          <w:sz w:val="24"/>
          <w:szCs w:val="24"/>
        </w:rPr>
        <w:t>Narodowego Program Rozwoju Czytelnictwa 2.0. na lata 2021–2025.</w:t>
      </w:r>
    </w:p>
    <w:p w14:paraId="7790181A" w14:textId="77777777" w:rsidR="006C3B48" w:rsidRPr="00424259" w:rsidRDefault="006C3B48" w:rsidP="00D25671">
      <w:pPr>
        <w:pStyle w:val="Nagwek1"/>
        <w:numPr>
          <w:ilvl w:val="0"/>
          <w:numId w:val="82"/>
        </w:numPr>
        <w:spacing w:after="120"/>
        <w:ind w:hanging="357"/>
        <w:rPr>
          <w:rFonts w:ascii="Times New Roman" w:hAnsi="Times New Roman"/>
          <w:sz w:val="24"/>
          <w:szCs w:val="24"/>
        </w:rPr>
      </w:pPr>
      <w:bookmarkStart w:id="7" w:name="_Toc53480492"/>
      <w:r w:rsidRPr="00424259">
        <w:rPr>
          <w:rFonts w:ascii="Times New Roman" w:hAnsi="Times New Roman"/>
          <w:sz w:val="24"/>
          <w:szCs w:val="24"/>
        </w:rPr>
        <w:t xml:space="preserve">WNIOSKI Z DIAGNOZY: </w:t>
      </w:r>
      <w:r w:rsidR="00295EA9" w:rsidRPr="00424259">
        <w:rPr>
          <w:rFonts w:ascii="Times New Roman" w:hAnsi="Times New Roman"/>
          <w:sz w:val="24"/>
          <w:szCs w:val="24"/>
        </w:rPr>
        <w:br/>
      </w:r>
      <w:r w:rsidRPr="00424259">
        <w:rPr>
          <w:rFonts w:ascii="Times New Roman" w:hAnsi="Times New Roman"/>
          <w:sz w:val="24"/>
          <w:szCs w:val="24"/>
        </w:rPr>
        <w:t>WYZWANIA ROZWOJOWE W ŚWIETLE PRZEPROWADZONYCH ANALIZ</w:t>
      </w:r>
      <w:bookmarkEnd w:id="7"/>
      <w:r w:rsidRPr="00424259">
        <w:rPr>
          <w:rFonts w:ascii="Times New Roman" w:hAnsi="Times New Roman"/>
          <w:sz w:val="24"/>
          <w:szCs w:val="24"/>
        </w:rPr>
        <w:t xml:space="preserve"> </w:t>
      </w:r>
    </w:p>
    <w:p w14:paraId="6DF98F8F" w14:textId="7106A070" w:rsidR="006C3B48" w:rsidRPr="00424259" w:rsidRDefault="006C3B48" w:rsidP="00424259">
      <w:pPr>
        <w:pStyle w:val="Nagwek2"/>
        <w:rPr>
          <w:rFonts w:ascii="Times New Roman" w:hAnsi="Times New Roman"/>
          <w:sz w:val="24"/>
          <w:szCs w:val="24"/>
        </w:rPr>
      </w:pPr>
      <w:bookmarkStart w:id="8" w:name="_Toc53480493"/>
      <w:r w:rsidRPr="00424259">
        <w:rPr>
          <w:rFonts w:ascii="Times New Roman" w:hAnsi="Times New Roman"/>
          <w:sz w:val="24"/>
          <w:szCs w:val="24"/>
        </w:rPr>
        <w:t>Wyzwanie 1: Wspieranie rozwoju czytelnictwa, które warunkuje możliwość kształcenia się przez całe życie, wpływając na dobrostan jednostki i sposób jej funkcjonowania w społeczeństwie</w:t>
      </w:r>
      <w:bookmarkEnd w:id="8"/>
    </w:p>
    <w:p w14:paraId="1A05535E" w14:textId="77777777" w:rsidR="006C3B48" w:rsidRPr="00424259" w:rsidRDefault="006C3B48"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W </w:t>
      </w:r>
      <w:r w:rsidR="00834243" w:rsidRPr="00424259">
        <w:rPr>
          <w:rFonts w:ascii="Times New Roman" w:hAnsi="Times New Roman"/>
          <w:sz w:val="24"/>
          <w:szCs w:val="24"/>
        </w:rPr>
        <w:t>z</w:t>
      </w:r>
      <w:r w:rsidRPr="00424259">
        <w:rPr>
          <w:rFonts w:ascii="Times New Roman" w:hAnsi="Times New Roman"/>
          <w:sz w:val="24"/>
          <w:szCs w:val="24"/>
        </w:rPr>
        <w:t xml:space="preserve">aleceniu Rady </w:t>
      </w:r>
      <w:r w:rsidR="00A71659" w:rsidRPr="00424259">
        <w:rPr>
          <w:rFonts w:ascii="Times New Roman" w:hAnsi="Times New Roman"/>
          <w:sz w:val="24"/>
          <w:szCs w:val="24"/>
        </w:rPr>
        <w:t xml:space="preserve">Unii Europejskiej </w:t>
      </w:r>
      <w:r w:rsidRPr="00424259">
        <w:rPr>
          <w:rFonts w:ascii="Times New Roman" w:hAnsi="Times New Roman"/>
          <w:sz w:val="24"/>
          <w:szCs w:val="24"/>
        </w:rPr>
        <w:t xml:space="preserve">z dnia 22 maja 2018 r. </w:t>
      </w:r>
      <w:r w:rsidRPr="00424259">
        <w:rPr>
          <w:rFonts w:ascii="Times New Roman" w:hAnsi="Times New Roman"/>
          <w:i/>
          <w:sz w:val="24"/>
          <w:szCs w:val="24"/>
        </w:rPr>
        <w:t>w s</w:t>
      </w:r>
      <w:r w:rsidR="00A204EB" w:rsidRPr="00424259">
        <w:rPr>
          <w:rFonts w:ascii="Times New Roman" w:hAnsi="Times New Roman"/>
          <w:i/>
          <w:sz w:val="24"/>
          <w:szCs w:val="24"/>
        </w:rPr>
        <w:t>prawie kompetencji kluczowych w </w:t>
      </w:r>
      <w:r w:rsidRPr="00424259">
        <w:rPr>
          <w:rFonts w:ascii="Times New Roman" w:hAnsi="Times New Roman"/>
          <w:i/>
          <w:sz w:val="24"/>
          <w:szCs w:val="24"/>
        </w:rPr>
        <w:t>procesie uczenia się przez całe życie</w:t>
      </w:r>
      <w:r w:rsidRPr="00424259">
        <w:rPr>
          <w:rStyle w:val="Odwoanieprzypisudolnego"/>
          <w:rFonts w:ascii="Times New Roman" w:hAnsi="Times New Roman"/>
          <w:i/>
          <w:sz w:val="24"/>
          <w:szCs w:val="24"/>
        </w:rPr>
        <w:footnoteReference w:id="29"/>
      </w:r>
      <w:r w:rsidR="00A319E3">
        <w:rPr>
          <w:rFonts w:ascii="Times New Roman" w:hAnsi="Times New Roman"/>
          <w:i/>
          <w:sz w:val="24"/>
          <w:szCs w:val="24"/>
          <w:vertAlign w:val="superscript"/>
        </w:rPr>
        <w:t>)</w:t>
      </w:r>
      <w:r w:rsidRPr="00424259">
        <w:rPr>
          <w:rFonts w:ascii="Times New Roman" w:hAnsi="Times New Roman"/>
          <w:sz w:val="24"/>
          <w:szCs w:val="24"/>
        </w:rPr>
        <w:t xml:space="preserve"> wskazano umiejętność czytania ze zrozumieniem, jako jedną z ośmiu umiejętności</w:t>
      </w:r>
      <w:r w:rsidRPr="00424259">
        <w:rPr>
          <w:rStyle w:val="Odwoanieprzypisudolnego"/>
          <w:rFonts w:ascii="Times New Roman" w:hAnsi="Times New Roman"/>
          <w:sz w:val="24"/>
          <w:szCs w:val="24"/>
        </w:rPr>
        <w:footnoteReference w:id="30"/>
      </w:r>
      <w:r w:rsidR="00A319E3">
        <w:rPr>
          <w:rFonts w:ascii="Times New Roman" w:hAnsi="Times New Roman"/>
          <w:sz w:val="24"/>
          <w:szCs w:val="24"/>
          <w:vertAlign w:val="superscript"/>
        </w:rPr>
        <w:t>)</w:t>
      </w:r>
      <w:r w:rsidRPr="00424259">
        <w:rPr>
          <w:rFonts w:ascii="Times New Roman" w:hAnsi="Times New Roman"/>
          <w:sz w:val="24"/>
          <w:szCs w:val="24"/>
        </w:rPr>
        <w:t xml:space="preserve">, które warunkują aktywny udział w życiu społecznym oraz determinują sposób radzenia sobie ze zmianami na rynku pracy. Ujęcie tej kompetencji </w:t>
      </w:r>
      <w:r w:rsidRPr="00424259">
        <w:rPr>
          <w:rFonts w:ascii="Times New Roman" w:hAnsi="Times New Roman"/>
          <w:sz w:val="24"/>
          <w:szCs w:val="24"/>
        </w:rPr>
        <w:lastRenderedPageBreak/>
        <w:t xml:space="preserve">w dokumencie Rady odzwierciedla z kolei wnioski z analizy danych, monitorowanych w Unii Europejskiej. </w:t>
      </w:r>
    </w:p>
    <w:p w14:paraId="595BFEB6" w14:textId="77777777" w:rsidR="00C96397" w:rsidRPr="00424259" w:rsidRDefault="006C3B48" w:rsidP="00424259">
      <w:pPr>
        <w:spacing w:before="120" w:after="120"/>
        <w:jc w:val="both"/>
        <w:rPr>
          <w:rFonts w:ascii="Times New Roman" w:hAnsi="Times New Roman"/>
          <w:noProof/>
          <w:sz w:val="24"/>
          <w:szCs w:val="24"/>
          <w:lang w:eastAsia="pl-PL"/>
        </w:rPr>
      </w:pPr>
      <w:r w:rsidRPr="00424259">
        <w:rPr>
          <w:rFonts w:ascii="Times New Roman" w:hAnsi="Times New Roman"/>
          <w:sz w:val="24"/>
          <w:szCs w:val="24"/>
        </w:rPr>
        <w:t>Jedną z istotnych zmiennych jest informacja na temat „odsetka dorosłych w wieku 16</w:t>
      </w:r>
      <w:r w:rsidR="002531D9" w:rsidRPr="00424259">
        <w:rPr>
          <w:rFonts w:ascii="Times New Roman" w:hAnsi="Times New Roman"/>
          <w:sz w:val="24"/>
          <w:szCs w:val="24"/>
        </w:rPr>
        <w:t>–</w:t>
      </w:r>
      <w:r w:rsidRPr="00424259">
        <w:rPr>
          <w:rFonts w:ascii="Times New Roman" w:hAnsi="Times New Roman"/>
          <w:sz w:val="24"/>
          <w:szCs w:val="24"/>
        </w:rPr>
        <w:t xml:space="preserve">65 lat, mających problemy w czytaniu ze zrozumieniem”. </w:t>
      </w:r>
      <w:r w:rsidRPr="00424259">
        <w:rPr>
          <w:rFonts w:ascii="Times New Roman" w:hAnsi="Times New Roman"/>
          <w:b/>
          <w:sz w:val="24"/>
          <w:szCs w:val="24"/>
        </w:rPr>
        <w:t>W Polsce problem ten dotyczy aż 19% osób dorosłych</w:t>
      </w:r>
      <w:r w:rsidRPr="00424259">
        <w:rPr>
          <w:rStyle w:val="Odwoanieprzypisudolnego"/>
          <w:rFonts w:ascii="Times New Roman" w:hAnsi="Times New Roman"/>
          <w:sz w:val="24"/>
          <w:szCs w:val="24"/>
        </w:rPr>
        <w:footnoteReference w:id="31"/>
      </w:r>
      <w:r w:rsidR="00A319E3">
        <w:rPr>
          <w:rFonts w:ascii="Times New Roman" w:hAnsi="Times New Roman"/>
          <w:b/>
          <w:sz w:val="24"/>
          <w:szCs w:val="24"/>
          <w:vertAlign w:val="superscript"/>
        </w:rPr>
        <w:t>)</w:t>
      </w:r>
      <w:r w:rsidRPr="00424259">
        <w:rPr>
          <w:rFonts w:ascii="Times New Roman" w:hAnsi="Times New Roman"/>
          <w:b/>
          <w:sz w:val="24"/>
          <w:szCs w:val="24"/>
        </w:rPr>
        <w:t>, podczas gdy średnia dla państw OECD (Organizacji Współpracy Gospodarczej i Rozwoju) wynosi 16,4%</w:t>
      </w:r>
      <w:r w:rsidRPr="00424259">
        <w:rPr>
          <w:rStyle w:val="Odwoanieprzypisudolnego"/>
          <w:rFonts w:ascii="Times New Roman" w:hAnsi="Times New Roman"/>
          <w:b/>
          <w:sz w:val="24"/>
          <w:szCs w:val="24"/>
        </w:rPr>
        <w:footnoteReference w:id="32"/>
      </w:r>
      <w:r w:rsidR="00A319E3">
        <w:rPr>
          <w:rFonts w:ascii="Times New Roman" w:hAnsi="Times New Roman"/>
          <w:b/>
          <w:sz w:val="24"/>
          <w:szCs w:val="24"/>
          <w:vertAlign w:val="superscript"/>
        </w:rPr>
        <w:t>)</w:t>
      </w:r>
      <w:r w:rsidRPr="00424259">
        <w:rPr>
          <w:rFonts w:ascii="Times New Roman" w:hAnsi="Times New Roman"/>
          <w:b/>
          <w:sz w:val="24"/>
          <w:szCs w:val="24"/>
        </w:rPr>
        <w:t>.</w:t>
      </w:r>
      <w:r w:rsidR="00C96397" w:rsidRPr="00424259">
        <w:rPr>
          <w:rFonts w:ascii="Times New Roman" w:hAnsi="Times New Roman"/>
          <w:noProof/>
          <w:sz w:val="24"/>
          <w:szCs w:val="24"/>
          <w:lang w:eastAsia="pl-PL"/>
        </w:rPr>
        <w:t xml:space="preserve"> </w:t>
      </w:r>
    </w:p>
    <w:p w14:paraId="3947637C" w14:textId="77777777" w:rsidR="00754D9E" w:rsidRDefault="00C96397" w:rsidP="00424259">
      <w:pPr>
        <w:spacing w:before="120" w:after="120"/>
        <w:jc w:val="both"/>
        <w:rPr>
          <w:rFonts w:ascii="Times New Roman" w:hAnsi="Times New Roman"/>
          <w:sz w:val="24"/>
          <w:szCs w:val="24"/>
        </w:rPr>
      </w:pPr>
      <w:r w:rsidRPr="00424259">
        <w:rPr>
          <w:rFonts w:ascii="Times New Roman" w:hAnsi="Times New Roman"/>
          <w:noProof/>
          <w:sz w:val="24"/>
          <w:szCs w:val="24"/>
          <w:lang w:eastAsia="pl-PL"/>
        </w:rPr>
        <w:t>W</w:t>
      </w:r>
      <w:r w:rsidRPr="00424259">
        <w:rPr>
          <w:rFonts w:ascii="Times New Roman" w:hAnsi="Times New Roman"/>
          <w:sz w:val="24"/>
          <w:szCs w:val="24"/>
        </w:rPr>
        <w:t>skazuje się, iż osoby mające trudności w czytaniu potrafią analizować jedynie nieskomplikowane teksty, odnajdywać podstawowe fakty lub wyciągać proste wnioski. Nie są jednak w stanie zapoznać się z dłuższymi lub bardziej złożonymi treściami oraz nie umieją przeprowadzić ich pełnej interpretacji. Brak wskazanej kompetencji nie tylko utrudnia znalezienie i utrzymanie pracy, ale także zwiększa ryzyko ubóstwa i wykluczenia społecznego, ogranicza też możliwości uczestnictwa w życiu kulturalnym i politycznym, ogranicza możliwość uczenia się przez całe życie i rozwój osobisty</w:t>
      </w:r>
      <w:r w:rsidRPr="00424259">
        <w:rPr>
          <w:rStyle w:val="Odwoanieprzypisudolnego"/>
          <w:rFonts w:ascii="Times New Roman" w:hAnsi="Times New Roman"/>
          <w:sz w:val="24"/>
          <w:szCs w:val="24"/>
        </w:rPr>
        <w:footnoteReference w:id="33"/>
      </w:r>
      <w:r w:rsidR="00A319E3">
        <w:rPr>
          <w:rFonts w:ascii="Times New Roman" w:hAnsi="Times New Roman"/>
          <w:sz w:val="24"/>
          <w:szCs w:val="24"/>
          <w:vertAlign w:val="superscript"/>
        </w:rPr>
        <w:t>)</w:t>
      </w:r>
      <w:r w:rsidRPr="00424259">
        <w:rPr>
          <w:rFonts w:ascii="Times New Roman" w:hAnsi="Times New Roman"/>
          <w:sz w:val="24"/>
          <w:szCs w:val="24"/>
        </w:rPr>
        <w:t>.</w:t>
      </w:r>
    </w:p>
    <w:p w14:paraId="02C05DF3" w14:textId="77777777" w:rsidR="00617131" w:rsidRPr="00424259" w:rsidRDefault="00617131" w:rsidP="00424259">
      <w:pPr>
        <w:spacing w:before="120" w:after="120"/>
        <w:jc w:val="both"/>
        <w:rPr>
          <w:rFonts w:ascii="Times New Roman" w:hAnsi="Times New Roman"/>
          <w:sz w:val="24"/>
          <w:szCs w:val="24"/>
        </w:rPr>
      </w:pPr>
    </w:p>
    <w:p w14:paraId="28E0D4D9" w14:textId="5DC261B8" w:rsidR="00754D9E" w:rsidRPr="00424259" w:rsidRDefault="00610E4A" w:rsidP="00537D58">
      <w:pPr>
        <w:pStyle w:val="Legenda"/>
        <w:spacing w:after="120" w:line="276" w:lineRule="auto"/>
        <w:jc w:val="both"/>
        <w:rPr>
          <w:rFonts w:ascii="Times New Roman" w:hAnsi="Times New Roman"/>
          <w:i w:val="0"/>
          <w:color w:val="auto"/>
          <w:sz w:val="24"/>
          <w:szCs w:val="24"/>
          <w:u w:val="single"/>
          <w:lang w:eastAsia="pl-PL"/>
        </w:rPr>
      </w:pPr>
      <w:bookmarkStart w:id="9" w:name="_Toc45099796"/>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w:t>
      </w:r>
      <w:r w:rsidRPr="00424259">
        <w:rPr>
          <w:rFonts w:ascii="Times New Roman" w:hAnsi="Times New Roman"/>
          <w:i w:val="0"/>
          <w:color w:val="auto"/>
          <w:sz w:val="24"/>
          <w:szCs w:val="24"/>
          <w:u w:val="single"/>
        </w:rPr>
        <w:fldChar w:fldCharType="end"/>
      </w:r>
      <w:r w:rsidR="0032330E" w:rsidRPr="00424259">
        <w:rPr>
          <w:rFonts w:ascii="Times New Roman" w:hAnsi="Times New Roman"/>
          <w:i w:val="0"/>
          <w:color w:val="auto"/>
          <w:sz w:val="24"/>
          <w:szCs w:val="24"/>
          <w:u w:val="single"/>
        </w:rPr>
        <w:t xml:space="preserve">. </w:t>
      </w:r>
      <w:bookmarkStart w:id="10" w:name="_Toc45099766"/>
      <w:r w:rsidR="00754D9E" w:rsidRPr="00424259">
        <w:rPr>
          <w:rFonts w:ascii="Times New Roman" w:hAnsi="Times New Roman"/>
          <w:i w:val="0"/>
          <w:color w:val="auto"/>
          <w:sz w:val="24"/>
          <w:szCs w:val="24"/>
          <w:u w:val="single"/>
          <w:lang w:eastAsia="pl-PL"/>
        </w:rPr>
        <w:t>Średn</w:t>
      </w:r>
      <w:r w:rsidR="00981218">
        <w:rPr>
          <w:rFonts w:ascii="Times New Roman" w:hAnsi="Times New Roman"/>
          <w:i w:val="0"/>
          <w:color w:val="auto"/>
          <w:sz w:val="24"/>
          <w:szCs w:val="24"/>
          <w:u w:val="single"/>
          <w:lang w:eastAsia="pl-PL"/>
        </w:rPr>
        <w:t>ie wyniki PIAAC osób w wieku 16</w:t>
      </w:r>
      <w:r w:rsidR="00981218" w:rsidRPr="009C08D8">
        <w:rPr>
          <w:rFonts w:ascii="Times New Roman" w:hAnsi="Times New Roman"/>
          <w:sz w:val="24"/>
          <w:szCs w:val="24"/>
          <w:u w:val="single"/>
        </w:rPr>
        <w:t>–</w:t>
      </w:r>
      <w:r w:rsidR="00754D9E" w:rsidRPr="00424259">
        <w:rPr>
          <w:rFonts w:ascii="Times New Roman" w:hAnsi="Times New Roman"/>
          <w:i w:val="0"/>
          <w:color w:val="auto"/>
          <w:sz w:val="24"/>
          <w:szCs w:val="24"/>
          <w:u w:val="single"/>
          <w:lang w:eastAsia="pl-PL"/>
        </w:rPr>
        <w:t>65 lat w 23 krajach</w:t>
      </w:r>
      <w:bookmarkEnd w:id="9"/>
      <w:bookmarkEnd w:id="10"/>
    </w:p>
    <w:p w14:paraId="54524AB2" w14:textId="77777777" w:rsidR="006C361D" w:rsidRPr="00424259" w:rsidRDefault="005378BC" w:rsidP="00424259">
      <w:pPr>
        <w:spacing w:after="0"/>
        <w:rPr>
          <w:rFonts w:ascii="Times New Roman" w:hAnsi="Times New Roman"/>
          <w:sz w:val="24"/>
          <w:szCs w:val="24"/>
        </w:rPr>
      </w:pPr>
      <w:r w:rsidRPr="00424259">
        <w:rPr>
          <w:rFonts w:ascii="Times New Roman" w:hAnsi="Times New Roman"/>
          <w:i/>
          <w:noProof/>
          <w:sz w:val="24"/>
          <w:szCs w:val="24"/>
          <w:u w:val="single"/>
          <w:lang w:eastAsia="pl-PL"/>
        </w:rPr>
        <mc:AlternateContent>
          <mc:Choice Requires="wps">
            <w:drawing>
              <wp:anchor distT="0" distB="0" distL="114300" distR="114300" simplePos="0" relativeHeight="251652608" behindDoc="0" locked="0" layoutInCell="1" allowOverlap="1" wp14:anchorId="14CF69E1" wp14:editId="741DAAF6">
                <wp:simplePos x="0" y="0"/>
                <wp:positionH relativeFrom="column">
                  <wp:posOffset>4072255</wp:posOffset>
                </wp:positionH>
                <wp:positionV relativeFrom="paragraph">
                  <wp:posOffset>375285</wp:posOffset>
                </wp:positionV>
                <wp:extent cx="828675" cy="304800"/>
                <wp:effectExtent l="0" t="3810" r="0" b="0"/>
                <wp:wrapNone/>
                <wp:docPr id="439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04800"/>
                        </a:xfrm>
                        <a:prstGeom prst="roundRect">
                          <a:avLst>
                            <a:gd name="adj" fmla="val 16667"/>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2700" algn="ctr">
                              <a:solidFill>
                                <a:srgbClr val="FFFFFF"/>
                              </a:solidFill>
                              <a:round/>
                              <a:headEnd/>
                              <a:tailEnd/>
                            </a14:hiddenLine>
                          </a:ext>
                        </a:extLst>
                      </wps:spPr>
                      <wps:txbx>
                        <w:txbxContent>
                          <w:p w14:paraId="7C7419CD" w14:textId="77777777" w:rsidR="007C1747" w:rsidRPr="00126629" w:rsidRDefault="007C1747">
                            <w:pPr>
                              <w:rPr>
                                <w:sz w:val="20"/>
                                <w:szCs w:val="20"/>
                                <w:lang w:val="en-US"/>
                              </w:rPr>
                            </w:pPr>
                            <w:r w:rsidRPr="00126629">
                              <w:rPr>
                                <w:sz w:val="20"/>
                                <w:szCs w:val="20"/>
                                <w:lang w:val="en-US"/>
                              </w:rPr>
                              <w:t>OECD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F69E1" id="AutoShape 122" o:spid="_x0000_s1026" style="position:absolute;margin-left:320.65pt;margin-top:29.55pt;width:65.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" filled="f" fillcolor="#d9d9d9" stroked="f" strokecolor="white" strokeweight="1pt">
                <v:textbox>
                  <w:txbxContent>
                    <w:p w14:paraId="7C7419CD" w14:textId="77777777" w:rsidR="007C1747" w:rsidRPr="00126629" w:rsidRDefault="007C1747">
                      <w:pPr>
                        <w:rPr>
                          <w:sz w:val="20"/>
                          <w:szCs w:val="20"/>
                          <w:lang w:val="en-US"/>
                        </w:rPr>
                      </w:pPr>
                      <w:r w:rsidRPr="00126629">
                        <w:rPr>
                          <w:sz w:val="20"/>
                          <w:szCs w:val="20"/>
                          <w:lang w:val="en-US"/>
                        </w:rPr>
                        <w:t>OECD 22</w:t>
                      </w:r>
                    </w:p>
                  </w:txbxContent>
                </v:textbox>
              </v:roundrect>
            </w:pict>
          </mc:Fallback>
        </mc:AlternateContent>
      </w:r>
      <w:r w:rsidRPr="00424259">
        <w:rPr>
          <w:rFonts w:ascii="Times New Roman" w:hAnsi="Times New Roman"/>
          <w:noProof/>
          <w:sz w:val="24"/>
          <w:szCs w:val="24"/>
          <w:lang w:eastAsia="pl-PL"/>
        </w:rPr>
        <w:drawing>
          <wp:inline distT="0" distB="0" distL="0" distR="0" wp14:anchorId="3134917C" wp14:editId="48BE0E19">
            <wp:extent cx="5095875" cy="2057400"/>
            <wp:effectExtent l="0" t="0" r="0" b="0"/>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C3B48" w:rsidRPr="00424259">
        <w:rPr>
          <w:rFonts w:ascii="Times New Roman" w:hAnsi="Times New Roman"/>
          <w:sz w:val="24"/>
          <w:szCs w:val="24"/>
        </w:rPr>
        <w:t xml:space="preserve"> </w:t>
      </w:r>
    </w:p>
    <w:p w14:paraId="7408728A" w14:textId="670F1102" w:rsidR="00754D9E" w:rsidRPr="00424259" w:rsidRDefault="00754D9E" w:rsidP="004D60FE">
      <w:pPr>
        <w:spacing w:after="0"/>
        <w:jc w:val="both"/>
        <w:rPr>
          <w:rFonts w:ascii="Times New Roman" w:hAnsi="Times New Roman"/>
          <w:sz w:val="24"/>
          <w:szCs w:val="24"/>
          <w:lang w:eastAsia="pl-PL"/>
        </w:rPr>
      </w:pPr>
      <w:r w:rsidRPr="00424259">
        <w:rPr>
          <w:rFonts w:ascii="Times New Roman" w:hAnsi="Times New Roman"/>
          <w:sz w:val="24"/>
          <w:szCs w:val="24"/>
          <w:lang w:eastAsia="pl-PL"/>
        </w:rPr>
        <w:t>Pionowa skala na wykresie „Średn</w:t>
      </w:r>
      <w:r w:rsidR="00981218">
        <w:rPr>
          <w:rFonts w:ascii="Times New Roman" w:hAnsi="Times New Roman"/>
          <w:sz w:val="24"/>
          <w:szCs w:val="24"/>
          <w:lang w:eastAsia="pl-PL"/>
        </w:rPr>
        <w:t>ie wyniki PIAAC osób w wieku 16</w:t>
      </w:r>
      <w:r w:rsidR="00981218" w:rsidRPr="00424259">
        <w:rPr>
          <w:rFonts w:ascii="Times New Roman" w:hAnsi="Times New Roman"/>
          <w:sz w:val="24"/>
          <w:szCs w:val="24"/>
        </w:rPr>
        <w:t>–</w:t>
      </w:r>
      <w:r w:rsidRPr="00424259">
        <w:rPr>
          <w:rFonts w:ascii="Times New Roman" w:hAnsi="Times New Roman"/>
          <w:sz w:val="24"/>
          <w:szCs w:val="24"/>
          <w:lang w:eastAsia="pl-PL"/>
        </w:rPr>
        <w:t>65 lat w 23 krajach” odzwierciedla skalę umowną od 0 do 500 punków, przyjętą w badaniu PIAAC, gdzie wartości od 0 do 226 punktów odpowiadały poziomowi „poniżej 1” oraz „1” (definiowanym jako poziomy odzwierciedlające trudności w czytaniu ze zrozumieniem). Z kolei ponadprzeciętne umiejętności w tym zakresie (tj. poziomy 4 i 5) odpowiadały na skali punktom od 326 do 500.</w:t>
      </w:r>
    </w:p>
    <w:p w14:paraId="031F1D36" w14:textId="77777777" w:rsidR="006C3B48" w:rsidRPr="00424259" w:rsidRDefault="006C3B48" w:rsidP="00F51CF8">
      <w:pPr>
        <w:spacing w:after="0"/>
        <w:jc w:val="both"/>
        <w:rPr>
          <w:rFonts w:ascii="Times New Roman" w:hAnsi="Times New Roman"/>
          <w:i/>
          <w:noProof/>
          <w:sz w:val="24"/>
          <w:szCs w:val="24"/>
          <w:lang w:eastAsia="pl-PL"/>
        </w:rPr>
      </w:pPr>
      <w:r w:rsidRPr="00424259">
        <w:rPr>
          <w:rFonts w:ascii="Times New Roman" w:hAnsi="Times New Roman"/>
          <w:i/>
          <w:noProof/>
          <w:sz w:val="24"/>
          <w:szCs w:val="24"/>
          <w:lang w:eastAsia="pl-PL"/>
        </w:rPr>
        <w:t>Źródło: Umiejętności Polaków – wyniki Międzynarodowego Badania Kompetencji Osób Dorosłych (PIAAC)”, raport IBE, Warszawa 2013 r., s. 45</w:t>
      </w:r>
      <w:r w:rsidR="00C02B49">
        <w:rPr>
          <w:rFonts w:ascii="Times New Roman" w:hAnsi="Times New Roman"/>
          <w:i/>
          <w:noProof/>
          <w:sz w:val="24"/>
          <w:szCs w:val="24"/>
          <w:lang w:eastAsia="pl-PL"/>
        </w:rPr>
        <w:t>.</w:t>
      </w:r>
      <w:r w:rsidRPr="00424259">
        <w:rPr>
          <w:rFonts w:ascii="Times New Roman" w:hAnsi="Times New Roman"/>
          <w:i/>
          <w:noProof/>
          <w:sz w:val="24"/>
          <w:szCs w:val="24"/>
          <w:lang w:eastAsia="pl-PL"/>
        </w:rPr>
        <w:t xml:space="preserve"> </w:t>
      </w:r>
    </w:p>
    <w:p w14:paraId="5BB04482" w14:textId="063F079A" w:rsidR="00484FC0" w:rsidRPr="005378BC" w:rsidRDefault="00ED0890" w:rsidP="00537D58">
      <w:pPr>
        <w:pStyle w:val="Legenda"/>
        <w:spacing w:before="24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1" w:name="_Toc52350939"/>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w:t>
      </w:r>
      <w:r w:rsidR="00484FC0" w:rsidRPr="00424259">
        <w:rPr>
          <w:rFonts w:ascii="Times New Roman" w:hAnsi="Times New Roman"/>
          <w:b/>
          <w:i w:val="0"/>
          <w:color w:val="C00000"/>
          <w:sz w:val="24"/>
          <w:szCs w:val="24"/>
        </w:rPr>
        <w:t>1</w:t>
      </w:r>
      <w:r w:rsidRPr="00424259">
        <w:rPr>
          <w:rFonts w:ascii="Times New Roman" w:hAnsi="Times New Roman"/>
          <w:b/>
          <w:i w:val="0"/>
          <w:color w:val="C00000"/>
          <w:sz w:val="24"/>
          <w:szCs w:val="24"/>
        </w:rPr>
        <w:t xml:space="preserve"> Średn</w:t>
      </w:r>
      <w:r w:rsidR="00981218">
        <w:rPr>
          <w:rFonts w:ascii="Times New Roman" w:hAnsi="Times New Roman"/>
          <w:b/>
          <w:i w:val="0"/>
          <w:color w:val="C00000"/>
          <w:sz w:val="24"/>
          <w:szCs w:val="24"/>
        </w:rPr>
        <w:t>ie wyniki PIAAC osób w wieku 16</w:t>
      </w:r>
      <w:r w:rsidR="008A6895" w:rsidRPr="008A6895">
        <w:rPr>
          <w:rFonts w:ascii="Times New Roman" w:hAnsi="Times New Roman"/>
          <w:color w:val="FF0000"/>
          <w:sz w:val="24"/>
          <w:szCs w:val="24"/>
        </w:rPr>
        <w:t>–</w:t>
      </w:r>
      <w:r w:rsidRPr="00424259">
        <w:rPr>
          <w:rFonts w:ascii="Times New Roman" w:hAnsi="Times New Roman"/>
          <w:b/>
          <w:i w:val="0"/>
          <w:color w:val="C00000"/>
          <w:sz w:val="24"/>
          <w:szCs w:val="24"/>
        </w:rPr>
        <w:t>65 lat w 23 krajach (opis alternatywny)</w:t>
      </w:r>
      <w:bookmarkEnd w:id="11"/>
    </w:p>
    <w:p w14:paraId="1441094C" w14:textId="684C73AB" w:rsidR="00484FC0" w:rsidRPr="005378BC" w:rsidRDefault="00484FC0"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Wykres przedstawia średnie wyniki międzynarodowego badania kompetencji osó</w:t>
      </w:r>
      <w:r w:rsidR="00F401DD">
        <w:rPr>
          <w:rFonts w:ascii="Times New Roman" w:hAnsi="Times New Roman"/>
          <w:color w:val="C00000"/>
          <w:sz w:val="24"/>
          <w:szCs w:val="24"/>
        </w:rPr>
        <w:t>b dorosłych (PIAAC), w wieku 16</w:t>
      </w:r>
      <w:r w:rsidR="008A6895" w:rsidRPr="008A6895">
        <w:rPr>
          <w:rFonts w:ascii="Times New Roman" w:hAnsi="Times New Roman"/>
          <w:color w:val="FF0000"/>
          <w:sz w:val="24"/>
          <w:szCs w:val="24"/>
        </w:rPr>
        <w:t>–</w:t>
      </w:r>
      <w:r w:rsidRPr="00424259">
        <w:rPr>
          <w:rFonts w:ascii="Times New Roman" w:hAnsi="Times New Roman"/>
          <w:color w:val="C00000"/>
          <w:sz w:val="24"/>
          <w:szCs w:val="24"/>
        </w:rPr>
        <w:t>65 lat, w kolejności krajów, dla których te wyniki są najwyższe.</w:t>
      </w:r>
    </w:p>
    <w:p w14:paraId="1E0E5977" w14:textId="307F532B" w:rsidR="00484FC0" w:rsidRPr="005378BC" w:rsidRDefault="00484FC0"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Średnie wyniki rozumienia tekstu dla poszczególnych krajów, na wykresie zostały zaprezentowane na pionowej skali z następując</w:t>
      </w:r>
      <w:r w:rsidR="00981218">
        <w:rPr>
          <w:rFonts w:ascii="Times New Roman" w:hAnsi="Times New Roman"/>
          <w:color w:val="C00000"/>
          <w:sz w:val="24"/>
          <w:szCs w:val="24"/>
        </w:rPr>
        <w:t>ymi przedziałami punktacji: 240</w:t>
      </w:r>
      <w:r w:rsidR="00981218" w:rsidRPr="00F401DD">
        <w:rPr>
          <w:rFonts w:ascii="Times New Roman" w:hAnsi="Times New Roman"/>
          <w:color w:val="FF0000"/>
          <w:sz w:val="24"/>
          <w:szCs w:val="24"/>
        </w:rPr>
        <w:t>–</w:t>
      </w:r>
      <w:r w:rsidR="00981218">
        <w:rPr>
          <w:rFonts w:ascii="Times New Roman" w:hAnsi="Times New Roman"/>
          <w:color w:val="C00000"/>
          <w:sz w:val="24"/>
          <w:szCs w:val="24"/>
        </w:rPr>
        <w:t>250, 250</w:t>
      </w:r>
      <w:r w:rsidR="00981218" w:rsidRPr="00F401DD">
        <w:rPr>
          <w:rFonts w:ascii="Times New Roman" w:hAnsi="Times New Roman"/>
          <w:color w:val="FF0000"/>
          <w:sz w:val="24"/>
          <w:szCs w:val="24"/>
        </w:rPr>
        <w:t>–</w:t>
      </w:r>
      <w:r w:rsidRPr="00424259">
        <w:rPr>
          <w:rFonts w:ascii="Times New Roman" w:hAnsi="Times New Roman"/>
          <w:color w:val="C00000"/>
          <w:sz w:val="24"/>
          <w:szCs w:val="24"/>
        </w:rPr>
        <w:t>260,</w:t>
      </w:r>
      <w:r w:rsidR="00981218">
        <w:rPr>
          <w:rFonts w:ascii="Times New Roman" w:hAnsi="Times New Roman"/>
          <w:color w:val="C00000"/>
          <w:sz w:val="24"/>
          <w:szCs w:val="24"/>
        </w:rPr>
        <w:t xml:space="preserve"> 260</w:t>
      </w:r>
      <w:r w:rsidR="00981218" w:rsidRPr="00F401DD">
        <w:rPr>
          <w:rFonts w:ascii="Times New Roman" w:hAnsi="Times New Roman"/>
          <w:color w:val="FF0000"/>
          <w:sz w:val="24"/>
          <w:szCs w:val="24"/>
        </w:rPr>
        <w:t>–</w:t>
      </w:r>
      <w:r w:rsidR="00981218">
        <w:rPr>
          <w:rFonts w:ascii="Times New Roman" w:hAnsi="Times New Roman"/>
          <w:color w:val="C00000"/>
          <w:sz w:val="24"/>
          <w:szCs w:val="24"/>
        </w:rPr>
        <w:t>270, 270</w:t>
      </w:r>
      <w:r w:rsidR="00981218" w:rsidRPr="00F401DD">
        <w:rPr>
          <w:rFonts w:ascii="Times New Roman" w:hAnsi="Times New Roman"/>
          <w:color w:val="FF0000"/>
          <w:sz w:val="24"/>
          <w:szCs w:val="24"/>
        </w:rPr>
        <w:t>–</w:t>
      </w:r>
      <w:r w:rsidR="00981218">
        <w:rPr>
          <w:rFonts w:ascii="Times New Roman" w:hAnsi="Times New Roman"/>
          <w:color w:val="C00000"/>
          <w:sz w:val="24"/>
          <w:szCs w:val="24"/>
        </w:rPr>
        <w:t>280, 280</w:t>
      </w:r>
      <w:r w:rsidR="00981218" w:rsidRPr="00F401DD">
        <w:rPr>
          <w:rFonts w:ascii="Times New Roman" w:hAnsi="Times New Roman"/>
          <w:color w:val="FF0000"/>
          <w:sz w:val="24"/>
          <w:szCs w:val="24"/>
        </w:rPr>
        <w:t>–</w:t>
      </w:r>
      <w:r w:rsidR="00981218">
        <w:rPr>
          <w:rFonts w:ascii="Times New Roman" w:hAnsi="Times New Roman"/>
          <w:color w:val="C00000"/>
          <w:sz w:val="24"/>
          <w:szCs w:val="24"/>
        </w:rPr>
        <w:t>290, 290</w:t>
      </w:r>
      <w:r w:rsidR="00981218" w:rsidRPr="00F401DD">
        <w:rPr>
          <w:rFonts w:ascii="Times New Roman" w:hAnsi="Times New Roman"/>
          <w:color w:val="FF0000"/>
          <w:sz w:val="24"/>
          <w:szCs w:val="24"/>
        </w:rPr>
        <w:t>–</w:t>
      </w:r>
      <w:r w:rsidRPr="00424259">
        <w:rPr>
          <w:rFonts w:ascii="Times New Roman" w:hAnsi="Times New Roman"/>
          <w:color w:val="C00000"/>
          <w:sz w:val="24"/>
          <w:szCs w:val="24"/>
        </w:rPr>
        <w:t>300.</w:t>
      </w:r>
    </w:p>
    <w:p w14:paraId="278AEE31" w14:textId="77777777" w:rsidR="00484FC0" w:rsidRPr="005378BC" w:rsidRDefault="00484FC0" w:rsidP="00424259">
      <w:pPr>
        <w:spacing w:after="120"/>
        <w:jc w:val="both"/>
        <w:rPr>
          <w:rFonts w:ascii="Times New Roman" w:hAnsi="Times New Roman"/>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Prezentowane dane odzwierciedlają przedstawioną na wykresie skalę umowną </w:t>
      </w:r>
      <w:r w:rsidRPr="00424259">
        <w:rPr>
          <w:rFonts w:ascii="Times New Roman" w:hAnsi="Times New Roman"/>
          <w:color w:val="C00000"/>
          <w:sz w:val="24"/>
          <w:szCs w:val="24"/>
          <w:lang w:eastAsia="pl-PL"/>
        </w:rPr>
        <w:t>od 0 do 500 punktów, przyjętą w badaniu PIAAC, gdzie wartości od 0 do 226 punktów odpowiadały poziomowi „poniżej 1” oraz „1” (definiowanym jako poziomy odzwierciedlające trudności w czytaniu ze zrozumieniem). Z kolei ponadprzeciętne umiejętności w tym zakresie (tj. poziomy 4 i 5) odpowiadały na skali punktom od 326 do 500. Na wykresie Polska jest oznaczona kolorem czerwonym (wynik 268 punktów).</w:t>
      </w:r>
    </w:p>
    <w:p w14:paraId="17E09DFA" w14:textId="10556196" w:rsidR="00484FC0" w:rsidRPr="005378BC" w:rsidRDefault="00981218"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przedziale wyników 290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300 punktów znajduje się wyłącznie Japonia (osiągając blisko 300 punktów).</w:t>
      </w:r>
    </w:p>
    <w:p w14:paraId="1F1940EF" w14:textId="7D9DD0B0" w:rsidR="00484FC0" w:rsidRPr="005378BC" w:rsidRDefault="00981218"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przedziale wyników 280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290 znajdują się kolejno: Finlandia (osiągając blisko 290 punktów), Holandia (ponad 280 punktów) i Australia (na poziomie 280 punktów).</w:t>
      </w:r>
    </w:p>
    <w:p w14:paraId="26DCE4BF" w14:textId="3219434A" w:rsidR="00484FC0" w:rsidRPr="005378BC" w:rsidRDefault="00981218"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przedziale wyników 270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280 znajdują się kolejno: Szwecja i Norwegia (osiągając blisko 280 punktów), Estonia i Belgia (powyżej 275 punktów), Czechy, Słowacja, Kanada i śred</w:t>
      </w:r>
      <w:r>
        <w:rPr>
          <w:rFonts w:ascii="Times New Roman" w:hAnsi="Times New Roman"/>
          <w:color w:val="C00000"/>
          <w:sz w:val="24"/>
          <w:szCs w:val="24"/>
        </w:rPr>
        <w:t>nia dla krajów OECD (między 270</w:t>
      </w:r>
      <w:r w:rsidRPr="00424259">
        <w:rPr>
          <w:rFonts w:ascii="Times New Roman" w:hAnsi="Times New Roman"/>
          <w:sz w:val="24"/>
          <w:szCs w:val="24"/>
        </w:rPr>
        <w:t>–</w:t>
      </w:r>
      <w:r w:rsidR="00484FC0" w:rsidRPr="00424259">
        <w:rPr>
          <w:rFonts w:ascii="Times New Roman" w:hAnsi="Times New Roman"/>
          <w:color w:val="C00000"/>
          <w:sz w:val="24"/>
          <w:szCs w:val="24"/>
        </w:rPr>
        <w:t>275 punktów), Korea, Wielka Brytania i Dania (powyżej 270 punktów), a także Niemcy, USA i Austria (na poziomie 270 punktów).</w:t>
      </w:r>
    </w:p>
    <w:p w14:paraId="034037A7" w14:textId="2436F28A" w:rsidR="00484FC0" w:rsidRPr="005378BC" w:rsidRDefault="00981218"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przedziale wyników 260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270 znajdują się kolejno: Cypr (osiągając blisko 270 punktów), Polska (wynik 268 punktów), Irlandia (wynik zbliżony d</w:t>
      </w:r>
      <w:r>
        <w:rPr>
          <w:rFonts w:ascii="Times New Roman" w:hAnsi="Times New Roman"/>
          <w:color w:val="C00000"/>
          <w:sz w:val="24"/>
          <w:szCs w:val="24"/>
        </w:rPr>
        <w:t>o Polski) i Francja (między 260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265 punktów).</w:t>
      </w:r>
    </w:p>
    <w:p w14:paraId="51A3A0FD" w14:textId="5AFDB088" w:rsidR="00484FC0" w:rsidRPr="005378BC" w:rsidRDefault="00981218"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przedziale wyników 250</w:t>
      </w:r>
      <w:r w:rsidRPr="00F401DD">
        <w:rPr>
          <w:rFonts w:ascii="Times New Roman" w:hAnsi="Times New Roman"/>
          <w:color w:val="FF0000"/>
          <w:sz w:val="24"/>
          <w:szCs w:val="24"/>
        </w:rPr>
        <w:t>–</w:t>
      </w:r>
      <w:r w:rsidR="00484FC0" w:rsidRPr="00424259">
        <w:rPr>
          <w:rFonts w:ascii="Times New Roman" w:hAnsi="Times New Roman"/>
          <w:color w:val="C00000"/>
          <w:sz w:val="24"/>
          <w:szCs w:val="24"/>
        </w:rPr>
        <w:t>260 znajdują się</w:t>
      </w:r>
      <w:r w:rsidR="00CB2B15">
        <w:rPr>
          <w:rFonts w:ascii="Times New Roman" w:hAnsi="Times New Roman"/>
          <w:color w:val="C00000"/>
          <w:sz w:val="24"/>
          <w:szCs w:val="24"/>
        </w:rPr>
        <w:t xml:space="preserve"> kolejno: Hiszpania (między 250</w:t>
      </w:r>
      <w:r w:rsidR="00CB2B15" w:rsidRPr="00F401DD">
        <w:rPr>
          <w:rFonts w:ascii="Times New Roman" w:hAnsi="Times New Roman"/>
          <w:color w:val="FF0000"/>
          <w:sz w:val="24"/>
          <w:szCs w:val="24"/>
        </w:rPr>
        <w:t>–</w:t>
      </w:r>
      <w:r w:rsidR="00484FC0" w:rsidRPr="00424259">
        <w:rPr>
          <w:rFonts w:ascii="Times New Roman" w:hAnsi="Times New Roman"/>
          <w:color w:val="C00000"/>
          <w:sz w:val="24"/>
          <w:szCs w:val="24"/>
        </w:rPr>
        <w:t>255 punktów) i Włochy (na poziomie 250 punktów).</w:t>
      </w:r>
    </w:p>
    <w:p w14:paraId="0D63E0E8" w14:textId="77777777" w:rsidR="00484FC0" w:rsidRPr="005378BC" w:rsidRDefault="00484FC0" w:rsidP="00424259">
      <w:pPr>
        <w:spacing w:after="120"/>
        <w:jc w:val="both"/>
        <w:rPr>
          <w:rFonts w:ascii="Times New Roman" w:hAnsi="Times New Roman"/>
          <w:i/>
          <w:noProof/>
          <w:color w:val="222A35"/>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noProof/>
          <w:color w:val="C00000"/>
          <w:sz w:val="24"/>
          <w:szCs w:val="24"/>
          <w:lang w:eastAsia="pl-PL"/>
        </w:rPr>
        <w:t>Źródło: Umiejętności Polaków – wyniki Międzynarodowego Badania Kompetencji Osób Dorosłych (PIAAC), raport IBE, Warszawa 2013, str. 45.</w:t>
      </w:r>
      <w:r w:rsidRPr="00424259">
        <w:rPr>
          <w:rFonts w:ascii="Times New Roman" w:hAnsi="Times New Roman"/>
          <w:i/>
          <w:noProof/>
          <w:color w:val="222A35"/>
          <w:sz w:val="24"/>
          <w:szCs w:val="24"/>
          <w:lang w:eastAsia="pl-PL"/>
        </w:rPr>
        <w:t xml:space="preserve"> </w:t>
      </w:r>
    </w:p>
    <w:p w14:paraId="4BB7EA57" w14:textId="77777777" w:rsidR="006C3B48" w:rsidRPr="00617131" w:rsidRDefault="006C3B48" w:rsidP="00424259">
      <w:pPr>
        <w:spacing w:before="120" w:after="120"/>
        <w:jc w:val="both"/>
        <w:rPr>
          <w:rFonts w:ascii="Times New Roman" w:hAnsi="Times New Roman"/>
          <w:sz w:val="24"/>
          <w:szCs w:val="24"/>
          <w:vertAlign w:val="superscript"/>
        </w:rPr>
      </w:pPr>
      <w:r w:rsidRPr="00424259">
        <w:rPr>
          <w:rFonts w:ascii="Times New Roman" w:hAnsi="Times New Roman"/>
          <w:sz w:val="24"/>
          <w:szCs w:val="24"/>
        </w:rPr>
        <w:t>Zagrożenie płynące z tego faktu potwierdza wskaźnik dotyczący „udziału dorosłych w kształceniu ustawicznym (w wieku 25</w:t>
      </w:r>
      <w:r w:rsidR="00C736CA" w:rsidRPr="00424259">
        <w:rPr>
          <w:rFonts w:ascii="Times New Roman" w:hAnsi="Times New Roman"/>
          <w:sz w:val="24"/>
          <w:szCs w:val="24"/>
        </w:rPr>
        <w:t>–</w:t>
      </w:r>
      <w:r w:rsidRPr="00424259">
        <w:rPr>
          <w:rFonts w:ascii="Times New Roman" w:hAnsi="Times New Roman"/>
          <w:sz w:val="24"/>
          <w:szCs w:val="24"/>
        </w:rPr>
        <w:t>64 lata)”, który jest wykorzystywany w porównaniach międzynarodowych</w:t>
      </w:r>
      <w:r w:rsidR="009646B9" w:rsidRPr="00424259">
        <w:rPr>
          <w:rFonts w:ascii="Times New Roman" w:hAnsi="Times New Roman"/>
          <w:sz w:val="24"/>
          <w:szCs w:val="24"/>
        </w:rPr>
        <w:t>.</w:t>
      </w:r>
      <w:r w:rsidRPr="00424259">
        <w:rPr>
          <w:rFonts w:ascii="Times New Roman" w:hAnsi="Times New Roman"/>
          <w:sz w:val="24"/>
          <w:szCs w:val="24"/>
        </w:rPr>
        <w:t xml:space="preserve"> Udział dorosłych Polaków w kształceniu ustawicznym utrzymuje się znacząco poniżej średniej UE. W 2014 r. oraz w 2017 r. wynosił on 4%, podczas gdy średnia w krajach UE wyniosła odpowiednio 10,8% w 2014 r. oraz 10,9% w 2017 r.</w:t>
      </w:r>
      <w:r w:rsidR="009646B9" w:rsidRPr="00424259">
        <w:rPr>
          <w:rStyle w:val="Odwoanieprzypisudolnego"/>
          <w:rFonts w:ascii="Times New Roman" w:hAnsi="Times New Roman"/>
          <w:sz w:val="24"/>
          <w:szCs w:val="24"/>
        </w:rPr>
        <w:footnoteReference w:id="34"/>
      </w:r>
      <w:r w:rsidR="00617131">
        <w:rPr>
          <w:rFonts w:ascii="Times New Roman" w:hAnsi="Times New Roman"/>
          <w:sz w:val="24"/>
          <w:szCs w:val="24"/>
          <w:vertAlign w:val="superscript"/>
        </w:rPr>
        <w:t>)</w:t>
      </w:r>
    </w:p>
    <w:p w14:paraId="69A5DF13" w14:textId="77777777" w:rsidR="006C3B48" w:rsidRPr="00424259" w:rsidRDefault="006C3B48" w:rsidP="00424259">
      <w:pPr>
        <w:spacing w:before="120" w:after="120"/>
        <w:jc w:val="both"/>
        <w:rPr>
          <w:rFonts w:ascii="Times New Roman" w:hAnsi="Times New Roman"/>
          <w:sz w:val="24"/>
          <w:szCs w:val="24"/>
        </w:rPr>
      </w:pPr>
      <w:r w:rsidRPr="00424259">
        <w:rPr>
          <w:rFonts w:ascii="Times New Roman" w:hAnsi="Times New Roman"/>
          <w:sz w:val="24"/>
          <w:szCs w:val="24"/>
        </w:rPr>
        <w:t>Konieczność podjęcia działań w zakresie poprawy umiejętności czytania ze zrozumieniem wśród osób dorosłych wynika również z następujących porównań:</w:t>
      </w:r>
    </w:p>
    <w:p w14:paraId="1B6BC315" w14:textId="77777777" w:rsidR="00B2772B" w:rsidRDefault="006C3B48" w:rsidP="00E96FA7">
      <w:pPr>
        <w:pStyle w:val="Akapitzlist"/>
        <w:numPr>
          <w:ilvl w:val="0"/>
          <w:numId w:val="1"/>
        </w:numPr>
        <w:spacing w:before="120" w:after="120"/>
        <w:ind w:left="360"/>
        <w:jc w:val="both"/>
        <w:rPr>
          <w:rFonts w:ascii="Times New Roman" w:hAnsi="Times New Roman"/>
          <w:sz w:val="24"/>
          <w:szCs w:val="24"/>
        </w:rPr>
      </w:pPr>
      <w:r w:rsidRPr="00424259">
        <w:rPr>
          <w:rFonts w:ascii="Times New Roman" w:hAnsi="Times New Roman"/>
          <w:sz w:val="24"/>
          <w:szCs w:val="24"/>
        </w:rPr>
        <w:t>Oceny wyników uzyskiwanych w badaniu PISA (międzynarodowego badania kompetencji 15</w:t>
      </w:r>
      <w:r w:rsidR="00C736CA" w:rsidRPr="00424259">
        <w:rPr>
          <w:rFonts w:ascii="Times New Roman" w:hAnsi="Times New Roman"/>
          <w:sz w:val="24"/>
          <w:szCs w:val="24"/>
        </w:rPr>
        <w:t>-</w:t>
      </w:r>
      <w:r w:rsidRPr="00424259">
        <w:rPr>
          <w:rFonts w:ascii="Times New Roman" w:hAnsi="Times New Roman"/>
          <w:sz w:val="24"/>
          <w:szCs w:val="24"/>
        </w:rPr>
        <w:t>latków) i w badaniu kompetencji dorosłych PIAAC, w przypadku których wskazano: „Polska, wraz z Irlandią i Kanadą</w:t>
      </w:r>
      <w:r w:rsidR="00C736CA" w:rsidRPr="00424259">
        <w:rPr>
          <w:rFonts w:ascii="Times New Roman" w:hAnsi="Times New Roman"/>
          <w:sz w:val="24"/>
          <w:szCs w:val="24"/>
        </w:rPr>
        <w:t>,</w:t>
      </w:r>
      <w:r w:rsidRPr="00424259">
        <w:rPr>
          <w:rFonts w:ascii="Times New Roman" w:hAnsi="Times New Roman"/>
          <w:sz w:val="24"/>
          <w:szCs w:val="24"/>
        </w:rPr>
        <w:t xml:space="preserve"> należy do grupy krajów, które, biorąc pod uwagę wyniki uzyskane w badaniu PISA, mogłyby osiągnąć wyższe wyniki w PIAAC. Kraje słabsze w </w:t>
      </w:r>
      <w:r w:rsidRPr="00424259">
        <w:rPr>
          <w:rFonts w:ascii="Times New Roman" w:hAnsi="Times New Roman"/>
          <w:sz w:val="24"/>
          <w:szCs w:val="24"/>
        </w:rPr>
        <w:lastRenderedPageBreak/>
        <w:t>PISA, ale wypadające stosunkowo dobrze w PIAAC, to m.in. kraje z dobrze rozwiniętymi systemami kształcenia zawodowego i większymi inwestycjami w kształcenie i szkolenie ze strony przedsiębiorstw (Austria, Czechy)”</w:t>
      </w:r>
      <w:r w:rsidR="00C736CA" w:rsidRPr="00424259">
        <w:rPr>
          <w:rFonts w:ascii="Times New Roman" w:hAnsi="Times New Roman"/>
          <w:sz w:val="24"/>
          <w:szCs w:val="24"/>
        </w:rPr>
        <w:t>.</w:t>
      </w:r>
      <w:bookmarkStart w:id="12" w:name="_Toc45099797"/>
    </w:p>
    <w:p w14:paraId="1027B4AE" w14:textId="77777777" w:rsidR="00617131" w:rsidRPr="00617131" w:rsidRDefault="00617131" w:rsidP="00617131">
      <w:pPr>
        <w:pStyle w:val="Akapitzlist"/>
        <w:spacing w:before="120" w:after="120"/>
        <w:ind w:left="426"/>
        <w:jc w:val="both"/>
        <w:rPr>
          <w:rFonts w:ascii="Times New Roman" w:hAnsi="Times New Roman"/>
          <w:sz w:val="24"/>
          <w:szCs w:val="24"/>
        </w:rPr>
      </w:pPr>
    </w:p>
    <w:p w14:paraId="5E4B2597" w14:textId="1CB017E5" w:rsidR="00754D9E" w:rsidRPr="00424259" w:rsidRDefault="005D1A12" w:rsidP="00537D58">
      <w:pPr>
        <w:pStyle w:val="Legenda"/>
        <w:spacing w:line="276" w:lineRule="auto"/>
        <w:jc w:val="both"/>
        <w:rPr>
          <w:rFonts w:ascii="Times New Roman" w:hAnsi="Times New Roman"/>
          <w:i w:val="0"/>
          <w:color w:val="auto"/>
          <w:sz w:val="24"/>
          <w:szCs w:val="24"/>
          <w:u w:val="single"/>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2</w:t>
      </w:r>
      <w:r w:rsidRPr="00424259">
        <w:rPr>
          <w:rFonts w:ascii="Times New Roman" w:hAnsi="Times New Roman"/>
          <w:i w:val="0"/>
          <w:color w:val="auto"/>
          <w:sz w:val="24"/>
          <w:szCs w:val="24"/>
          <w:u w:val="single"/>
        </w:rPr>
        <w:fldChar w:fldCharType="end"/>
      </w:r>
      <w:r w:rsidR="00CB1F15" w:rsidRPr="00424259">
        <w:rPr>
          <w:rFonts w:ascii="Times New Roman" w:hAnsi="Times New Roman"/>
          <w:i w:val="0"/>
          <w:color w:val="auto"/>
          <w:sz w:val="24"/>
          <w:szCs w:val="24"/>
          <w:u w:val="single"/>
        </w:rPr>
        <w:t xml:space="preserve">. </w:t>
      </w:r>
      <w:bookmarkStart w:id="13" w:name="_Toc45099767"/>
      <w:r w:rsidR="00754D9E" w:rsidRPr="00424259">
        <w:rPr>
          <w:rFonts w:ascii="Times New Roman" w:hAnsi="Times New Roman"/>
          <w:i w:val="0"/>
          <w:color w:val="auto"/>
          <w:sz w:val="24"/>
          <w:szCs w:val="24"/>
          <w:u w:val="single"/>
        </w:rPr>
        <w:t xml:space="preserve">Zależność </w:t>
      </w:r>
      <w:r w:rsidR="00CB2B15">
        <w:rPr>
          <w:rFonts w:ascii="Times New Roman" w:hAnsi="Times New Roman"/>
          <w:i w:val="0"/>
          <w:color w:val="auto"/>
          <w:sz w:val="24"/>
          <w:szCs w:val="24"/>
          <w:u w:val="single"/>
        </w:rPr>
        <w:t>między wynikami osób w wieku 20</w:t>
      </w:r>
      <w:r w:rsidR="00CB2B15" w:rsidRPr="00424259">
        <w:rPr>
          <w:rFonts w:ascii="Times New Roman" w:hAnsi="Times New Roman"/>
          <w:sz w:val="24"/>
          <w:szCs w:val="24"/>
        </w:rPr>
        <w:t>–</w:t>
      </w:r>
      <w:r w:rsidR="00754D9E" w:rsidRPr="00424259">
        <w:rPr>
          <w:rFonts w:ascii="Times New Roman" w:hAnsi="Times New Roman"/>
          <w:i w:val="0"/>
          <w:color w:val="auto"/>
          <w:sz w:val="24"/>
          <w:szCs w:val="24"/>
          <w:u w:val="single"/>
        </w:rPr>
        <w:t>22 lata w PIAAC i wynikami badania PISA 2006</w:t>
      </w:r>
      <w:bookmarkEnd w:id="12"/>
      <w:bookmarkEnd w:id="13"/>
    </w:p>
    <w:p w14:paraId="03EDFC68" w14:textId="77777777" w:rsidR="00CB1F15" w:rsidRPr="00424259" w:rsidRDefault="005378BC" w:rsidP="00424259">
      <w:pPr>
        <w:pStyle w:val="Akapitzlist"/>
        <w:spacing w:before="120" w:after="120"/>
        <w:ind w:left="0"/>
        <w:contextualSpacing w:val="0"/>
        <w:jc w:val="center"/>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3E2FBCEF" wp14:editId="486FED39">
            <wp:extent cx="4772025"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10901" b="9015"/>
                    <a:stretch>
                      <a:fillRect/>
                    </a:stretch>
                  </pic:blipFill>
                  <pic:spPr bwMode="auto">
                    <a:xfrm>
                      <a:off x="0" y="0"/>
                      <a:ext cx="4772025" cy="3000375"/>
                    </a:xfrm>
                    <a:prstGeom prst="rect">
                      <a:avLst/>
                    </a:prstGeom>
                    <a:noFill/>
                    <a:ln>
                      <a:noFill/>
                    </a:ln>
                  </pic:spPr>
                </pic:pic>
              </a:graphicData>
            </a:graphic>
          </wp:inline>
        </w:drawing>
      </w:r>
    </w:p>
    <w:p w14:paraId="5BF8E07F" w14:textId="77777777" w:rsidR="006C3B48" w:rsidRPr="00424259" w:rsidRDefault="006C3B48" w:rsidP="00424259">
      <w:pPr>
        <w:pStyle w:val="Akapitzlist"/>
        <w:spacing w:before="120" w:after="120"/>
        <w:ind w:left="0"/>
        <w:contextualSpacing w:val="0"/>
        <w:jc w:val="both"/>
        <w:rPr>
          <w:rFonts w:ascii="Times New Roman" w:hAnsi="Times New Roman"/>
          <w:i/>
          <w:sz w:val="24"/>
          <w:szCs w:val="24"/>
        </w:rPr>
      </w:pPr>
      <w:r w:rsidRPr="00424259">
        <w:rPr>
          <w:rFonts w:ascii="Times New Roman" w:hAnsi="Times New Roman"/>
          <w:i/>
          <w:sz w:val="24"/>
          <w:szCs w:val="24"/>
        </w:rPr>
        <w:t>Źródło: Umiejętności Polaków – wyniki Międzynarodowego Badania Kompetencji Osób Dorosłych (PIAAC)”, raport IBE, Warszawa 2013 r., s. 77</w:t>
      </w:r>
      <w:r w:rsidR="00C02B49">
        <w:rPr>
          <w:rFonts w:ascii="Times New Roman" w:hAnsi="Times New Roman"/>
          <w:i/>
          <w:sz w:val="24"/>
          <w:szCs w:val="24"/>
        </w:rPr>
        <w:t>.</w:t>
      </w:r>
      <w:r w:rsidR="00301071">
        <w:rPr>
          <w:rFonts w:ascii="Times New Roman" w:hAnsi="Times New Roman"/>
          <w:i/>
          <w:sz w:val="24"/>
          <w:szCs w:val="24"/>
        </w:rPr>
        <w:t xml:space="preserve"> </w:t>
      </w:r>
    </w:p>
    <w:p w14:paraId="75C9433F" w14:textId="2A305B9B" w:rsidR="00061BD2" w:rsidRPr="005378BC" w:rsidRDefault="00AE7A61" w:rsidP="00537D58">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4" w:name="_Toc52350940"/>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w:t>
      </w:r>
      <w:r w:rsidRPr="00424259">
        <w:rPr>
          <w:rFonts w:ascii="Times New Roman" w:hAnsi="Times New Roman"/>
          <w:b/>
          <w:i w:val="0"/>
          <w:color w:val="C00000"/>
          <w:sz w:val="24"/>
          <w:szCs w:val="24"/>
        </w:rPr>
        <w:fldChar w:fldCharType="end"/>
      </w:r>
      <w:r w:rsidR="00061BD2" w:rsidRPr="00424259">
        <w:rPr>
          <w:rFonts w:ascii="Times New Roman" w:hAnsi="Times New Roman"/>
          <w:b/>
          <w:i w:val="0"/>
          <w:color w:val="C00000"/>
          <w:sz w:val="24"/>
          <w:szCs w:val="24"/>
        </w:rPr>
        <w:t xml:space="preserve"> </w:t>
      </w:r>
      <w:r w:rsidRPr="00424259">
        <w:rPr>
          <w:rFonts w:ascii="Times New Roman" w:hAnsi="Times New Roman"/>
          <w:b/>
          <w:i w:val="0"/>
          <w:color w:val="C00000"/>
          <w:sz w:val="24"/>
          <w:szCs w:val="24"/>
        </w:rPr>
        <w:t xml:space="preserve">Wykres 2. Zależność </w:t>
      </w:r>
      <w:r w:rsidR="00CB2B15">
        <w:rPr>
          <w:rFonts w:ascii="Times New Roman" w:hAnsi="Times New Roman"/>
          <w:b/>
          <w:i w:val="0"/>
          <w:color w:val="C00000"/>
          <w:sz w:val="24"/>
          <w:szCs w:val="24"/>
        </w:rPr>
        <w:t>między wynikami osób w wieku 20</w:t>
      </w:r>
      <w:r w:rsidR="00CB2B15" w:rsidRPr="00F401DD">
        <w:rPr>
          <w:rFonts w:ascii="Times New Roman" w:hAnsi="Times New Roman"/>
          <w:color w:val="FF0000"/>
          <w:sz w:val="24"/>
          <w:szCs w:val="24"/>
        </w:rPr>
        <w:t>–</w:t>
      </w:r>
      <w:r w:rsidRPr="00424259">
        <w:rPr>
          <w:rFonts w:ascii="Times New Roman" w:hAnsi="Times New Roman"/>
          <w:b/>
          <w:i w:val="0"/>
          <w:color w:val="C00000"/>
          <w:sz w:val="24"/>
          <w:szCs w:val="24"/>
        </w:rPr>
        <w:t>22 lata w PIAAC i wynikami badania PISA 2006 (opis alternatywny)</w:t>
      </w:r>
      <w:bookmarkEnd w:id="14"/>
    </w:p>
    <w:p w14:paraId="4525C34B" w14:textId="0A3DAC98" w:rsidR="00061BD2" w:rsidRPr="005378BC" w:rsidRDefault="00061BD2"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układ współrzędnych, którego oś poziomą stanowi skala wyników PIAAC</w:t>
      </w:r>
      <w:r w:rsidR="00301071">
        <w:rPr>
          <w:rFonts w:ascii="Times New Roman" w:hAnsi="Times New Roman"/>
          <w:color w:val="C00000"/>
          <w:sz w:val="24"/>
          <w:szCs w:val="24"/>
        </w:rPr>
        <w:t xml:space="preserve"> </w:t>
      </w:r>
      <w:r w:rsidR="00CB2B15">
        <w:rPr>
          <w:rFonts w:ascii="Times New Roman" w:hAnsi="Times New Roman"/>
          <w:color w:val="C00000"/>
          <w:sz w:val="24"/>
          <w:szCs w:val="24"/>
        </w:rPr>
        <w:t>w przedziale wartości 250</w:t>
      </w:r>
      <w:r w:rsidR="008A6895" w:rsidRPr="008A6895">
        <w:rPr>
          <w:rFonts w:ascii="Times New Roman" w:hAnsi="Times New Roman"/>
          <w:color w:val="FF0000"/>
          <w:sz w:val="24"/>
          <w:szCs w:val="24"/>
        </w:rPr>
        <w:t>–</w:t>
      </w:r>
      <w:r w:rsidRPr="00424259">
        <w:rPr>
          <w:rFonts w:ascii="Times New Roman" w:hAnsi="Times New Roman"/>
          <w:color w:val="C00000"/>
          <w:sz w:val="24"/>
          <w:szCs w:val="24"/>
        </w:rPr>
        <w:t>300, a oś pionową stanowi skala wyników PISA 2006 w</w:t>
      </w:r>
      <w:r w:rsidR="005627AD">
        <w:rPr>
          <w:rFonts w:ascii="Times New Roman" w:hAnsi="Times New Roman"/>
          <w:color w:val="C00000"/>
          <w:sz w:val="24"/>
          <w:szCs w:val="24"/>
        </w:rPr>
        <w:t> </w:t>
      </w:r>
      <w:r w:rsidR="00CB2B15">
        <w:rPr>
          <w:rFonts w:ascii="Times New Roman" w:hAnsi="Times New Roman"/>
          <w:color w:val="C00000"/>
          <w:sz w:val="24"/>
          <w:szCs w:val="24"/>
        </w:rPr>
        <w:t>przedziale wartości 460</w:t>
      </w:r>
      <w:r w:rsidRPr="00424259">
        <w:rPr>
          <w:rFonts w:ascii="Times New Roman" w:hAnsi="Times New Roman"/>
          <w:color w:val="C00000"/>
          <w:sz w:val="24"/>
          <w:szCs w:val="24"/>
        </w:rPr>
        <w:t>5</w:t>
      </w:r>
      <w:r w:rsidR="008A6895" w:rsidRPr="008A6895">
        <w:rPr>
          <w:rFonts w:ascii="Times New Roman" w:hAnsi="Times New Roman"/>
          <w:color w:val="FF0000"/>
          <w:sz w:val="24"/>
          <w:szCs w:val="24"/>
        </w:rPr>
        <w:t>–</w:t>
      </w:r>
      <w:r w:rsidRPr="00424259">
        <w:rPr>
          <w:rFonts w:ascii="Times New Roman" w:hAnsi="Times New Roman"/>
          <w:color w:val="C00000"/>
          <w:sz w:val="24"/>
          <w:szCs w:val="24"/>
        </w:rPr>
        <w:t>60.</w:t>
      </w:r>
      <w:r w:rsidR="005627AD">
        <w:rPr>
          <w:rFonts w:ascii="Times New Roman" w:hAnsi="Times New Roman"/>
          <w:color w:val="C00000"/>
          <w:sz w:val="24"/>
          <w:szCs w:val="24"/>
        </w:rPr>
        <w:t xml:space="preserve"> </w:t>
      </w:r>
      <w:r w:rsidR="005627AD" w:rsidRPr="005627AD">
        <w:rPr>
          <w:rFonts w:ascii="Times New Roman" w:hAnsi="Times New Roman"/>
          <w:color w:val="C00000"/>
          <w:sz w:val="24"/>
          <w:szCs w:val="24"/>
        </w:rPr>
        <w:t>Międzynarodowe Badanie Kompetencji Osób Dorosłych PIAAC zosta</w:t>
      </w:r>
      <w:r w:rsidR="00CB2B15">
        <w:rPr>
          <w:rFonts w:ascii="Times New Roman" w:hAnsi="Times New Roman"/>
          <w:color w:val="C00000"/>
          <w:sz w:val="24"/>
          <w:szCs w:val="24"/>
        </w:rPr>
        <w:t>ło przeprowadzone w latach 2011</w:t>
      </w:r>
      <w:r w:rsidR="008A6895" w:rsidRPr="008A6895">
        <w:rPr>
          <w:rFonts w:ascii="Times New Roman" w:hAnsi="Times New Roman"/>
          <w:color w:val="FF0000"/>
          <w:sz w:val="24"/>
          <w:szCs w:val="24"/>
        </w:rPr>
        <w:t>–</w:t>
      </w:r>
      <w:r w:rsidR="005627AD" w:rsidRPr="005627AD">
        <w:rPr>
          <w:rFonts w:ascii="Times New Roman" w:hAnsi="Times New Roman"/>
          <w:color w:val="C00000"/>
          <w:sz w:val="24"/>
          <w:szCs w:val="24"/>
        </w:rPr>
        <w:t>2012. Wykres obrazuje korelację między wynikami 15-latków w badaniu PISA (tu PISA 2006)</w:t>
      </w:r>
      <w:r w:rsidR="005627AD">
        <w:rPr>
          <w:rFonts w:ascii="Times New Roman" w:hAnsi="Times New Roman"/>
          <w:color w:val="C00000"/>
          <w:sz w:val="24"/>
          <w:szCs w:val="24"/>
        </w:rPr>
        <w:t xml:space="preserve"> a wynikami tej samej kohorty w </w:t>
      </w:r>
      <w:r w:rsidR="005627AD" w:rsidRPr="005627AD">
        <w:rPr>
          <w:rFonts w:ascii="Times New Roman" w:hAnsi="Times New Roman"/>
          <w:color w:val="C00000"/>
          <w:sz w:val="24"/>
          <w:szCs w:val="24"/>
        </w:rPr>
        <w:t>PIAAC (tu kohorty 21-latków będących w wieku 15 lat w 2006 r.).</w:t>
      </w:r>
    </w:p>
    <w:p w14:paraId="54C1F461" w14:textId="77777777" w:rsidR="00061BD2" w:rsidRPr="005378BC" w:rsidRDefault="00061BD2"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podstawie średnich wyników osiąganych w poszczególnych krajach w badaniach PIAAC i PISA 2006, na wykresie zostały naniesione punkty odpowiadające wartościom współrzędnych dla poszczególnych krajów. Punkty tworzą mapę pokazującą różnice zależności wyników PIAAC i PISA 2006. 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937"/>
        <w:gridCol w:w="1277"/>
      </w:tblGrid>
      <w:tr w:rsidR="00AE7A61" w:rsidRPr="00424259" w14:paraId="63F933A7" w14:textId="77777777" w:rsidTr="00E83254">
        <w:trPr>
          <w:trHeight w:val="310"/>
        </w:trPr>
        <w:tc>
          <w:tcPr>
            <w:tcW w:w="1281" w:type="dxa"/>
            <w:shd w:val="clear" w:color="auto" w:fill="auto"/>
          </w:tcPr>
          <w:p w14:paraId="2FC908CD"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Kraj</w:t>
            </w:r>
          </w:p>
        </w:tc>
        <w:tc>
          <w:tcPr>
            <w:tcW w:w="0" w:type="auto"/>
            <w:shd w:val="clear" w:color="auto" w:fill="auto"/>
          </w:tcPr>
          <w:p w14:paraId="4E6378F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PIAAC</w:t>
            </w:r>
          </w:p>
        </w:tc>
        <w:tc>
          <w:tcPr>
            <w:tcW w:w="0" w:type="auto"/>
            <w:shd w:val="clear" w:color="auto" w:fill="auto"/>
          </w:tcPr>
          <w:p w14:paraId="5924631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PISA 2006</w:t>
            </w:r>
          </w:p>
        </w:tc>
      </w:tr>
      <w:tr w:rsidR="00AE7A61" w:rsidRPr="00424259" w14:paraId="4B057747" w14:textId="77777777" w:rsidTr="00E83254">
        <w:tc>
          <w:tcPr>
            <w:tcW w:w="1281" w:type="dxa"/>
            <w:shd w:val="clear" w:color="auto" w:fill="auto"/>
          </w:tcPr>
          <w:p w14:paraId="6A3F7B83"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Australia</w:t>
            </w:r>
          </w:p>
        </w:tc>
        <w:tc>
          <w:tcPr>
            <w:tcW w:w="0" w:type="auto"/>
            <w:shd w:val="clear" w:color="auto" w:fill="auto"/>
          </w:tcPr>
          <w:p w14:paraId="2072355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288,7</w:t>
            </w:r>
          </w:p>
        </w:tc>
        <w:tc>
          <w:tcPr>
            <w:tcW w:w="0" w:type="auto"/>
            <w:shd w:val="clear" w:color="auto" w:fill="auto"/>
          </w:tcPr>
          <w:p w14:paraId="58763CC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512,9</w:t>
            </w:r>
          </w:p>
        </w:tc>
      </w:tr>
      <w:tr w:rsidR="00AE7A61" w:rsidRPr="00424259" w14:paraId="7E6E2389" w14:textId="77777777" w:rsidTr="00E83254">
        <w:tc>
          <w:tcPr>
            <w:tcW w:w="1281" w:type="dxa"/>
            <w:shd w:val="clear" w:color="auto" w:fill="auto"/>
          </w:tcPr>
          <w:p w14:paraId="2BBDBD5B"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Austria</w:t>
            </w:r>
          </w:p>
        </w:tc>
        <w:tc>
          <w:tcPr>
            <w:tcW w:w="0" w:type="auto"/>
            <w:shd w:val="clear" w:color="auto" w:fill="auto"/>
          </w:tcPr>
          <w:p w14:paraId="29160861"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284,3</w:t>
            </w:r>
          </w:p>
        </w:tc>
        <w:tc>
          <w:tcPr>
            <w:tcW w:w="0" w:type="auto"/>
            <w:shd w:val="clear" w:color="auto" w:fill="auto"/>
          </w:tcPr>
          <w:p w14:paraId="4D4C2D2E"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490,2</w:t>
            </w:r>
          </w:p>
        </w:tc>
      </w:tr>
      <w:tr w:rsidR="00AE7A61" w:rsidRPr="00424259" w14:paraId="14E2B2A2" w14:textId="77777777" w:rsidTr="00E83254">
        <w:tc>
          <w:tcPr>
            <w:tcW w:w="1281" w:type="dxa"/>
            <w:shd w:val="clear" w:color="auto" w:fill="auto"/>
          </w:tcPr>
          <w:p w14:paraId="62563933"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Kanada</w:t>
            </w:r>
          </w:p>
        </w:tc>
        <w:tc>
          <w:tcPr>
            <w:tcW w:w="0" w:type="auto"/>
            <w:shd w:val="clear" w:color="auto" w:fill="auto"/>
          </w:tcPr>
          <w:p w14:paraId="20DD523D"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280,3</w:t>
            </w:r>
          </w:p>
        </w:tc>
        <w:tc>
          <w:tcPr>
            <w:tcW w:w="0" w:type="auto"/>
            <w:shd w:val="clear" w:color="auto" w:fill="auto"/>
          </w:tcPr>
          <w:p w14:paraId="65A8B989"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527</w:t>
            </w:r>
          </w:p>
        </w:tc>
      </w:tr>
      <w:tr w:rsidR="00AE7A61" w:rsidRPr="00424259" w14:paraId="4864AC10" w14:textId="77777777" w:rsidTr="00E83254">
        <w:tc>
          <w:tcPr>
            <w:tcW w:w="1281" w:type="dxa"/>
            <w:shd w:val="clear" w:color="auto" w:fill="auto"/>
          </w:tcPr>
          <w:p w14:paraId="57EBBFFA"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Czechy</w:t>
            </w:r>
          </w:p>
        </w:tc>
        <w:tc>
          <w:tcPr>
            <w:tcW w:w="0" w:type="auto"/>
            <w:shd w:val="clear" w:color="auto" w:fill="auto"/>
          </w:tcPr>
          <w:p w14:paraId="0A30AC78"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283,9</w:t>
            </w:r>
          </w:p>
        </w:tc>
        <w:tc>
          <w:tcPr>
            <w:tcW w:w="0" w:type="auto"/>
            <w:shd w:val="clear" w:color="auto" w:fill="auto"/>
          </w:tcPr>
          <w:p w14:paraId="0855387C"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482,7</w:t>
            </w:r>
          </w:p>
        </w:tc>
      </w:tr>
      <w:tr w:rsidR="00AE7A61" w:rsidRPr="00424259" w14:paraId="1792D4ED" w14:textId="77777777" w:rsidTr="00E83254">
        <w:tc>
          <w:tcPr>
            <w:tcW w:w="1281" w:type="dxa"/>
            <w:shd w:val="clear" w:color="auto" w:fill="auto"/>
          </w:tcPr>
          <w:p w14:paraId="5929B26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Dania</w:t>
            </w:r>
          </w:p>
        </w:tc>
        <w:tc>
          <w:tcPr>
            <w:tcW w:w="0" w:type="auto"/>
            <w:shd w:val="clear" w:color="auto" w:fill="auto"/>
          </w:tcPr>
          <w:p w14:paraId="2FAF374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280,7</w:t>
            </w:r>
          </w:p>
        </w:tc>
        <w:tc>
          <w:tcPr>
            <w:tcW w:w="0" w:type="auto"/>
            <w:shd w:val="clear" w:color="auto" w:fill="auto"/>
          </w:tcPr>
          <w:p w14:paraId="6FE74D71"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494,5</w:t>
            </w:r>
          </w:p>
        </w:tc>
      </w:tr>
      <w:tr w:rsidR="00AE7A61" w:rsidRPr="00424259" w14:paraId="108955C5" w14:textId="77777777" w:rsidTr="00E83254">
        <w:tc>
          <w:tcPr>
            <w:tcW w:w="1281" w:type="dxa"/>
            <w:shd w:val="clear" w:color="auto" w:fill="auto"/>
          </w:tcPr>
          <w:p w14:paraId="76FF38B9"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Estonia</w:t>
            </w:r>
          </w:p>
        </w:tc>
        <w:tc>
          <w:tcPr>
            <w:tcW w:w="0" w:type="auto"/>
            <w:shd w:val="clear" w:color="auto" w:fill="auto"/>
          </w:tcPr>
          <w:p w14:paraId="38300CFD"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288,9</w:t>
            </w:r>
          </w:p>
        </w:tc>
        <w:tc>
          <w:tcPr>
            <w:tcW w:w="0" w:type="auto"/>
            <w:shd w:val="clear" w:color="auto" w:fill="auto"/>
          </w:tcPr>
          <w:p w14:paraId="266F2273"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500,7</w:t>
            </w:r>
          </w:p>
        </w:tc>
      </w:tr>
      <w:tr w:rsidR="00AE7A61" w:rsidRPr="00424259" w14:paraId="106EC264" w14:textId="77777777" w:rsidTr="00E83254">
        <w:tc>
          <w:tcPr>
            <w:tcW w:w="1281" w:type="dxa"/>
            <w:shd w:val="clear" w:color="auto" w:fill="auto"/>
          </w:tcPr>
          <w:p w14:paraId="7FAC1EA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Finlandia</w:t>
            </w:r>
          </w:p>
        </w:tc>
        <w:tc>
          <w:tcPr>
            <w:tcW w:w="0" w:type="auto"/>
            <w:shd w:val="clear" w:color="auto" w:fill="auto"/>
          </w:tcPr>
          <w:p w14:paraId="092221A7"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302,6</w:t>
            </w:r>
          </w:p>
        </w:tc>
        <w:tc>
          <w:tcPr>
            <w:tcW w:w="0" w:type="auto"/>
            <w:shd w:val="clear" w:color="auto" w:fill="auto"/>
          </w:tcPr>
          <w:p w14:paraId="7D71C3BA"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546,9</w:t>
            </w:r>
          </w:p>
        </w:tc>
      </w:tr>
      <w:tr w:rsidR="00AE7A61" w:rsidRPr="00424259" w14:paraId="6BFC3705" w14:textId="77777777" w:rsidTr="00E83254">
        <w:tc>
          <w:tcPr>
            <w:tcW w:w="1281" w:type="dxa"/>
            <w:shd w:val="clear" w:color="auto" w:fill="auto"/>
          </w:tcPr>
          <w:p w14:paraId="042427B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Niemcy</w:t>
            </w:r>
          </w:p>
        </w:tc>
        <w:tc>
          <w:tcPr>
            <w:tcW w:w="0" w:type="auto"/>
            <w:shd w:val="clear" w:color="auto" w:fill="auto"/>
          </w:tcPr>
          <w:p w14:paraId="7A14192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282,8</w:t>
            </w:r>
          </w:p>
        </w:tc>
        <w:tc>
          <w:tcPr>
            <w:tcW w:w="0" w:type="auto"/>
            <w:shd w:val="clear" w:color="auto" w:fill="auto"/>
          </w:tcPr>
          <w:p w14:paraId="7014E0AD"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494,9</w:t>
            </w:r>
          </w:p>
        </w:tc>
      </w:tr>
      <w:tr w:rsidR="00AE7A61" w:rsidRPr="00424259" w14:paraId="014AD4ED" w14:textId="77777777" w:rsidTr="00E83254">
        <w:tc>
          <w:tcPr>
            <w:tcW w:w="1281" w:type="dxa"/>
            <w:shd w:val="clear" w:color="auto" w:fill="auto"/>
          </w:tcPr>
          <w:p w14:paraId="45D7A37E"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Irlandia</w:t>
            </w:r>
          </w:p>
        </w:tc>
        <w:tc>
          <w:tcPr>
            <w:tcW w:w="0" w:type="auto"/>
            <w:shd w:val="clear" w:color="auto" w:fill="auto"/>
          </w:tcPr>
          <w:p w14:paraId="7CA7E92B"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272,3</w:t>
            </w:r>
          </w:p>
        </w:tc>
        <w:tc>
          <w:tcPr>
            <w:tcW w:w="0" w:type="auto"/>
            <w:shd w:val="clear" w:color="auto" w:fill="auto"/>
          </w:tcPr>
          <w:p w14:paraId="50A9130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517,3</w:t>
            </w:r>
          </w:p>
        </w:tc>
      </w:tr>
      <w:tr w:rsidR="00AE7A61" w:rsidRPr="00424259" w14:paraId="626CF243" w14:textId="77777777" w:rsidTr="00E83254">
        <w:tc>
          <w:tcPr>
            <w:tcW w:w="1281" w:type="dxa"/>
            <w:shd w:val="clear" w:color="auto" w:fill="auto"/>
          </w:tcPr>
          <w:p w14:paraId="2ED7271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Włochy</w:t>
            </w:r>
          </w:p>
        </w:tc>
        <w:tc>
          <w:tcPr>
            <w:tcW w:w="0" w:type="auto"/>
            <w:shd w:val="clear" w:color="auto" w:fill="auto"/>
          </w:tcPr>
          <w:p w14:paraId="0F048B62"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254,1</w:t>
            </w:r>
          </w:p>
        </w:tc>
        <w:tc>
          <w:tcPr>
            <w:tcW w:w="0" w:type="auto"/>
            <w:shd w:val="clear" w:color="auto" w:fill="auto"/>
          </w:tcPr>
          <w:p w14:paraId="3C63F9A5"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468,5</w:t>
            </w:r>
          </w:p>
        </w:tc>
      </w:tr>
      <w:tr w:rsidR="00AE7A61" w:rsidRPr="00424259" w14:paraId="10BA4BB3" w14:textId="77777777" w:rsidTr="00E83254">
        <w:tc>
          <w:tcPr>
            <w:tcW w:w="1281" w:type="dxa"/>
            <w:shd w:val="clear" w:color="auto" w:fill="auto"/>
          </w:tcPr>
          <w:p w14:paraId="0896E93B"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Japonia</w:t>
            </w:r>
          </w:p>
        </w:tc>
        <w:tc>
          <w:tcPr>
            <w:tcW w:w="0" w:type="auto"/>
            <w:shd w:val="clear" w:color="auto" w:fill="auto"/>
          </w:tcPr>
          <w:p w14:paraId="207E3DB3"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300,3</w:t>
            </w:r>
          </w:p>
        </w:tc>
        <w:tc>
          <w:tcPr>
            <w:tcW w:w="0" w:type="auto"/>
            <w:shd w:val="clear" w:color="auto" w:fill="auto"/>
          </w:tcPr>
          <w:p w14:paraId="2611B78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498</w:t>
            </w:r>
          </w:p>
        </w:tc>
      </w:tr>
      <w:tr w:rsidR="00AE7A61" w:rsidRPr="00424259" w14:paraId="660A2291" w14:textId="77777777" w:rsidTr="00E83254">
        <w:tc>
          <w:tcPr>
            <w:tcW w:w="1281" w:type="dxa"/>
            <w:shd w:val="clear" w:color="auto" w:fill="auto"/>
          </w:tcPr>
          <w:p w14:paraId="55F6D875"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Korea</w:t>
            </w:r>
          </w:p>
        </w:tc>
        <w:tc>
          <w:tcPr>
            <w:tcW w:w="0" w:type="auto"/>
            <w:shd w:val="clear" w:color="auto" w:fill="auto"/>
          </w:tcPr>
          <w:p w14:paraId="79DAF6D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291,6</w:t>
            </w:r>
          </w:p>
        </w:tc>
        <w:tc>
          <w:tcPr>
            <w:tcW w:w="0" w:type="auto"/>
            <w:shd w:val="clear" w:color="auto" w:fill="auto"/>
          </w:tcPr>
          <w:p w14:paraId="603B827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556</w:t>
            </w:r>
          </w:p>
        </w:tc>
      </w:tr>
      <w:tr w:rsidR="00AE7A61" w:rsidRPr="00424259" w14:paraId="3360C446" w14:textId="77777777" w:rsidTr="00E83254">
        <w:tc>
          <w:tcPr>
            <w:tcW w:w="1281" w:type="dxa"/>
            <w:shd w:val="clear" w:color="auto" w:fill="auto"/>
          </w:tcPr>
          <w:p w14:paraId="2DDD0C1D"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Holandia</w:t>
            </w:r>
          </w:p>
        </w:tc>
        <w:tc>
          <w:tcPr>
            <w:tcW w:w="0" w:type="auto"/>
            <w:shd w:val="clear" w:color="auto" w:fill="auto"/>
          </w:tcPr>
          <w:p w14:paraId="14267C8B"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299</w:t>
            </w:r>
          </w:p>
        </w:tc>
        <w:tc>
          <w:tcPr>
            <w:tcW w:w="0" w:type="auto"/>
            <w:shd w:val="clear" w:color="auto" w:fill="auto"/>
          </w:tcPr>
          <w:p w14:paraId="2384A954"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506,7</w:t>
            </w:r>
          </w:p>
        </w:tc>
      </w:tr>
      <w:tr w:rsidR="00AE7A61" w:rsidRPr="00424259" w14:paraId="01DA4ADD" w14:textId="77777777" w:rsidTr="00E83254">
        <w:tc>
          <w:tcPr>
            <w:tcW w:w="1281" w:type="dxa"/>
            <w:shd w:val="clear" w:color="auto" w:fill="auto"/>
          </w:tcPr>
          <w:p w14:paraId="22567338"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Norwegia</w:t>
            </w:r>
          </w:p>
        </w:tc>
        <w:tc>
          <w:tcPr>
            <w:tcW w:w="0" w:type="auto"/>
            <w:shd w:val="clear" w:color="auto" w:fill="auto"/>
          </w:tcPr>
          <w:p w14:paraId="698EF14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278,8</w:t>
            </w:r>
          </w:p>
        </w:tc>
        <w:tc>
          <w:tcPr>
            <w:tcW w:w="0" w:type="auto"/>
            <w:shd w:val="clear" w:color="auto" w:fill="auto"/>
          </w:tcPr>
          <w:p w14:paraId="2BCA102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484,3</w:t>
            </w:r>
          </w:p>
        </w:tc>
      </w:tr>
      <w:tr w:rsidR="00AE7A61" w:rsidRPr="00424259" w14:paraId="744E890B" w14:textId="77777777" w:rsidTr="00E83254">
        <w:tc>
          <w:tcPr>
            <w:tcW w:w="1281" w:type="dxa"/>
            <w:shd w:val="clear" w:color="auto" w:fill="auto"/>
          </w:tcPr>
          <w:p w14:paraId="2E76B795"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Polska</w:t>
            </w:r>
          </w:p>
        </w:tc>
        <w:tc>
          <w:tcPr>
            <w:tcW w:w="0" w:type="auto"/>
            <w:shd w:val="clear" w:color="auto" w:fill="auto"/>
          </w:tcPr>
          <w:p w14:paraId="1B6DAAEC"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281,8</w:t>
            </w:r>
          </w:p>
        </w:tc>
        <w:tc>
          <w:tcPr>
            <w:tcW w:w="0" w:type="auto"/>
            <w:shd w:val="clear" w:color="auto" w:fill="auto"/>
          </w:tcPr>
          <w:p w14:paraId="5942D768"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507,6</w:t>
            </w:r>
          </w:p>
        </w:tc>
      </w:tr>
      <w:tr w:rsidR="00AE7A61" w:rsidRPr="00424259" w14:paraId="1CAE32A7" w14:textId="77777777" w:rsidTr="00E83254">
        <w:tc>
          <w:tcPr>
            <w:tcW w:w="1281" w:type="dxa"/>
            <w:shd w:val="clear" w:color="auto" w:fill="auto"/>
          </w:tcPr>
          <w:p w14:paraId="03EC6A27"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Słowacja</w:t>
            </w:r>
          </w:p>
        </w:tc>
        <w:tc>
          <w:tcPr>
            <w:tcW w:w="0" w:type="auto"/>
            <w:shd w:val="clear" w:color="auto" w:fill="auto"/>
          </w:tcPr>
          <w:p w14:paraId="1FB1171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276,8</w:t>
            </w:r>
          </w:p>
        </w:tc>
        <w:tc>
          <w:tcPr>
            <w:tcW w:w="0" w:type="auto"/>
            <w:shd w:val="clear" w:color="auto" w:fill="auto"/>
          </w:tcPr>
          <w:p w14:paraId="67CF7451"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466,3</w:t>
            </w:r>
          </w:p>
        </w:tc>
      </w:tr>
      <w:tr w:rsidR="00AE7A61" w:rsidRPr="00424259" w14:paraId="462300D2" w14:textId="77777777" w:rsidTr="00E83254">
        <w:tc>
          <w:tcPr>
            <w:tcW w:w="1281" w:type="dxa"/>
            <w:shd w:val="clear" w:color="auto" w:fill="auto"/>
          </w:tcPr>
          <w:p w14:paraId="61D9E15F"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Hiszpania</w:t>
            </w:r>
          </w:p>
        </w:tc>
        <w:tc>
          <w:tcPr>
            <w:tcW w:w="0" w:type="auto"/>
            <w:shd w:val="clear" w:color="auto" w:fill="auto"/>
          </w:tcPr>
          <w:p w14:paraId="7EA7D5E5"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266,1</w:t>
            </w:r>
          </w:p>
        </w:tc>
        <w:tc>
          <w:tcPr>
            <w:tcW w:w="0" w:type="auto"/>
            <w:shd w:val="clear" w:color="auto" w:fill="auto"/>
          </w:tcPr>
          <w:p w14:paraId="07C5B0F9"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460,8</w:t>
            </w:r>
          </w:p>
        </w:tc>
      </w:tr>
      <w:tr w:rsidR="00AE7A61" w:rsidRPr="00424259" w14:paraId="44735149" w14:textId="77777777" w:rsidTr="00E83254">
        <w:tc>
          <w:tcPr>
            <w:tcW w:w="1281" w:type="dxa"/>
            <w:shd w:val="clear" w:color="auto" w:fill="auto"/>
          </w:tcPr>
          <w:p w14:paraId="47E3534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Szwecja</w:t>
            </w:r>
          </w:p>
        </w:tc>
        <w:tc>
          <w:tcPr>
            <w:tcW w:w="0" w:type="auto"/>
            <w:shd w:val="clear" w:color="auto" w:fill="auto"/>
          </w:tcPr>
          <w:p w14:paraId="76FDABB8"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289,2</w:t>
            </w:r>
          </w:p>
        </w:tc>
        <w:tc>
          <w:tcPr>
            <w:tcW w:w="0" w:type="auto"/>
            <w:shd w:val="clear" w:color="auto" w:fill="auto"/>
          </w:tcPr>
          <w:p w14:paraId="7CB19A24"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507,3</w:t>
            </w:r>
          </w:p>
        </w:tc>
      </w:tr>
      <w:tr w:rsidR="00AE7A61" w:rsidRPr="00424259" w14:paraId="28A58B2A" w14:textId="77777777" w:rsidTr="00E83254">
        <w:tc>
          <w:tcPr>
            <w:tcW w:w="1281" w:type="dxa"/>
            <w:shd w:val="clear" w:color="auto" w:fill="auto"/>
          </w:tcPr>
          <w:p w14:paraId="17024140"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Belgia</w:t>
            </w:r>
          </w:p>
        </w:tc>
        <w:tc>
          <w:tcPr>
            <w:tcW w:w="0" w:type="auto"/>
            <w:shd w:val="clear" w:color="auto" w:fill="auto"/>
          </w:tcPr>
          <w:p w14:paraId="4C8E0506"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294,5</w:t>
            </w:r>
          </w:p>
        </w:tc>
        <w:tc>
          <w:tcPr>
            <w:tcW w:w="0" w:type="auto"/>
            <w:shd w:val="clear" w:color="auto" w:fill="auto"/>
          </w:tcPr>
          <w:p w14:paraId="7F6389AC"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522</w:t>
            </w:r>
          </w:p>
        </w:tc>
      </w:tr>
      <w:tr w:rsidR="00AE7A61" w:rsidRPr="00424259" w14:paraId="0A4F058C" w14:textId="77777777" w:rsidTr="00E83254">
        <w:tc>
          <w:tcPr>
            <w:tcW w:w="1281" w:type="dxa"/>
            <w:shd w:val="clear" w:color="auto" w:fill="auto"/>
          </w:tcPr>
          <w:p w14:paraId="71D89183"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Anglia</w:t>
            </w:r>
          </w:p>
        </w:tc>
        <w:tc>
          <w:tcPr>
            <w:tcW w:w="0" w:type="auto"/>
            <w:shd w:val="clear" w:color="auto" w:fill="auto"/>
          </w:tcPr>
          <w:p w14:paraId="1C5344D4"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270,3</w:t>
            </w:r>
          </w:p>
        </w:tc>
        <w:tc>
          <w:tcPr>
            <w:tcW w:w="0" w:type="auto"/>
            <w:shd w:val="clear" w:color="auto" w:fill="auto"/>
          </w:tcPr>
          <w:p w14:paraId="418444C5"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495,6</w:t>
            </w:r>
          </w:p>
        </w:tc>
      </w:tr>
      <w:tr w:rsidR="00061BD2" w:rsidRPr="00424259" w14:paraId="72765B56" w14:textId="77777777" w:rsidTr="00E83254">
        <w:tc>
          <w:tcPr>
            <w:tcW w:w="1281" w:type="dxa"/>
            <w:shd w:val="clear" w:color="auto" w:fill="auto"/>
          </w:tcPr>
          <w:p w14:paraId="14948662"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Irlandia Płn.</w:t>
            </w:r>
          </w:p>
        </w:tc>
        <w:tc>
          <w:tcPr>
            <w:tcW w:w="0" w:type="auto"/>
            <w:shd w:val="clear" w:color="auto" w:fill="auto"/>
          </w:tcPr>
          <w:p w14:paraId="20F40BC2"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278,1</w:t>
            </w:r>
          </w:p>
        </w:tc>
        <w:tc>
          <w:tcPr>
            <w:tcW w:w="0" w:type="auto"/>
            <w:shd w:val="clear" w:color="auto" w:fill="auto"/>
          </w:tcPr>
          <w:p w14:paraId="4D73E71E" w14:textId="77777777" w:rsidR="00061BD2" w:rsidRPr="005378BC" w:rsidRDefault="00061BD2"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495,3</w:t>
            </w:r>
          </w:p>
        </w:tc>
      </w:tr>
    </w:tbl>
    <w:p w14:paraId="419AF298" w14:textId="3C0FBE62" w:rsidR="00061BD2" w:rsidRPr="00424259" w:rsidRDefault="008A6895" w:rsidP="00424259">
      <w:pPr>
        <w:pStyle w:val="Akapitzlist"/>
        <w:spacing w:before="120" w:after="120"/>
        <w:ind w:left="0"/>
        <w:contextualSpacing w:val="0"/>
        <w:jc w:val="both"/>
        <w:rPr>
          <w:rFonts w:ascii="Times New Roman" w:hAnsi="Times New Roman"/>
          <w:i/>
          <w:color w:val="C00000"/>
          <w:sz w:val="24"/>
          <w:szCs w:val="24"/>
        </w:rPr>
      </w:pPr>
      <w:r>
        <w:rPr>
          <w:rFonts w:ascii="Times New Roman" w:hAnsi="Times New Roman"/>
          <w:i/>
          <w:color w:val="C00000"/>
          <w:sz w:val="24"/>
          <w:szCs w:val="24"/>
        </w:rPr>
        <w:t xml:space="preserve">Źródło: Umiejętności Polaków </w:t>
      </w:r>
      <w:r w:rsidRPr="008A6895">
        <w:rPr>
          <w:rFonts w:ascii="Times New Roman" w:hAnsi="Times New Roman"/>
          <w:color w:val="FF0000"/>
          <w:sz w:val="24"/>
          <w:szCs w:val="24"/>
        </w:rPr>
        <w:t>–</w:t>
      </w:r>
      <w:r w:rsidR="00061BD2" w:rsidRPr="00424259">
        <w:rPr>
          <w:rFonts w:ascii="Times New Roman" w:hAnsi="Times New Roman"/>
          <w:i/>
          <w:color w:val="C00000"/>
          <w:sz w:val="24"/>
          <w:szCs w:val="24"/>
        </w:rPr>
        <w:t xml:space="preserve"> wyniki Międzynarodowego Badania Kompetencji Osób Dorosłych (PIAAC), raport IBE, Warszawa 2013, str. 77.</w:t>
      </w:r>
    </w:p>
    <w:p w14:paraId="705990E6" w14:textId="77777777" w:rsidR="006C3B48" w:rsidRPr="00424259" w:rsidRDefault="006C3B48" w:rsidP="00E96FA7">
      <w:pPr>
        <w:pStyle w:val="Akapitzlist"/>
        <w:numPr>
          <w:ilvl w:val="0"/>
          <w:numId w:val="1"/>
        </w:numPr>
        <w:spacing w:before="120" w:after="120"/>
        <w:ind w:left="357" w:hanging="357"/>
        <w:contextualSpacing w:val="0"/>
        <w:jc w:val="both"/>
        <w:rPr>
          <w:rFonts w:ascii="Times New Roman" w:hAnsi="Times New Roman"/>
          <w:sz w:val="24"/>
          <w:szCs w:val="24"/>
        </w:rPr>
      </w:pPr>
      <w:r w:rsidRPr="00424259">
        <w:rPr>
          <w:rFonts w:ascii="Times New Roman" w:hAnsi="Times New Roman"/>
          <w:sz w:val="24"/>
          <w:szCs w:val="24"/>
        </w:rPr>
        <w:t>Oceny kompetencji związanych z czytaniem ze zrozumieniem w kontekście szans na rynku pracy. Najwyższy poziom rozumienia tekstu w Polsce, ale i w większości krajów objętych badaniem PIAAC, występuje w grupie wiekowej ok. 30 lat. Następnie, wraz z upływem czasu od zakończenia edukacji, kompetencje te ulegają osłabieniu</w:t>
      </w:r>
      <w:r w:rsidR="004D0F29" w:rsidRPr="00424259">
        <w:rPr>
          <w:rFonts w:ascii="Times New Roman" w:hAnsi="Times New Roman"/>
          <w:sz w:val="24"/>
          <w:szCs w:val="24"/>
        </w:rPr>
        <w:t>,</w:t>
      </w:r>
      <w:r w:rsidRPr="00424259">
        <w:rPr>
          <w:rFonts w:ascii="Times New Roman" w:hAnsi="Times New Roman"/>
          <w:sz w:val="24"/>
          <w:szCs w:val="24"/>
        </w:rPr>
        <w:t xml:space="preserve"> utrudniając aktywność zawodową.</w:t>
      </w:r>
    </w:p>
    <w:p w14:paraId="3718C609" w14:textId="77777777" w:rsidR="00523E53" w:rsidRDefault="00523E53" w:rsidP="00424259">
      <w:pPr>
        <w:pStyle w:val="Legenda"/>
        <w:spacing w:line="276" w:lineRule="auto"/>
        <w:jc w:val="both"/>
        <w:rPr>
          <w:rFonts w:ascii="Times New Roman" w:hAnsi="Times New Roman"/>
          <w:i w:val="0"/>
          <w:color w:val="auto"/>
          <w:sz w:val="24"/>
          <w:szCs w:val="24"/>
          <w:u w:val="single"/>
        </w:rPr>
      </w:pPr>
      <w:bookmarkStart w:id="15" w:name="_Toc45099798"/>
    </w:p>
    <w:p w14:paraId="4C72121F" w14:textId="77777777" w:rsidR="00523E53" w:rsidRDefault="00523E53" w:rsidP="00424259">
      <w:pPr>
        <w:pStyle w:val="Legenda"/>
        <w:spacing w:line="276" w:lineRule="auto"/>
        <w:jc w:val="both"/>
        <w:rPr>
          <w:rFonts w:ascii="Times New Roman" w:hAnsi="Times New Roman"/>
          <w:i w:val="0"/>
          <w:color w:val="auto"/>
          <w:sz w:val="24"/>
          <w:szCs w:val="24"/>
          <w:u w:val="single"/>
        </w:rPr>
      </w:pPr>
    </w:p>
    <w:p w14:paraId="4F2E1AB5" w14:textId="77777777" w:rsidR="00523E53" w:rsidRDefault="00523E53" w:rsidP="00424259">
      <w:pPr>
        <w:pStyle w:val="Legenda"/>
        <w:spacing w:line="276" w:lineRule="auto"/>
        <w:jc w:val="both"/>
        <w:rPr>
          <w:rFonts w:ascii="Times New Roman" w:hAnsi="Times New Roman"/>
          <w:i w:val="0"/>
          <w:color w:val="auto"/>
          <w:sz w:val="24"/>
          <w:szCs w:val="24"/>
          <w:u w:val="single"/>
        </w:rPr>
      </w:pPr>
    </w:p>
    <w:p w14:paraId="36C37DBA" w14:textId="77777777" w:rsidR="00523E53" w:rsidRDefault="00523E53" w:rsidP="00424259">
      <w:pPr>
        <w:pStyle w:val="Legenda"/>
        <w:spacing w:line="276" w:lineRule="auto"/>
        <w:jc w:val="both"/>
        <w:rPr>
          <w:rFonts w:ascii="Times New Roman" w:hAnsi="Times New Roman"/>
          <w:i w:val="0"/>
          <w:color w:val="auto"/>
          <w:sz w:val="24"/>
          <w:szCs w:val="24"/>
          <w:u w:val="single"/>
        </w:rPr>
      </w:pPr>
    </w:p>
    <w:p w14:paraId="04BB1899" w14:textId="77777777" w:rsidR="00523E53" w:rsidRDefault="00523E53" w:rsidP="00424259">
      <w:pPr>
        <w:pStyle w:val="Legenda"/>
        <w:spacing w:line="276" w:lineRule="auto"/>
        <w:jc w:val="both"/>
        <w:rPr>
          <w:rFonts w:ascii="Times New Roman" w:hAnsi="Times New Roman"/>
          <w:i w:val="0"/>
          <w:color w:val="auto"/>
          <w:sz w:val="24"/>
          <w:szCs w:val="24"/>
          <w:u w:val="single"/>
        </w:rPr>
      </w:pPr>
    </w:p>
    <w:p w14:paraId="18AB58C3" w14:textId="3DD4C028" w:rsidR="00437877" w:rsidRPr="00424259" w:rsidRDefault="00CB1F15" w:rsidP="00424259">
      <w:pPr>
        <w:pStyle w:val="Legenda"/>
        <w:spacing w:line="276" w:lineRule="auto"/>
        <w:jc w:val="both"/>
        <w:rPr>
          <w:rFonts w:ascii="Times New Roman" w:hAnsi="Times New Roman"/>
          <w:i w:val="0"/>
          <w:color w:val="auto"/>
          <w:sz w:val="24"/>
          <w:szCs w:val="24"/>
          <w:u w:val="single"/>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3</w:t>
      </w:r>
      <w:r w:rsidRPr="00424259">
        <w:rPr>
          <w:rFonts w:ascii="Times New Roman" w:hAnsi="Times New Roman"/>
          <w:i w:val="0"/>
          <w:color w:val="auto"/>
          <w:sz w:val="24"/>
          <w:szCs w:val="24"/>
          <w:u w:val="single"/>
        </w:rPr>
        <w:fldChar w:fldCharType="end"/>
      </w:r>
      <w:r w:rsidR="00437877" w:rsidRPr="00424259">
        <w:rPr>
          <w:rFonts w:ascii="Times New Roman" w:hAnsi="Times New Roman"/>
          <w:i w:val="0"/>
          <w:color w:val="auto"/>
          <w:sz w:val="24"/>
          <w:szCs w:val="24"/>
          <w:u w:val="single"/>
        </w:rPr>
        <w:t xml:space="preserve">. </w:t>
      </w:r>
      <w:bookmarkStart w:id="16" w:name="_Toc45099768"/>
      <w:r w:rsidR="00437877" w:rsidRPr="00424259">
        <w:rPr>
          <w:rFonts w:ascii="Times New Roman" w:hAnsi="Times New Roman"/>
          <w:i w:val="0"/>
          <w:color w:val="auto"/>
          <w:sz w:val="24"/>
          <w:szCs w:val="24"/>
          <w:u w:val="single"/>
        </w:rPr>
        <w:t xml:space="preserve">Profil umiejętności </w:t>
      </w:r>
      <w:r w:rsidR="00200655" w:rsidRPr="00424259">
        <w:rPr>
          <w:rFonts w:ascii="Times New Roman" w:hAnsi="Times New Roman"/>
          <w:i w:val="0"/>
          <w:color w:val="auto"/>
          <w:sz w:val="24"/>
          <w:szCs w:val="24"/>
          <w:u w:val="single"/>
        </w:rPr>
        <w:t xml:space="preserve">czytania ze zrozumieniem </w:t>
      </w:r>
      <w:r w:rsidR="00437877" w:rsidRPr="00424259">
        <w:rPr>
          <w:rFonts w:ascii="Times New Roman" w:hAnsi="Times New Roman"/>
          <w:i w:val="0"/>
          <w:color w:val="auto"/>
          <w:sz w:val="24"/>
          <w:szCs w:val="24"/>
          <w:u w:val="single"/>
        </w:rPr>
        <w:t xml:space="preserve">wg wieku i statusu na rynku pracy </w:t>
      </w:r>
      <w:r w:rsidR="00985D09" w:rsidRPr="00424259">
        <w:rPr>
          <w:rFonts w:ascii="Times New Roman" w:hAnsi="Times New Roman"/>
          <w:i w:val="0"/>
          <w:color w:val="auto"/>
          <w:sz w:val="24"/>
          <w:szCs w:val="24"/>
          <w:u w:val="single"/>
        </w:rPr>
        <w:t xml:space="preserve">w Polsce </w:t>
      </w:r>
      <w:r w:rsidR="00437877" w:rsidRPr="00424259">
        <w:rPr>
          <w:rFonts w:ascii="Times New Roman" w:hAnsi="Times New Roman"/>
          <w:i w:val="0"/>
          <w:color w:val="auto"/>
          <w:sz w:val="24"/>
          <w:szCs w:val="24"/>
          <w:u w:val="single"/>
        </w:rPr>
        <w:t>(linia ciągła) i w OECD (linia przerywana)</w:t>
      </w:r>
      <w:bookmarkEnd w:id="15"/>
      <w:bookmarkEnd w:id="16"/>
    </w:p>
    <w:p w14:paraId="0078E6A4" w14:textId="77777777" w:rsidR="0075742F" w:rsidRPr="00424259" w:rsidRDefault="005378BC" w:rsidP="00424259">
      <w:pPr>
        <w:pStyle w:val="Akapitzlist"/>
        <w:spacing w:before="120" w:after="120"/>
        <w:ind w:left="0"/>
        <w:jc w:val="center"/>
        <w:rPr>
          <w:rFonts w:ascii="Times New Roman" w:hAnsi="Times New Roman"/>
          <w:i/>
          <w:sz w:val="24"/>
          <w:szCs w:val="24"/>
        </w:rPr>
      </w:pPr>
      <w:r w:rsidRPr="00424259">
        <w:rPr>
          <w:rFonts w:ascii="Times New Roman" w:hAnsi="Times New Roman"/>
          <w:noProof/>
          <w:sz w:val="24"/>
          <w:szCs w:val="24"/>
          <w:lang w:eastAsia="pl-PL"/>
        </w:rPr>
        <w:lastRenderedPageBreak/>
        <w:drawing>
          <wp:inline distT="0" distB="0" distL="0" distR="0" wp14:anchorId="08EC79BA" wp14:editId="73069C20">
            <wp:extent cx="5334000" cy="251460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34E517" w14:textId="77777777" w:rsidR="006C3B48" w:rsidRPr="00424259" w:rsidRDefault="006C3B48" w:rsidP="002F369E">
      <w:pPr>
        <w:spacing w:after="0" w:line="240" w:lineRule="auto"/>
        <w:jc w:val="both"/>
        <w:rPr>
          <w:rFonts w:ascii="Times New Roman" w:hAnsi="Times New Roman"/>
          <w:i/>
          <w:sz w:val="24"/>
          <w:szCs w:val="24"/>
        </w:rPr>
      </w:pPr>
      <w:r w:rsidRPr="00424259">
        <w:rPr>
          <w:rFonts w:ascii="Times New Roman" w:hAnsi="Times New Roman"/>
          <w:i/>
          <w:sz w:val="24"/>
          <w:szCs w:val="24"/>
        </w:rPr>
        <w:t>Źródło: Umiejętności Polaków – wyniki Międzynarodowego Badania Kompetencji Osób Dorosłych (PIAAC)”, raport IBE, Warszawa 2013 r., s. 81</w:t>
      </w:r>
      <w:r w:rsidR="00C02B49">
        <w:rPr>
          <w:rFonts w:ascii="Times New Roman" w:hAnsi="Times New Roman"/>
          <w:i/>
          <w:sz w:val="24"/>
          <w:szCs w:val="24"/>
        </w:rPr>
        <w:t>.</w:t>
      </w:r>
      <w:r w:rsidR="00301071">
        <w:rPr>
          <w:rFonts w:ascii="Times New Roman" w:hAnsi="Times New Roman"/>
          <w:i/>
          <w:sz w:val="24"/>
          <w:szCs w:val="24"/>
        </w:rPr>
        <w:t xml:space="preserve"> </w:t>
      </w:r>
    </w:p>
    <w:p w14:paraId="3D457015" w14:textId="77777777" w:rsidR="00170DBE" w:rsidRDefault="00170DBE" w:rsidP="00424259">
      <w:pPr>
        <w:pStyle w:val="Legenda"/>
        <w:spacing w:line="276" w:lineRule="auto"/>
        <w:rPr>
          <w:rFonts w:ascii="Times New Roman" w:hAnsi="Times New Roman"/>
          <w:b/>
          <w:i w:val="0"/>
          <w:color w:val="C00000"/>
          <w:sz w:val="24"/>
          <w:szCs w:val="24"/>
        </w:rPr>
      </w:pPr>
      <w:bookmarkStart w:id="17" w:name="_Toc52350941"/>
    </w:p>
    <w:p w14:paraId="2BE9BAEF" w14:textId="77777777" w:rsidR="00C826D2" w:rsidRPr="005378BC" w:rsidRDefault="00625166" w:rsidP="00424259">
      <w:pPr>
        <w:pStyle w:val="Legenda"/>
        <w:spacing w:line="276" w:lineRule="auto"/>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3</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w:t>
      </w:r>
      <w:r w:rsidR="00C826D2" w:rsidRPr="00424259">
        <w:rPr>
          <w:rFonts w:ascii="Times New Roman" w:hAnsi="Times New Roman"/>
          <w:b/>
          <w:i w:val="0"/>
          <w:color w:val="C00000"/>
          <w:sz w:val="24"/>
          <w:szCs w:val="24"/>
        </w:rPr>
        <w:t xml:space="preserve"> 3:</w:t>
      </w:r>
      <w:r w:rsidRPr="00424259">
        <w:rPr>
          <w:rFonts w:ascii="Times New Roman" w:hAnsi="Times New Roman"/>
          <w:b/>
          <w:i w:val="0"/>
          <w:color w:val="C00000"/>
          <w:sz w:val="24"/>
          <w:szCs w:val="24"/>
        </w:rPr>
        <w:t xml:space="preserve"> Profil umiejętności </w:t>
      </w:r>
      <w:r w:rsidR="00200655" w:rsidRPr="00424259">
        <w:rPr>
          <w:rFonts w:ascii="Times New Roman" w:hAnsi="Times New Roman"/>
          <w:b/>
          <w:i w:val="0"/>
          <w:color w:val="C00000"/>
          <w:sz w:val="24"/>
          <w:szCs w:val="24"/>
        </w:rPr>
        <w:t xml:space="preserve">czytania ze zrozumieniem </w:t>
      </w:r>
      <w:r w:rsidRPr="00424259">
        <w:rPr>
          <w:rFonts w:ascii="Times New Roman" w:hAnsi="Times New Roman"/>
          <w:b/>
          <w:i w:val="0"/>
          <w:color w:val="C00000"/>
          <w:sz w:val="24"/>
          <w:szCs w:val="24"/>
        </w:rPr>
        <w:t>według wieku i statusu na rynku pracy w Polsce (linia ciągła) i w OECD (linia przerywana), (opis alternatywny)</w:t>
      </w:r>
      <w:bookmarkEnd w:id="17"/>
    </w:p>
    <w:p w14:paraId="40B52C7B" w14:textId="5D152E13" w:rsidR="00C826D2" w:rsidRPr="00424259" w:rsidRDefault="00C826D2" w:rsidP="00424259">
      <w:pPr>
        <w:spacing w:before="120" w:after="120"/>
        <w:jc w:val="both"/>
        <w:rPr>
          <w:rFonts w:ascii="Times New Roman" w:hAnsi="Times New Roman"/>
          <w:color w:val="C00000"/>
          <w:sz w:val="24"/>
          <w:szCs w:val="24"/>
        </w:rPr>
      </w:pPr>
      <w:r w:rsidRPr="00424259">
        <w:rPr>
          <w:rFonts w:ascii="Times New Roman" w:hAnsi="Times New Roman"/>
          <w:color w:val="C00000"/>
          <w:sz w:val="24"/>
          <w:szCs w:val="24"/>
        </w:rPr>
        <w:t>Wykres przedstawia porównanie profili umiejętności według wieku i statusu na rynku pracy w Polsce i krajach OECD. Na skali p</w:t>
      </w:r>
      <w:r w:rsidR="00CB2B15">
        <w:rPr>
          <w:rFonts w:ascii="Times New Roman" w:hAnsi="Times New Roman"/>
          <w:color w:val="C00000"/>
          <w:sz w:val="24"/>
          <w:szCs w:val="24"/>
        </w:rPr>
        <w:t>ionowej oznaczono punktację 220</w:t>
      </w:r>
      <w:r w:rsidR="008A6895" w:rsidRPr="008A6895">
        <w:rPr>
          <w:rFonts w:ascii="Times New Roman" w:hAnsi="Times New Roman"/>
          <w:color w:val="FF0000"/>
          <w:sz w:val="24"/>
          <w:szCs w:val="24"/>
        </w:rPr>
        <w:t>–</w:t>
      </w:r>
      <w:r w:rsidRPr="00424259">
        <w:rPr>
          <w:rFonts w:ascii="Times New Roman" w:hAnsi="Times New Roman"/>
          <w:color w:val="C00000"/>
          <w:sz w:val="24"/>
          <w:szCs w:val="24"/>
        </w:rPr>
        <w:t>300, a na skali poziome</w:t>
      </w:r>
      <w:r w:rsidR="00CB2B15">
        <w:rPr>
          <w:rFonts w:ascii="Times New Roman" w:hAnsi="Times New Roman"/>
          <w:color w:val="C00000"/>
          <w:sz w:val="24"/>
          <w:szCs w:val="24"/>
        </w:rPr>
        <w:t>j następujące grupy wiekowe: 25</w:t>
      </w:r>
      <w:r w:rsidR="008A6895" w:rsidRPr="008A6895">
        <w:rPr>
          <w:rFonts w:ascii="Times New Roman" w:hAnsi="Times New Roman"/>
          <w:color w:val="FF0000"/>
          <w:sz w:val="24"/>
          <w:szCs w:val="24"/>
        </w:rPr>
        <w:t>–</w:t>
      </w:r>
      <w:r w:rsidR="00CB2B15">
        <w:rPr>
          <w:rFonts w:ascii="Times New Roman" w:hAnsi="Times New Roman"/>
          <w:color w:val="C00000"/>
          <w:sz w:val="24"/>
          <w:szCs w:val="24"/>
        </w:rPr>
        <w:t>34 lata, 35</w:t>
      </w:r>
      <w:r w:rsidR="008A6895" w:rsidRPr="008A6895">
        <w:rPr>
          <w:rFonts w:ascii="Times New Roman" w:hAnsi="Times New Roman"/>
          <w:color w:val="FF0000"/>
          <w:sz w:val="24"/>
          <w:szCs w:val="24"/>
        </w:rPr>
        <w:t>–</w:t>
      </w:r>
      <w:r w:rsidR="00CB2B15">
        <w:rPr>
          <w:rFonts w:ascii="Times New Roman" w:hAnsi="Times New Roman"/>
          <w:color w:val="C00000"/>
          <w:sz w:val="24"/>
          <w:szCs w:val="24"/>
        </w:rPr>
        <w:t>44 lata, 45</w:t>
      </w:r>
      <w:r w:rsidR="008A6895" w:rsidRPr="008A6895">
        <w:rPr>
          <w:rFonts w:ascii="Times New Roman" w:hAnsi="Times New Roman"/>
          <w:color w:val="FF0000"/>
          <w:sz w:val="24"/>
          <w:szCs w:val="24"/>
        </w:rPr>
        <w:t>–</w:t>
      </w:r>
      <w:r w:rsidR="00CB2B15">
        <w:rPr>
          <w:rFonts w:ascii="Times New Roman" w:hAnsi="Times New Roman"/>
          <w:color w:val="C00000"/>
          <w:sz w:val="24"/>
          <w:szCs w:val="24"/>
        </w:rPr>
        <w:t>54 lata, 55</w:t>
      </w:r>
      <w:r w:rsidR="008A6895" w:rsidRPr="008A6895">
        <w:rPr>
          <w:rFonts w:ascii="Times New Roman" w:hAnsi="Times New Roman"/>
          <w:color w:val="FF0000"/>
          <w:sz w:val="24"/>
          <w:szCs w:val="24"/>
        </w:rPr>
        <w:t>–</w:t>
      </w:r>
      <w:r w:rsidRPr="00424259">
        <w:rPr>
          <w:rFonts w:ascii="Times New Roman" w:hAnsi="Times New Roman"/>
          <w:color w:val="C00000"/>
          <w:sz w:val="24"/>
          <w:szCs w:val="24"/>
        </w:rPr>
        <w:t>65 lat. Dane dla trzech grup o zróżnic</w:t>
      </w:r>
      <w:r w:rsidR="00CB2B15">
        <w:rPr>
          <w:rFonts w:ascii="Times New Roman" w:hAnsi="Times New Roman"/>
          <w:color w:val="C00000"/>
          <w:sz w:val="24"/>
          <w:szCs w:val="24"/>
        </w:rPr>
        <w:t xml:space="preserve">owanym statusie na rynku pracy </w:t>
      </w:r>
      <w:r w:rsidR="008A6895" w:rsidRPr="008A6895">
        <w:rPr>
          <w:rFonts w:ascii="Times New Roman" w:hAnsi="Times New Roman"/>
          <w:color w:val="FF0000"/>
          <w:sz w:val="24"/>
          <w:szCs w:val="24"/>
        </w:rPr>
        <w:t>–</w:t>
      </w:r>
      <w:r w:rsidRPr="00424259">
        <w:rPr>
          <w:rFonts w:ascii="Times New Roman" w:hAnsi="Times New Roman"/>
          <w:color w:val="C00000"/>
          <w:sz w:val="24"/>
          <w:szCs w:val="24"/>
        </w:rPr>
        <w:t xml:space="preserve"> pracujących, be</w:t>
      </w:r>
      <w:r w:rsidR="00CB2B15">
        <w:rPr>
          <w:rFonts w:ascii="Times New Roman" w:hAnsi="Times New Roman"/>
          <w:color w:val="C00000"/>
          <w:sz w:val="24"/>
          <w:szCs w:val="24"/>
        </w:rPr>
        <w:t xml:space="preserve">zrobotnych i biernych zawodowo </w:t>
      </w:r>
      <w:r w:rsidR="00CB2B15" w:rsidRPr="00424259">
        <w:rPr>
          <w:rFonts w:ascii="Times New Roman" w:hAnsi="Times New Roman"/>
          <w:sz w:val="24"/>
          <w:szCs w:val="24"/>
        </w:rPr>
        <w:t>–</w:t>
      </w:r>
      <w:r w:rsidRPr="00424259">
        <w:rPr>
          <w:rFonts w:ascii="Times New Roman" w:hAnsi="Times New Roman"/>
          <w:color w:val="C00000"/>
          <w:sz w:val="24"/>
          <w:szCs w:val="24"/>
        </w:rPr>
        <w:t xml:space="preserve"> pokazują na wykresie 3 linie ciągłe (dla Polski) i 3 linie przerywane (dla OECD). Dane przedstawione na wykresie prezentują poniższe dwie tabele z wynikami dotyczącymi rozumienia tekstu i rozumowania matematycznego. </w:t>
      </w:r>
    </w:p>
    <w:p w14:paraId="0178335E" w14:textId="77777777" w:rsidR="00C826D2" w:rsidRPr="005378BC" w:rsidRDefault="00C826D2" w:rsidP="00424259">
      <w:pPr>
        <w:spacing w:before="120"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Rozumienie tekstu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23"/>
        <w:gridCol w:w="1223"/>
        <w:gridCol w:w="1223"/>
        <w:gridCol w:w="1116"/>
      </w:tblGrid>
      <w:tr w:rsidR="00625166" w:rsidRPr="00424259" w14:paraId="4C34F530" w14:textId="77777777" w:rsidTr="00E83254">
        <w:tc>
          <w:tcPr>
            <w:tcW w:w="0" w:type="auto"/>
            <w:shd w:val="clear" w:color="auto" w:fill="auto"/>
          </w:tcPr>
          <w:p w14:paraId="7B5757F7"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shd w:val="clear" w:color="auto" w:fill="auto"/>
          </w:tcPr>
          <w:p w14:paraId="60D68F1F" w14:textId="30BBCCF9" w:rsidR="00C826D2" w:rsidRPr="005378BC" w:rsidRDefault="00CB2B1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25</w:t>
            </w:r>
            <w:r w:rsidRPr="00424259">
              <w:rPr>
                <w:rFonts w:ascii="Times New Roman" w:hAnsi="Times New Roman"/>
                <w:sz w:val="24"/>
                <w:szCs w:val="24"/>
              </w:rPr>
              <w:t>–</w:t>
            </w:r>
            <w:r w:rsidR="00C826D2" w:rsidRPr="00424259">
              <w:rPr>
                <w:rFonts w:ascii="Times New Roman" w:hAnsi="Times New Roman"/>
                <w:color w:val="C00000"/>
                <w:sz w:val="24"/>
                <w:szCs w:val="24"/>
              </w:rPr>
              <w:t>34 lata</w:t>
            </w:r>
          </w:p>
        </w:tc>
        <w:tc>
          <w:tcPr>
            <w:tcW w:w="0" w:type="auto"/>
            <w:shd w:val="clear" w:color="auto" w:fill="auto"/>
          </w:tcPr>
          <w:p w14:paraId="223D8F53" w14:textId="6CDA31E6" w:rsidR="00C826D2" w:rsidRPr="005378BC" w:rsidRDefault="00CB2B1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35</w:t>
            </w:r>
            <w:r w:rsidRPr="00424259">
              <w:rPr>
                <w:rFonts w:ascii="Times New Roman" w:hAnsi="Times New Roman"/>
                <w:sz w:val="24"/>
                <w:szCs w:val="24"/>
              </w:rPr>
              <w:t>–</w:t>
            </w:r>
            <w:r w:rsidR="00C826D2" w:rsidRPr="00424259">
              <w:rPr>
                <w:rFonts w:ascii="Times New Roman" w:hAnsi="Times New Roman"/>
                <w:color w:val="C00000"/>
                <w:sz w:val="24"/>
                <w:szCs w:val="24"/>
              </w:rPr>
              <w:t>44 lata</w:t>
            </w:r>
          </w:p>
        </w:tc>
        <w:tc>
          <w:tcPr>
            <w:tcW w:w="0" w:type="auto"/>
            <w:shd w:val="clear" w:color="auto" w:fill="auto"/>
          </w:tcPr>
          <w:p w14:paraId="2EB02EAE" w14:textId="6F617AA9" w:rsidR="00C826D2" w:rsidRPr="005378BC" w:rsidRDefault="00CB2B1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45</w:t>
            </w:r>
            <w:r w:rsidRPr="00424259">
              <w:rPr>
                <w:rFonts w:ascii="Times New Roman" w:hAnsi="Times New Roman"/>
                <w:sz w:val="24"/>
                <w:szCs w:val="24"/>
              </w:rPr>
              <w:t>–</w:t>
            </w:r>
            <w:r w:rsidR="00C826D2" w:rsidRPr="00424259">
              <w:rPr>
                <w:rFonts w:ascii="Times New Roman" w:hAnsi="Times New Roman"/>
                <w:color w:val="C00000"/>
                <w:sz w:val="24"/>
                <w:szCs w:val="24"/>
              </w:rPr>
              <w:t>54 lata</w:t>
            </w:r>
          </w:p>
        </w:tc>
        <w:tc>
          <w:tcPr>
            <w:tcW w:w="0" w:type="auto"/>
            <w:shd w:val="clear" w:color="auto" w:fill="auto"/>
          </w:tcPr>
          <w:p w14:paraId="37FBA6A6" w14:textId="6D931AC0" w:rsidR="00C826D2" w:rsidRPr="005378BC" w:rsidRDefault="00CB2B1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55</w:t>
            </w:r>
            <w:r w:rsidRPr="00424259">
              <w:rPr>
                <w:rFonts w:ascii="Times New Roman" w:hAnsi="Times New Roman"/>
                <w:sz w:val="24"/>
                <w:szCs w:val="24"/>
              </w:rPr>
              <w:t>–</w:t>
            </w:r>
            <w:r w:rsidR="00C826D2" w:rsidRPr="00424259">
              <w:rPr>
                <w:rFonts w:ascii="Times New Roman" w:hAnsi="Times New Roman"/>
                <w:color w:val="C00000"/>
                <w:sz w:val="24"/>
                <w:szCs w:val="24"/>
              </w:rPr>
              <w:t>65 lat</w:t>
            </w:r>
          </w:p>
        </w:tc>
      </w:tr>
      <w:tr w:rsidR="00625166" w:rsidRPr="00424259" w14:paraId="475BBC86" w14:textId="77777777" w:rsidTr="00E83254">
        <w:tc>
          <w:tcPr>
            <w:tcW w:w="0" w:type="auto"/>
            <w:shd w:val="clear" w:color="auto" w:fill="auto"/>
          </w:tcPr>
          <w:p w14:paraId="26AF05D6"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Pracujący (OECD)</w:t>
            </w:r>
          </w:p>
        </w:tc>
        <w:tc>
          <w:tcPr>
            <w:tcW w:w="0" w:type="auto"/>
            <w:shd w:val="clear" w:color="auto" w:fill="auto"/>
          </w:tcPr>
          <w:p w14:paraId="237F9C97"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288</w:t>
            </w:r>
          </w:p>
        </w:tc>
        <w:tc>
          <w:tcPr>
            <w:tcW w:w="0" w:type="auto"/>
            <w:shd w:val="clear" w:color="auto" w:fill="auto"/>
          </w:tcPr>
          <w:p w14:paraId="71A70905"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283</w:t>
            </w:r>
          </w:p>
        </w:tc>
        <w:tc>
          <w:tcPr>
            <w:tcW w:w="0" w:type="auto"/>
            <w:shd w:val="clear" w:color="auto" w:fill="auto"/>
          </w:tcPr>
          <w:p w14:paraId="3011FF8D"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273</w:t>
            </w:r>
          </w:p>
        </w:tc>
        <w:tc>
          <w:tcPr>
            <w:tcW w:w="0" w:type="auto"/>
            <w:shd w:val="clear" w:color="auto" w:fill="auto"/>
          </w:tcPr>
          <w:p w14:paraId="3D858C14"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262</w:t>
            </w:r>
          </w:p>
        </w:tc>
      </w:tr>
      <w:tr w:rsidR="00625166" w:rsidRPr="00424259" w14:paraId="5AFAF72C" w14:textId="77777777" w:rsidTr="00E83254">
        <w:tc>
          <w:tcPr>
            <w:tcW w:w="0" w:type="auto"/>
            <w:shd w:val="clear" w:color="auto" w:fill="auto"/>
          </w:tcPr>
          <w:p w14:paraId="255C31AE"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Pracujący (Polska)</w:t>
            </w:r>
          </w:p>
        </w:tc>
        <w:tc>
          <w:tcPr>
            <w:tcW w:w="0" w:type="auto"/>
            <w:shd w:val="clear" w:color="auto" w:fill="auto"/>
          </w:tcPr>
          <w:p w14:paraId="5CEAA13F"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281</w:t>
            </w:r>
          </w:p>
        </w:tc>
        <w:tc>
          <w:tcPr>
            <w:tcW w:w="0" w:type="auto"/>
            <w:shd w:val="clear" w:color="auto" w:fill="auto"/>
          </w:tcPr>
          <w:p w14:paraId="3038E134"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271</w:t>
            </w:r>
          </w:p>
        </w:tc>
        <w:tc>
          <w:tcPr>
            <w:tcW w:w="0" w:type="auto"/>
            <w:shd w:val="clear" w:color="auto" w:fill="auto"/>
          </w:tcPr>
          <w:p w14:paraId="11245046"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264</w:t>
            </w:r>
          </w:p>
        </w:tc>
        <w:tc>
          <w:tcPr>
            <w:tcW w:w="0" w:type="auto"/>
            <w:shd w:val="clear" w:color="auto" w:fill="auto"/>
          </w:tcPr>
          <w:p w14:paraId="392852BD"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261</w:t>
            </w:r>
          </w:p>
        </w:tc>
      </w:tr>
      <w:tr w:rsidR="00625166" w:rsidRPr="00424259" w14:paraId="5AD7DC22" w14:textId="77777777" w:rsidTr="00E83254">
        <w:tc>
          <w:tcPr>
            <w:tcW w:w="0" w:type="auto"/>
            <w:shd w:val="clear" w:color="auto" w:fill="auto"/>
          </w:tcPr>
          <w:p w14:paraId="68E93D01"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Bezrobotni (OECD)</w:t>
            </w:r>
          </w:p>
        </w:tc>
        <w:tc>
          <w:tcPr>
            <w:tcW w:w="0" w:type="auto"/>
            <w:shd w:val="clear" w:color="auto" w:fill="auto"/>
          </w:tcPr>
          <w:p w14:paraId="56D65064"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263</w:t>
            </w:r>
          </w:p>
        </w:tc>
        <w:tc>
          <w:tcPr>
            <w:tcW w:w="0" w:type="auto"/>
            <w:shd w:val="clear" w:color="auto" w:fill="auto"/>
          </w:tcPr>
          <w:p w14:paraId="76D6DDEC"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256</w:t>
            </w:r>
          </w:p>
        </w:tc>
        <w:tc>
          <w:tcPr>
            <w:tcW w:w="0" w:type="auto"/>
            <w:shd w:val="clear" w:color="auto" w:fill="auto"/>
          </w:tcPr>
          <w:p w14:paraId="2C0C9F85"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249</w:t>
            </w:r>
          </w:p>
        </w:tc>
        <w:tc>
          <w:tcPr>
            <w:tcW w:w="0" w:type="auto"/>
            <w:shd w:val="clear" w:color="auto" w:fill="auto"/>
          </w:tcPr>
          <w:p w14:paraId="7B5083A9"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247</w:t>
            </w:r>
          </w:p>
        </w:tc>
      </w:tr>
      <w:tr w:rsidR="00625166" w:rsidRPr="00424259" w14:paraId="7B705314" w14:textId="77777777" w:rsidTr="00E83254">
        <w:tc>
          <w:tcPr>
            <w:tcW w:w="0" w:type="auto"/>
            <w:shd w:val="clear" w:color="auto" w:fill="auto"/>
          </w:tcPr>
          <w:p w14:paraId="2624FA5E"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Bezrobotni (Polska)</w:t>
            </w:r>
          </w:p>
        </w:tc>
        <w:tc>
          <w:tcPr>
            <w:tcW w:w="0" w:type="auto"/>
            <w:shd w:val="clear" w:color="auto" w:fill="auto"/>
          </w:tcPr>
          <w:p w14:paraId="73A59ED8"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268</w:t>
            </w:r>
          </w:p>
        </w:tc>
        <w:tc>
          <w:tcPr>
            <w:tcW w:w="0" w:type="auto"/>
            <w:shd w:val="clear" w:color="auto" w:fill="auto"/>
          </w:tcPr>
          <w:p w14:paraId="33CBB53D"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249</w:t>
            </w:r>
          </w:p>
        </w:tc>
        <w:tc>
          <w:tcPr>
            <w:tcW w:w="0" w:type="auto"/>
            <w:shd w:val="clear" w:color="auto" w:fill="auto"/>
          </w:tcPr>
          <w:p w14:paraId="28F4A6E0"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248</w:t>
            </w:r>
          </w:p>
        </w:tc>
        <w:tc>
          <w:tcPr>
            <w:tcW w:w="0" w:type="auto"/>
            <w:shd w:val="clear" w:color="auto" w:fill="auto"/>
          </w:tcPr>
          <w:p w14:paraId="4CB29E50"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243</w:t>
            </w:r>
          </w:p>
        </w:tc>
      </w:tr>
      <w:tr w:rsidR="00625166" w:rsidRPr="00424259" w14:paraId="00878744" w14:textId="77777777" w:rsidTr="00E83254">
        <w:tc>
          <w:tcPr>
            <w:tcW w:w="0" w:type="auto"/>
            <w:shd w:val="clear" w:color="auto" w:fill="auto"/>
          </w:tcPr>
          <w:p w14:paraId="1F301550"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Bierni zawodowo (OECD)</w:t>
            </w:r>
          </w:p>
        </w:tc>
        <w:tc>
          <w:tcPr>
            <w:tcW w:w="0" w:type="auto"/>
            <w:shd w:val="clear" w:color="auto" w:fill="auto"/>
          </w:tcPr>
          <w:p w14:paraId="12AE5909"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269</w:t>
            </w:r>
          </w:p>
        </w:tc>
        <w:tc>
          <w:tcPr>
            <w:tcW w:w="0" w:type="auto"/>
            <w:shd w:val="clear" w:color="auto" w:fill="auto"/>
          </w:tcPr>
          <w:p w14:paraId="459A5FDF"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259</w:t>
            </w:r>
          </w:p>
        </w:tc>
        <w:tc>
          <w:tcPr>
            <w:tcW w:w="0" w:type="auto"/>
            <w:shd w:val="clear" w:color="auto" w:fill="auto"/>
          </w:tcPr>
          <w:p w14:paraId="4E5CD14B"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244</w:t>
            </w:r>
          </w:p>
        </w:tc>
        <w:tc>
          <w:tcPr>
            <w:tcW w:w="0" w:type="auto"/>
            <w:shd w:val="clear" w:color="auto" w:fill="auto"/>
          </w:tcPr>
          <w:p w14:paraId="59D5F792"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247</w:t>
            </w:r>
          </w:p>
        </w:tc>
      </w:tr>
      <w:tr w:rsidR="00C826D2" w:rsidRPr="00424259" w14:paraId="56236E13" w14:textId="77777777" w:rsidTr="00E83254">
        <w:tc>
          <w:tcPr>
            <w:tcW w:w="0" w:type="auto"/>
            <w:shd w:val="clear" w:color="auto" w:fill="auto"/>
          </w:tcPr>
          <w:p w14:paraId="6A5CEC67"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Bierni zawodowo (Polska)</w:t>
            </w:r>
          </w:p>
        </w:tc>
        <w:tc>
          <w:tcPr>
            <w:tcW w:w="0" w:type="auto"/>
            <w:shd w:val="clear" w:color="auto" w:fill="auto"/>
          </w:tcPr>
          <w:p w14:paraId="09E62E2C"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263</w:t>
            </w:r>
          </w:p>
        </w:tc>
        <w:tc>
          <w:tcPr>
            <w:tcW w:w="0" w:type="auto"/>
            <w:shd w:val="clear" w:color="auto" w:fill="auto"/>
          </w:tcPr>
          <w:p w14:paraId="5E860B80"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259</w:t>
            </w:r>
          </w:p>
        </w:tc>
        <w:tc>
          <w:tcPr>
            <w:tcW w:w="0" w:type="auto"/>
            <w:shd w:val="clear" w:color="auto" w:fill="auto"/>
          </w:tcPr>
          <w:p w14:paraId="57740C35"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247</w:t>
            </w:r>
          </w:p>
        </w:tc>
        <w:tc>
          <w:tcPr>
            <w:tcW w:w="0" w:type="auto"/>
            <w:shd w:val="clear" w:color="auto" w:fill="auto"/>
          </w:tcPr>
          <w:p w14:paraId="1A053DE0" w14:textId="77777777" w:rsidR="00C826D2" w:rsidRPr="005378BC" w:rsidRDefault="00C826D2"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242</w:t>
            </w:r>
          </w:p>
        </w:tc>
      </w:tr>
    </w:tbl>
    <w:p w14:paraId="2842B57B" w14:textId="6CDB292E" w:rsidR="00C826D2" w:rsidRPr="005378BC" w:rsidRDefault="008A6895" w:rsidP="00424259">
      <w:pPr>
        <w:spacing w:before="120" w:after="12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i/>
          <w:color w:val="C00000"/>
          <w:sz w:val="24"/>
          <w:szCs w:val="24"/>
        </w:rPr>
        <w:t xml:space="preserve">Źródło: Umiejętności Polaków </w:t>
      </w:r>
      <w:r w:rsidRPr="008A6895">
        <w:rPr>
          <w:rFonts w:ascii="Times New Roman" w:hAnsi="Times New Roman"/>
          <w:color w:val="FF0000"/>
          <w:sz w:val="24"/>
          <w:szCs w:val="24"/>
        </w:rPr>
        <w:t>–</w:t>
      </w:r>
      <w:r w:rsidR="00C826D2" w:rsidRPr="00424259">
        <w:rPr>
          <w:rFonts w:ascii="Times New Roman" w:hAnsi="Times New Roman"/>
          <w:i/>
          <w:color w:val="C00000"/>
          <w:sz w:val="24"/>
          <w:szCs w:val="24"/>
        </w:rPr>
        <w:t xml:space="preserve"> wyniki Międzynarodowego Badania Kompetencji Osób Dorosłych (PIAAC), raport IBE, Warszawa 2013, str. 81.</w:t>
      </w:r>
    </w:p>
    <w:p w14:paraId="2238FCB6" w14:textId="77777777" w:rsidR="006C3B48" w:rsidRPr="00424259" w:rsidRDefault="006C3B48" w:rsidP="00424259">
      <w:pPr>
        <w:spacing w:before="120" w:after="120"/>
        <w:jc w:val="both"/>
        <w:rPr>
          <w:rFonts w:ascii="Times New Roman" w:hAnsi="Times New Roman"/>
          <w:sz w:val="24"/>
          <w:szCs w:val="24"/>
        </w:rPr>
      </w:pPr>
      <w:r w:rsidRPr="00424259">
        <w:rPr>
          <w:rFonts w:ascii="Times New Roman" w:hAnsi="Times New Roman"/>
          <w:sz w:val="24"/>
          <w:szCs w:val="24"/>
        </w:rPr>
        <w:t>W krótkim okresie wzmacnianie kompetencji Polaków w zakresie czytania ze zrozumieniem nie wpłynie bezpośrednio na poprawę sytuacji na rynku pracy. Pośrednio jednak, poprzez wpływ na wzmacnianie kapitałów społecznego i ludzkiego, będzie oddziaływało pozytywnie na to zagadnienie. Wskazany związek między w</w:t>
      </w:r>
      <w:r w:rsidR="002F369E">
        <w:rPr>
          <w:rFonts w:ascii="Times New Roman" w:hAnsi="Times New Roman"/>
          <w:sz w:val="24"/>
          <w:szCs w:val="24"/>
        </w:rPr>
        <w:t>ysoką aktywnością czytelniczą a </w:t>
      </w:r>
      <w:r w:rsidRPr="00424259">
        <w:rPr>
          <w:rFonts w:ascii="Times New Roman" w:hAnsi="Times New Roman"/>
          <w:sz w:val="24"/>
          <w:szCs w:val="24"/>
        </w:rPr>
        <w:t>zaangażowaniem w sprawy społeczne jest odrębną kw</w:t>
      </w:r>
      <w:r w:rsidR="002F369E">
        <w:rPr>
          <w:rFonts w:ascii="Times New Roman" w:hAnsi="Times New Roman"/>
          <w:sz w:val="24"/>
          <w:szCs w:val="24"/>
        </w:rPr>
        <w:t xml:space="preserve">estią, podnoszoną w raportach </w:t>
      </w:r>
      <w:r w:rsidR="002F369E">
        <w:rPr>
          <w:rFonts w:ascii="Times New Roman" w:hAnsi="Times New Roman"/>
          <w:sz w:val="24"/>
          <w:szCs w:val="24"/>
        </w:rPr>
        <w:lastRenderedPageBreak/>
        <w:t>i </w:t>
      </w:r>
      <w:r w:rsidRPr="00424259">
        <w:rPr>
          <w:rFonts w:ascii="Times New Roman" w:hAnsi="Times New Roman"/>
          <w:sz w:val="24"/>
          <w:szCs w:val="24"/>
        </w:rPr>
        <w:t>opracowaniach</w:t>
      </w:r>
      <w:r w:rsidRPr="00424259">
        <w:rPr>
          <w:rStyle w:val="Odwoanieprzypisudolnego"/>
          <w:rFonts w:ascii="Times New Roman" w:hAnsi="Times New Roman"/>
          <w:sz w:val="24"/>
          <w:szCs w:val="24"/>
        </w:rPr>
        <w:footnoteReference w:id="35"/>
      </w:r>
      <w:r w:rsidR="00617131">
        <w:rPr>
          <w:rFonts w:ascii="Times New Roman" w:hAnsi="Times New Roman"/>
          <w:sz w:val="24"/>
          <w:szCs w:val="24"/>
          <w:vertAlign w:val="superscript"/>
        </w:rPr>
        <w:t>)</w:t>
      </w:r>
      <w:r w:rsidRPr="00424259">
        <w:rPr>
          <w:rFonts w:ascii="Times New Roman" w:hAnsi="Times New Roman"/>
          <w:sz w:val="24"/>
          <w:szCs w:val="24"/>
        </w:rPr>
        <w:t xml:space="preserve">: „Zaobserwowano bowiem istotny statystycznie związek pomiędzy udziałem badanych w ostatnich wyborach oraz przekazywaniem przez nich 1% podatku na organizacje pożytku publicznego a lekturą. Zarówno </w:t>
      </w:r>
      <w:r w:rsidR="00B6481F" w:rsidRPr="00424259">
        <w:rPr>
          <w:rFonts w:ascii="Times New Roman" w:hAnsi="Times New Roman"/>
          <w:sz w:val="24"/>
          <w:szCs w:val="24"/>
        </w:rPr>
        <w:t xml:space="preserve">»wyborcy« </w:t>
      </w:r>
      <w:r w:rsidR="002F369E">
        <w:rPr>
          <w:rFonts w:ascii="Times New Roman" w:hAnsi="Times New Roman"/>
          <w:sz w:val="24"/>
          <w:szCs w:val="24"/>
        </w:rPr>
        <w:t>(41,6%), jak i </w:t>
      </w:r>
      <w:r w:rsidR="00B6481F" w:rsidRPr="00424259">
        <w:rPr>
          <w:rFonts w:ascii="Times New Roman" w:hAnsi="Times New Roman"/>
          <w:sz w:val="24"/>
          <w:szCs w:val="24"/>
        </w:rPr>
        <w:t xml:space="preserve">»darczyńcy« </w:t>
      </w:r>
      <w:r w:rsidRPr="00424259">
        <w:rPr>
          <w:rFonts w:ascii="Times New Roman" w:hAnsi="Times New Roman"/>
          <w:sz w:val="24"/>
          <w:szCs w:val="24"/>
        </w:rPr>
        <w:t>(46,6%) deklarowali kontakt z książką częściej niż pozostałe osoby”</w:t>
      </w:r>
      <w:r w:rsidRPr="00424259">
        <w:rPr>
          <w:rStyle w:val="Odwoanieprzypisudolnego"/>
          <w:rFonts w:ascii="Times New Roman" w:hAnsi="Times New Roman"/>
          <w:sz w:val="24"/>
          <w:szCs w:val="24"/>
        </w:rPr>
        <w:footnoteReference w:id="36"/>
      </w:r>
      <w:r w:rsidR="00617131">
        <w:rPr>
          <w:rFonts w:ascii="Times New Roman" w:hAnsi="Times New Roman"/>
          <w:sz w:val="24"/>
          <w:szCs w:val="24"/>
          <w:vertAlign w:val="superscript"/>
        </w:rPr>
        <w:t>)</w:t>
      </w:r>
      <w:r w:rsidR="004D0F29" w:rsidRPr="00424259">
        <w:rPr>
          <w:rFonts w:ascii="Times New Roman" w:hAnsi="Times New Roman"/>
          <w:sz w:val="24"/>
          <w:szCs w:val="24"/>
        </w:rPr>
        <w:t>.</w:t>
      </w:r>
      <w:r w:rsidRPr="00424259">
        <w:rPr>
          <w:rFonts w:ascii="Times New Roman" w:hAnsi="Times New Roman"/>
          <w:sz w:val="24"/>
          <w:szCs w:val="24"/>
        </w:rPr>
        <w:t xml:space="preserve"> W</w:t>
      </w:r>
      <w:r w:rsidR="00CB0034">
        <w:rPr>
          <w:rFonts w:ascii="Times New Roman" w:hAnsi="Times New Roman"/>
          <w:sz w:val="24"/>
          <w:szCs w:val="24"/>
        </w:rPr>
        <w:t> </w:t>
      </w:r>
      <w:r w:rsidRPr="00424259">
        <w:rPr>
          <w:rFonts w:ascii="Times New Roman" w:hAnsi="Times New Roman"/>
          <w:sz w:val="24"/>
          <w:szCs w:val="24"/>
        </w:rPr>
        <w:t>publikacji ELINET wskazano dodatkowo związek pomiędzy umiejętnością czytania ze zrozumieniem a kapitałem społecznym ‒ wyrażanym poprzez zaufanie do innych, wolontariat czy poczucie wpływu na procesy polityczne</w:t>
      </w:r>
      <w:r w:rsidRPr="00424259">
        <w:rPr>
          <w:rStyle w:val="Odwoanieprzypisudolnego"/>
          <w:rFonts w:ascii="Times New Roman" w:hAnsi="Times New Roman"/>
          <w:sz w:val="24"/>
          <w:szCs w:val="24"/>
        </w:rPr>
        <w:footnoteReference w:id="37"/>
      </w:r>
      <w:r w:rsidR="00617131">
        <w:rPr>
          <w:rFonts w:ascii="Times New Roman" w:hAnsi="Times New Roman"/>
          <w:sz w:val="24"/>
          <w:szCs w:val="24"/>
          <w:vertAlign w:val="superscript"/>
        </w:rPr>
        <w:t>)</w:t>
      </w:r>
      <w:r w:rsidRPr="00424259">
        <w:rPr>
          <w:rFonts w:ascii="Times New Roman" w:hAnsi="Times New Roman"/>
          <w:sz w:val="24"/>
          <w:szCs w:val="24"/>
        </w:rPr>
        <w:t>. Niskie kompetencje związane z czytaniem ze zrozumieniem wyrażały się zdecydowanie niższymi deklaracjami we wskazanych zakresach.</w:t>
      </w:r>
      <w:r w:rsidR="00564AD7" w:rsidRPr="00424259">
        <w:rPr>
          <w:rFonts w:ascii="Times New Roman" w:hAnsi="Times New Roman"/>
          <w:sz w:val="24"/>
          <w:szCs w:val="24"/>
        </w:rPr>
        <w:t xml:space="preserve"> Obserwacje te zostały potwierdzone również w badaniach psychologów i kognitywistów – czytanie, zwłaszcza tekstów literackich, rozwija zdolność rozumienia cudzych odczuć i</w:t>
      </w:r>
      <w:r w:rsidR="00CB0034">
        <w:rPr>
          <w:rFonts w:ascii="Times New Roman" w:hAnsi="Times New Roman"/>
          <w:sz w:val="24"/>
          <w:szCs w:val="24"/>
        </w:rPr>
        <w:t> </w:t>
      </w:r>
      <w:r w:rsidR="00564AD7" w:rsidRPr="00424259">
        <w:rPr>
          <w:rFonts w:ascii="Times New Roman" w:hAnsi="Times New Roman"/>
          <w:sz w:val="24"/>
          <w:szCs w:val="24"/>
        </w:rPr>
        <w:t>stanów emocjonalnych, zwiększając tym samym poziom empatii</w:t>
      </w:r>
      <w:r w:rsidR="00564AD7" w:rsidRPr="00424259">
        <w:rPr>
          <w:rFonts w:ascii="Times New Roman" w:hAnsi="Times New Roman"/>
          <w:sz w:val="24"/>
          <w:szCs w:val="24"/>
          <w:vertAlign w:val="superscript"/>
        </w:rPr>
        <w:footnoteReference w:id="38"/>
      </w:r>
      <w:r w:rsidR="00353CC5">
        <w:rPr>
          <w:rFonts w:ascii="Times New Roman" w:hAnsi="Times New Roman"/>
          <w:sz w:val="24"/>
          <w:szCs w:val="24"/>
          <w:vertAlign w:val="superscript"/>
        </w:rPr>
        <w:t>)</w:t>
      </w:r>
      <w:r w:rsidR="00564AD7" w:rsidRPr="00424259">
        <w:rPr>
          <w:rFonts w:ascii="Times New Roman" w:hAnsi="Times New Roman"/>
          <w:sz w:val="24"/>
          <w:szCs w:val="24"/>
        </w:rPr>
        <w:t xml:space="preserve"> i wrażliwości społecznej</w:t>
      </w:r>
      <w:r w:rsidR="00564AD7" w:rsidRPr="00424259">
        <w:rPr>
          <w:rFonts w:ascii="Times New Roman" w:hAnsi="Times New Roman"/>
          <w:sz w:val="24"/>
          <w:szCs w:val="24"/>
          <w:vertAlign w:val="superscript"/>
        </w:rPr>
        <w:footnoteReference w:id="39"/>
      </w:r>
      <w:r w:rsidR="00353CC5">
        <w:rPr>
          <w:rFonts w:ascii="Times New Roman" w:hAnsi="Times New Roman"/>
          <w:sz w:val="24"/>
          <w:szCs w:val="24"/>
          <w:vertAlign w:val="superscript"/>
        </w:rPr>
        <w:t>)</w:t>
      </w:r>
      <w:r w:rsidR="00564AD7" w:rsidRPr="00424259">
        <w:rPr>
          <w:rFonts w:ascii="Times New Roman" w:hAnsi="Times New Roman"/>
          <w:sz w:val="24"/>
          <w:szCs w:val="24"/>
        </w:rPr>
        <w:t xml:space="preserve">. </w:t>
      </w:r>
    </w:p>
    <w:p w14:paraId="7F43A176" w14:textId="77777777" w:rsidR="006C3B48" w:rsidRPr="00424259" w:rsidRDefault="006C3B48" w:rsidP="00424259">
      <w:pPr>
        <w:spacing w:before="120" w:after="120"/>
        <w:jc w:val="both"/>
        <w:rPr>
          <w:rFonts w:ascii="Times New Roman" w:hAnsi="Times New Roman"/>
          <w:sz w:val="24"/>
          <w:szCs w:val="24"/>
        </w:rPr>
      </w:pPr>
      <w:r w:rsidRPr="00424259">
        <w:rPr>
          <w:rFonts w:ascii="Times New Roman" w:hAnsi="Times New Roman"/>
          <w:sz w:val="24"/>
          <w:szCs w:val="24"/>
        </w:rPr>
        <w:t>W ujęciu międzypokoleniowym kształtowanie nawyków czytelnictwa powinno przyczynić się także do wyrównywania szans edukacyjnych dzieci i młodzieży, niezależnie od ich miejsca zamieszkania czy pochodzenia. Kluczowa w tym zakresie jest transmisja wzorów zachowań między pokoleniami, zgodnie, z którą „postawa i zwyczaje rodziców w zakresie czytania i pisania wywierają ogromny wpływ na rozwój tych umiejętności u dzieci (…)”</w:t>
      </w:r>
      <w:r w:rsidRPr="00424259">
        <w:rPr>
          <w:rStyle w:val="Odwoanieprzypisudolnego"/>
          <w:rFonts w:ascii="Times New Roman" w:hAnsi="Times New Roman"/>
          <w:sz w:val="24"/>
          <w:szCs w:val="24"/>
        </w:rPr>
        <w:footnoteReference w:id="40"/>
      </w:r>
      <w:r w:rsidR="00353CC5">
        <w:rPr>
          <w:rFonts w:ascii="Times New Roman" w:hAnsi="Times New Roman"/>
          <w:sz w:val="24"/>
          <w:szCs w:val="24"/>
          <w:vertAlign w:val="superscript"/>
        </w:rPr>
        <w:t>)</w:t>
      </w:r>
      <w:r w:rsidR="004D0F29" w:rsidRPr="00424259">
        <w:rPr>
          <w:rFonts w:ascii="Times New Roman" w:hAnsi="Times New Roman"/>
          <w:sz w:val="24"/>
          <w:szCs w:val="24"/>
        </w:rPr>
        <w:t>.</w:t>
      </w:r>
      <w:r w:rsidR="00564AD7" w:rsidRPr="00424259">
        <w:rPr>
          <w:rFonts w:ascii="Times New Roman" w:hAnsi="Times New Roman"/>
          <w:sz w:val="24"/>
          <w:szCs w:val="24"/>
        </w:rPr>
        <w:t xml:space="preserve"> Badania porównawcze, przeprowadzone w krajach OECD, potw</w:t>
      </w:r>
      <w:r w:rsidR="002F369E">
        <w:rPr>
          <w:rFonts w:ascii="Times New Roman" w:hAnsi="Times New Roman"/>
          <w:sz w:val="24"/>
          <w:szCs w:val="24"/>
        </w:rPr>
        <w:t>ierdziły iż wychowanie dzieci w </w:t>
      </w:r>
      <w:r w:rsidR="00564AD7" w:rsidRPr="00424259">
        <w:rPr>
          <w:rFonts w:ascii="Times New Roman" w:hAnsi="Times New Roman"/>
          <w:sz w:val="24"/>
          <w:szCs w:val="24"/>
        </w:rPr>
        <w:t>środowisku, w którym książki zajmują należne im miejs</w:t>
      </w:r>
      <w:r w:rsidR="002F369E">
        <w:rPr>
          <w:rFonts w:ascii="Times New Roman" w:hAnsi="Times New Roman"/>
          <w:sz w:val="24"/>
          <w:szCs w:val="24"/>
        </w:rPr>
        <w:t>ce, owocuje lepszymi wynikami w </w:t>
      </w:r>
      <w:r w:rsidR="00564AD7" w:rsidRPr="00424259">
        <w:rPr>
          <w:rFonts w:ascii="Times New Roman" w:hAnsi="Times New Roman"/>
          <w:sz w:val="24"/>
          <w:szCs w:val="24"/>
        </w:rPr>
        <w:t>nauce, zaś w dorosłym życiu większymi osiągnięciami, wyższą pozycją zawodową</w:t>
      </w:r>
      <w:r w:rsidR="00564AD7" w:rsidRPr="00424259">
        <w:rPr>
          <w:rFonts w:ascii="Times New Roman" w:hAnsi="Times New Roman"/>
          <w:sz w:val="24"/>
          <w:szCs w:val="24"/>
          <w:vertAlign w:val="superscript"/>
        </w:rPr>
        <w:footnoteReference w:id="41"/>
      </w:r>
      <w:r w:rsidR="00353CC5">
        <w:rPr>
          <w:rFonts w:ascii="Times New Roman" w:hAnsi="Times New Roman"/>
          <w:sz w:val="24"/>
          <w:szCs w:val="24"/>
          <w:vertAlign w:val="superscript"/>
        </w:rPr>
        <w:t>)</w:t>
      </w:r>
      <w:r w:rsidR="00564AD7" w:rsidRPr="00424259">
        <w:rPr>
          <w:rFonts w:ascii="Times New Roman" w:hAnsi="Times New Roman"/>
          <w:sz w:val="24"/>
          <w:szCs w:val="24"/>
        </w:rPr>
        <w:t xml:space="preserve"> oraz dochodem</w:t>
      </w:r>
      <w:r w:rsidR="00564AD7" w:rsidRPr="00424259">
        <w:rPr>
          <w:rFonts w:ascii="Times New Roman" w:hAnsi="Times New Roman"/>
          <w:sz w:val="24"/>
          <w:szCs w:val="24"/>
          <w:vertAlign w:val="superscript"/>
        </w:rPr>
        <w:footnoteReference w:id="42"/>
      </w:r>
      <w:r w:rsidR="00353CC5">
        <w:rPr>
          <w:rFonts w:ascii="Times New Roman" w:hAnsi="Times New Roman"/>
          <w:sz w:val="24"/>
          <w:szCs w:val="24"/>
          <w:vertAlign w:val="superscript"/>
        </w:rPr>
        <w:t>)</w:t>
      </w:r>
      <w:r w:rsidR="00564AD7" w:rsidRPr="00424259">
        <w:rPr>
          <w:rFonts w:ascii="Times New Roman" w:hAnsi="Times New Roman"/>
          <w:sz w:val="24"/>
          <w:szCs w:val="24"/>
        </w:rPr>
        <w:t>. Związek dostępności książek w domu rodzinnym z lepszymi wynikami w nauce zaobserwowano we wszystkich badanych krajach, bez względu na ich ustrój polityczny czy poziom rozwoju</w:t>
      </w:r>
      <w:r w:rsidR="00564AD7" w:rsidRPr="00424259">
        <w:rPr>
          <w:rFonts w:ascii="Times New Roman" w:hAnsi="Times New Roman"/>
          <w:sz w:val="24"/>
          <w:szCs w:val="24"/>
          <w:vertAlign w:val="superscript"/>
        </w:rPr>
        <w:footnoteReference w:id="43"/>
      </w:r>
      <w:r w:rsidR="00353CC5">
        <w:rPr>
          <w:rFonts w:ascii="Times New Roman" w:hAnsi="Times New Roman"/>
          <w:sz w:val="24"/>
          <w:szCs w:val="24"/>
          <w:vertAlign w:val="superscript"/>
        </w:rPr>
        <w:t>)</w:t>
      </w:r>
      <w:r w:rsidR="00564AD7" w:rsidRPr="00424259">
        <w:rPr>
          <w:rFonts w:ascii="Times New Roman" w:hAnsi="Times New Roman"/>
          <w:sz w:val="24"/>
          <w:szCs w:val="24"/>
        </w:rPr>
        <w:t xml:space="preserve">. </w:t>
      </w:r>
      <w:r w:rsidRPr="00424259">
        <w:rPr>
          <w:rFonts w:ascii="Times New Roman" w:hAnsi="Times New Roman"/>
          <w:sz w:val="24"/>
          <w:szCs w:val="24"/>
        </w:rPr>
        <w:t>Szczególnie ważne w tym kontekście jest wzmacnianie kompetencji współczesnych dorosłych, również w zakresie wspierania dzieci w procesie zdobywania umiejętności czytania ze zrozumieniem</w:t>
      </w:r>
      <w:r w:rsidR="009646B9" w:rsidRPr="00424259">
        <w:rPr>
          <w:rStyle w:val="Odwoanieprzypisudolnego"/>
          <w:rFonts w:ascii="Times New Roman" w:hAnsi="Times New Roman"/>
          <w:sz w:val="24"/>
          <w:szCs w:val="24"/>
        </w:rPr>
        <w:footnoteReference w:id="44"/>
      </w:r>
      <w:r w:rsidR="00353CC5">
        <w:rPr>
          <w:rFonts w:ascii="Times New Roman" w:hAnsi="Times New Roman"/>
          <w:sz w:val="24"/>
          <w:szCs w:val="24"/>
          <w:vertAlign w:val="superscript"/>
        </w:rPr>
        <w:t>)</w:t>
      </w:r>
      <w:r w:rsidRPr="00424259">
        <w:rPr>
          <w:rFonts w:ascii="Times New Roman" w:hAnsi="Times New Roman"/>
          <w:sz w:val="24"/>
          <w:szCs w:val="24"/>
        </w:rPr>
        <w:t xml:space="preserve">. </w:t>
      </w:r>
    </w:p>
    <w:p w14:paraId="609639C8" w14:textId="77777777" w:rsidR="00353CC5" w:rsidRDefault="00045E3B" w:rsidP="00523E53">
      <w:pPr>
        <w:spacing w:before="120" w:after="120"/>
        <w:jc w:val="both"/>
        <w:rPr>
          <w:rFonts w:ascii="Times New Roman" w:hAnsi="Times New Roman"/>
          <w:sz w:val="24"/>
          <w:szCs w:val="24"/>
        </w:rPr>
      </w:pPr>
      <w:r w:rsidRPr="00424259">
        <w:rPr>
          <w:rFonts w:ascii="Times New Roman" w:hAnsi="Times New Roman"/>
          <w:sz w:val="24"/>
          <w:szCs w:val="24"/>
        </w:rPr>
        <w:lastRenderedPageBreak/>
        <w:t>Zasadność prowadzenia zdywersyfikowanych (przestrzennie i rodzajowo) działań na rzecz wspierania rozwoju czytelnictwa w Polsce potwierdzają także wieloletnie b</w:t>
      </w:r>
      <w:r w:rsidR="009646B9" w:rsidRPr="00424259">
        <w:rPr>
          <w:rFonts w:ascii="Times New Roman" w:hAnsi="Times New Roman"/>
          <w:sz w:val="24"/>
          <w:szCs w:val="24"/>
        </w:rPr>
        <w:t xml:space="preserve">adania </w:t>
      </w:r>
      <w:r w:rsidRPr="00424259">
        <w:rPr>
          <w:rFonts w:ascii="Times New Roman" w:hAnsi="Times New Roman"/>
          <w:sz w:val="24"/>
          <w:szCs w:val="24"/>
        </w:rPr>
        <w:t>Biblioteki Narodowej</w:t>
      </w:r>
      <w:r w:rsidR="009646B9" w:rsidRPr="00424259">
        <w:rPr>
          <w:rStyle w:val="Odwoanieprzypisudolnego"/>
          <w:rFonts w:ascii="Times New Roman" w:hAnsi="Times New Roman"/>
          <w:sz w:val="24"/>
          <w:szCs w:val="24"/>
        </w:rPr>
        <w:footnoteReference w:id="45"/>
      </w:r>
      <w:r w:rsidR="00353CC5">
        <w:rPr>
          <w:rFonts w:ascii="Times New Roman" w:hAnsi="Times New Roman"/>
          <w:sz w:val="24"/>
          <w:szCs w:val="24"/>
          <w:vertAlign w:val="superscript"/>
        </w:rPr>
        <w:t>)</w:t>
      </w:r>
      <w:r w:rsidRPr="00424259">
        <w:rPr>
          <w:rFonts w:ascii="Times New Roman" w:hAnsi="Times New Roman"/>
          <w:sz w:val="24"/>
          <w:szCs w:val="24"/>
        </w:rPr>
        <w:t>, z których wynika</w:t>
      </w:r>
      <w:r w:rsidR="009646B9" w:rsidRPr="00424259">
        <w:rPr>
          <w:rFonts w:ascii="Times New Roman" w:hAnsi="Times New Roman"/>
          <w:sz w:val="24"/>
          <w:szCs w:val="24"/>
        </w:rPr>
        <w:t xml:space="preserve"> </w:t>
      </w:r>
      <w:r w:rsidR="002325E8" w:rsidRPr="00424259">
        <w:rPr>
          <w:rFonts w:ascii="Times New Roman" w:hAnsi="Times New Roman"/>
          <w:sz w:val="24"/>
          <w:szCs w:val="24"/>
        </w:rPr>
        <w:t>zahamowanie spadku czytelnictwa książek w populacji osób powyżej 15 roku życia i </w:t>
      </w:r>
      <w:r w:rsidR="009646B9" w:rsidRPr="00424259">
        <w:rPr>
          <w:rFonts w:ascii="Times New Roman" w:hAnsi="Times New Roman"/>
          <w:sz w:val="24"/>
          <w:szCs w:val="24"/>
        </w:rPr>
        <w:t>ustabilizowanie się globalnego odsetka czyte</w:t>
      </w:r>
      <w:r w:rsidRPr="00424259">
        <w:rPr>
          <w:rFonts w:ascii="Times New Roman" w:hAnsi="Times New Roman"/>
          <w:sz w:val="24"/>
          <w:szCs w:val="24"/>
        </w:rPr>
        <w:t>lników książek na poziomie 37%</w:t>
      </w:r>
      <w:r w:rsidR="00254607" w:rsidRPr="00424259">
        <w:rPr>
          <w:rStyle w:val="Odwoanieprzypisudolnego"/>
          <w:rFonts w:ascii="Times New Roman" w:hAnsi="Times New Roman"/>
          <w:sz w:val="24"/>
          <w:szCs w:val="24"/>
        </w:rPr>
        <w:footnoteReference w:id="46"/>
      </w:r>
      <w:r w:rsidR="00353CC5">
        <w:rPr>
          <w:rFonts w:ascii="Times New Roman" w:hAnsi="Times New Roman"/>
          <w:sz w:val="24"/>
          <w:szCs w:val="24"/>
          <w:vertAlign w:val="superscript"/>
        </w:rPr>
        <w:t>)</w:t>
      </w:r>
      <w:r w:rsidR="002325E8" w:rsidRPr="00424259">
        <w:rPr>
          <w:rFonts w:ascii="Times New Roman" w:hAnsi="Times New Roman"/>
          <w:sz w:val="24"/>
          <w:szCs w:val="24"/>
        </w:rPr>
        <w:t>, a nawet lekki wzrost w 2019 r, do poziomu 39%.</w:t>
      </w:r>
      <w:r w:rsidR="002325E8" w:rsidRPr="00424259">
        <w:rPr>
          <w:rFonts w:ascii="Times New Roman" w:hAnsi="Times New Roman"/>
          <w:sz w:val="24"/>
          <w:szCs w:val="24"/>
          <w:vertAlign w:val="superscript"/>
        </w:rPr>
        <w:footnoteReference w:id="47"/>
      </w:r>
      <w:r w:rsidR="00353CC5">
        <w:rPr>
          <w:rFonts w:ascii="Times New Roman" w:hAnsi="Times New Roman"/>
          <w:sz w:val="24"/>
          <w:szCs w:val="24"/>
          <w:vertAlign w:val="superscript"/>
        </w:rPr>
        <w:t>)</w:t>
      </w:r>
      <w:r w:rsidRPr="00424259">
        <w:rPr>
          <w:rFonts w:ascii="Times New Roman" w:hAnsi="Times New Roman"/>
          <w:sz w:val="24"/>
          <w:szCs w:val="24"/>
        </w:rPr>
        <w:t xml:space="preserve">. </w:t>
      </w:r>
      <w:bookmarkStart w:id="18" w:name="_Toc45099799"/>
    </w:p>
    <w:p w14:paraId="7E3388B1" w14:textId="77777777" w:rsidR="00523E53" w:rsidRPr="00523E53" w:rsidRDefault="00523E53" w:rsidP="00523E53">
      <w:pPr>
        <w:spacing w:before="120" w:after="120"/>
        <w:jc w:val="both"/>
        <w:rPr>
          <w:rFonts w:ascii="Times New Roman" w:hAnsi="Times New Roman"/>
          <w:sz w:val="24"/>
          <w:szCs w:val="24"/>
        </w:rPr>
      </w:pPr>
    </w:p>
    <w:p w14:paraId="1A0FE2BE" w14:textId="36B55193" w:rsidR="008C0D21" w:rsidRPr="00424259" w:rsidRDefault="00CB1F15" w:rsidP="00424259">
      <w:pPr>
        <w:pStyle w:val="Legenda"/>
        <w:spacing w:line="276" w:lineRule="auto"/>
        <w:jc w:val="both"/>
        <w:rPr>
          <w:rFonts w:ascii="Times New Roman" w:hAnsi="Times New Roman"/>
          <w:i w:val="0"/>
          <w:color w:val="auto"/>
          <w:sz w:val="24"/>
          <w:szCs w:val="24"/>
          <w:u w:val="single"/>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4</w:t>
      </w:r>
      <w:r w:rsidRPr="00424259">
        <w:rPr>
          <w:rFonts w:ascii="Times New Roman" w:hAnsi="Times New Roman"/>
          <w:i w:val="0"/>
          <w:color w:val="auto"/>
          <w:sz w:val="24"/>
          <w:szCs w:val="24"/>
          <w:u w:val="single"/>
        </w:rPr>
        <w:fldChar w:fldCharType="end"/>
      </w:r>
      <w:r w:rsidR="008C0D21" w:rsidRPr="00424259">
        <w:rPr>
          <w:rFonts w:ascii="Times New Roman" w:hAnsi="Times New Roman"/>
          <w:i w:val="0"/>
          <w:color w:val="auto"/>
          <w:sz w:val="24"/>
          <w:szCs w:val="24"/>
          <w:u w:val="single"/>
        </w:rPr>
        <w:t xml:space="preserve">. </w:t>
      </w:r>
      <w:bookmarkStart w:id="19" w:name="_Toc45099769"/>
      <w:r w:rsidR="008C0D21" w:rsidRPr="00424259">
        <w:rPr>
          <w:rFonts w:ascii="Times New Roman" w:hAnsi="Times New Roman"/>
          <w:i w:val="0"/>
          <w:color w:val="auto"/>
          <w:sz w:val="24"/>
          <w:szCs w:val="24"/>
          <w:u w:val="single"/>
        </w:rPr>
        <w:t>Czy</w:t>
      </w:r>
      <w:r w:rsidR="00105F47">
        <w:rPr>
          <w:rFonts w:ascii="Times New Roman" w:hAnsi="Times New Roman"/>
          <w:i w:val="0"/>
          <w:color w:val="auto"/>
          <w:sz w:val="24"/>
          <w:szCs w:val="24"/>
          <w:u w:val="single"/>
        </w:rPr>
        <w:t>tanie książek w latach 2000</w:t>
      </w:r>
      <w:r w:rsidR="00105F47" w:rsidRPr="00017987">
        <w:rPr>
          <w:rFonts w:ascii="Times New Roman" w:hAnsi="Times New Roman"/>
          <w:sz w:val="24"/>
          <w:szCs w:val="24"/>
          <w:u w:val="single"/>
        </w:rPr>
        <w:t>–</w:t>
      </w:r>
      <w:r w:rsidR="002275AC" w:rsidRPr="00424259">
        <w:rPr>
          <w:rFonts w:ascii="Times New Roman" w:hAnsi="Times New Roman"/>
          <w:i w:val="0"/>
          <w:color w:val="auto"/>
          <w:sz w:val="24"/>
          <w:szCs w:val="24"/>
          <w:u w:val="single"/>
        </w:rPr>
        <w:t>2019</w:t>
      </w:r>
      <w:bookmarkEnd w:id="18"/>
      <w:bookmarkEnd w:id="19"/>
    </w:p>
    <w:p w14:paraId="6E7A50FD" w14:textId="77777777" w:rsidR="002275AC" w:rsidRPr="00424259" w:rsidRDefault="005378BC" w:rsidP="00424259">
      <w:pPr>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5FA0635F" wp14:editId="27111525">
            <wp:extent cx="5695950" cy="2743200"/>
            <wp:effectExtent l="0" t="0" r="0" b="0"/>
            <wp:docPr id="6"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743200"/>
                    </a:xfrm>
                    <a:prstGeom prst="rect">
                      <a:avLst/>
                    </a:prstGeom>
                    <a:noFill/>
                    <a:ln>
                      <a:noFill/>
                    </a:ln>
                  </pic:spPr>
                </pic:pic>
              </a:graphicData>
            </a:graphic>
          </wp:inline>
        </w:drawing>
      </w:r>
    </w:p>
    <w:p w14:paraId="6581DC10" w14:textId="68E06904" w:rsidR="0034182A" w:rsidRPr="00633B1B" w:rsidRDefault="00254607" w:rsidP="002F369E">
      <w:pPr>
        <w:spacing w:before="120" w:after="240"/>
        <w:rPr>
          <w:rFonts w:ascii="Times New Roman" w:hAnsi="Times New Roman"/>
          <w:i/>
          <w:sz w:val="24"/>
          <w:szCs w:val="24"/>
        </w:rPr>
      </w:pPr>
      <w:r w:rsidRPr="00424259">
        <w:rPr>
          <w:rFonts w:ascii="Times New Roman" w:hAnsi="Times New Roman"/>
          <w:i/>
          <w:sz w:val="24"/>
          <w:szCs w:val="24"/>
        </w:rPr>
        <w:t xml:space="preserve">Źródło: </w:t>
      </w:r>
      <w:r w:rsidR="007B65AF" w:rsidRPr="00424259">
        <w:rPr>
          <w:rFonts w:ascii="Times New Roman" w:hAnsi="Times New Roman"/>
          <w:i/>
          <w:sz w:val="24"/>
          <w:szCs w:val="24"/>
        </w:rPr>
        <w:t>Stan czytelnictwa w 2018 r.</w:t>
      </w:r>
      <w:r w:rsidR="00B11BB7" w:rsidRPr="00424259">
        <w:rPr>
          <w:rFonts w:ascii="Times New Roman" w:hAnsi="Times New Roman"/>
          <w:i/>
          <w:sz w:val="24"/>
          <w:szCs w:val="24"/>
        </w:rPr>
        <w:t>,</w:t>
      </w:r>
      <w:r w:rsidR="007B65AF" w:rsidRPr="00424259">
        <w:rPr>
          <w:rFonts w:ascii="Times New Roman" w:hAnsi="Times New Roman"/>
          <w:i/>
          <w:sz w:val="24"/>
          <w:szCs w:val="24"/>
        </w:rPr>
        <w:t xml:space="preserve"> komunikat Bibliote</w:t>
      </w:r>
      <w:r w:rsidR="002275AC" w:rsidRPr="00424259">
        <w:rPr>
          <w:rFonts w:ascii="Times New Roman" w:hAnsi="Times New Roman"/>
          <w:i/>
          <w:sz w:val="24"/>
          <w:szCs w:val="24"/>
        </w:rPr>
        <w:t>ki Narodowej z dn. 24 marca 2020</w:t>
      </w:r>
      <w:r w:rsidR="007B65AF" w:rsidRPr="00424259">
        <w:rPr>
          <w:rFonts w:ascii="Times New Roman" w:hAnsi="Times New Roman"/>
          <w:i/>
          <w:sz w:val="24"/>
          <w:szCs w:val="24"/>
        </w:rPr>
        <w:t xml:space="preserve"> r.</w:t>
      </w:r>
      <w:r w:rsidR="00301071">
        <w:rPr>
          <w:rFonts w:ascii="Times New Roman" w:hAnsi="Times New Roman"/>
          <w:i/>
          <w:sz w:val="24"/>
          <w:szCs w:val="24"/>
        </w:rPr>
        <w:t xml:space="preserve"> </w:t>
      </w:r>
      <w:r w:rsidR="009415BC" w:rsidRPr="00CF6AD5">
        <w:rPr>
          <w:rFonts w:ascii="Times New Roman" w:hAnsi="Times New Roman"/>
          <w:i/>
          <w:sz w:val="24"/>
          <w:szCs w:val="24"/>
        </w:rPr>
        <w:t>https://www.bn.org.pl/download/document/1587585168.pdf</w:t>
      </w:r>
      <w:r w:rsidR="009415BC" w:rsidRPr="00424259">
        <w:rPr>
          <w:rFonts w:ascii="Times New Roman" w:hAnsi="Times New Roman"/>
          <w:i/>
          <w:sz w:val="24"/>
          <w:szCs w:val="24"/>
        </w:rPr>
        <w:t xml:space="preserve"> </w:t>
      </w:r>
      <w:bookmarkStart w:id="20" w:name="_Toc52350942"/>
    </w:p>
    <w:p w14:paraId="41E45037" w14:textId="66D52134" w:rsidR="009415BC" w:rsidRPr="005378BC" w:rsidRDefault="009415BC" w:rsidP="00537D58">
      <w:pPr>
        <w:pStyle w:val="Legenda"/>
        <w:spacing w:before="12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4</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4.</w:t>
      </w:r>
      <w:r w:rsidR="00105F47">
        <w:rPr>
          <w:rFonts w:ascii="Times New Roman" w:hAnsi="Times New Roman"/>
          <w:b/>
          <w:i w:val="0"/>
          <w:color w:val="C00000"/>
          <w:sz w:val="24"/>
          <w:szCs w:val="24"/>
        </w:rPr>
        <w:t xml:space="preserve"> Czytanie książek w latach 2000</w:t>
      </w:r>
      <w:r w:rsidR="008A6895" w:rsidRPr="008A6895">
        <w:rPr>
          <w:rFonts w:ascii="Times New Roman" w:hAnsi="Times New Roman"/>
          <w:b/>
          <w:color w:val="FF0000"/>
          <w:sz w:val="24"/>
          <w:szCs w:val="24"/>
        </w:rPr>
        <w:t>–</w:t>
      </w:r>
      <w:r w:rsidRPr="00424259">
        <w:rPr>
          <w:rFonts w:ascii="Times New Roman" w:hAnsi="Times New Roman"/>
          <w:b/>
          <w:i w:val="0"/>
          <w:color w:val="C00000"/>
          <w:sz w:val="24"/>
          <w:szCs w:val="24"/>
        </w:rPr>
        <w:t>2019</w:t>
      </w:r>
      <w:r w:rsidR="000272BA" w:rsidRPr="00424259">
        <w:rPr>
          <w:rFonts w:ascii="Times New Roman" w:hAnsi="Times New Roman"/>
          <w:b/>
          <w:i w:val="0"/>
          <w:color w:val="C00000"/>
          <w:sz w:val="24"/>
          <w:szCs w:val="24"/>
        </w:rPr>
        <w:t xml:space="preserve"> (opis alternatywny)</w:t>
      </w:r>
      <w:bookmarkEnd w:id="20"/>
    </w:p>
    <w:p w14:paraId="6EE6383A" w14:textId="77777777" w:rsidR="009415BC" w:rsidRPr="005378BC" w:rsidRDefault="009415BC" w:rsidP="00424259">
      <w:pPr>
        <w:spacing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wyniki badań czytelnictwa pokazujące udział w społeczeństwie polskim osób, które w określonych latach deklarowały: czytanie przynajmniej jednej książki rocznie, czytanie 7 lub więcej książek rocznie oraz tych, które deklarowały nieczytanie książek. Dane przedstawione na wykresie, z podziałem na lata,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778"/>
        <w:gridCol w:w="2779"/>
        <w:gridCol w:w="2779"/>
      </w:tblGrid>
      <w:tr w:rsidR="009415BC" w:rsidRPr="00424259" w14:paraId="63309721" w14:textId="77777777" w:rsidTr="00AD3374">
        <w:tc>
          <w:tcPr>
            <w:tcW w:w="0" w:type="auto"/>
            <w:shd w:val="clear" w:color="auto" w:fill="auto"/>
          </w:tcPr>
          <w:p w14:paraId="1107F8A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Rok</w:t>
            </w:r>
          </w:p>
        </w:tc>
        <w:tc>
          <w:tcPr>
            <w:tcW w:w="2778" w:type="dxa"/>
            <w:shd w:val="clear" w:color="auto" w:fill="auto"/>
          </w:tcPr>
          <w:p w14:paraId="79DA70E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Czytał przynajmniej jedną książkę rocznie</w:t>
            </w:r>
          </w:p>
        </w:tc>
        <w:tc>
          <w:tcPr>
            <w:tcW w:w="2779" w:type="dxa"/>
            <w:shd w:val="clear" w:color="auto" w:fill="auto"/>
          </w:tcPr>
          <w:p w14:paraId="4C298EFA"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Czytał 7 lub więcej książek rocznie</w:t>
            </w:r>
          </w:p>
        </w:tc>
        <w:tc>
          <w:tcPr>
            <w:tcW w:w="2779" w:type="dxa"/>
            <w:shd w:val="clear" w:color="auto" w:fill="auto"/>
          </w:tcPr>
          <w:p w14:paraId="715EF6D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Nie czytał książek</w:t>
            </w:r>
          </w:p>
        </w:tc>
      </w:tr>
      <w:tr w:rsidR="009415BC" w:rsidRPr="00424259" w14:paraId="4211C5DA" w14:textId="77777777" w:rsidTr="00AD3374">
        <w:tc>
          <w:tcPr>
            <w:tcW w:w="0" w:type="auto"/>
            <w:shd w:val="clear" w:color="auto" w:fill="auto"/>
          </w:tcPr>
          <w:p w14:paraId="5A22C51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2000</w:t>
            </w:r>
          </w:p>
        </w:tc>
        <w:tc>
          <w:tcPr>
            <w:tcW w:w="2778" w:type="dxa"/>
            <w:shd w:val="clear" w:color="auto" w:fill="auto"/>
          </w:tcPr>
          <w:p w14:paraId="02F0307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54%</w:t>
            </w:r>
          </w:p>
        </w:tc>
        <w:tc>
          <w:tcPr>
            <w:tcW w:w="2779" w:type="dxa"/>
            <w:shd w:val="clear" w:color="auto" w:fill="auto"/>
          </w:tcPr>
          <w:p w14:paraId="537F292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w:t>
            </w:r>
          </w:p>
        </w:tc>
        <w:tc>
          <w:tcPr>
            <w:tcW w:w="2779" w:type="dxa"/>
            <w:shd w:val="clear" w:color="auto" w:fill="auto"/>
          </w:tcPr>
          <w:p w14:paraId="505AAFA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w:t>
            </w:r>
          </w:p>
        </w:tc>
      </w:tr>
      <w:tr w:rsidR="009415BC" w:rsidRPr="00424259" w14:paraId="2BB49689" w14:textId="77777777" w:rsidTr="00AD3374">
        <w:tc>
          <w:tcPr>
            <w:tcW w:w="0" w:type="auto"/>
            <w:shd w:val="clear" w:color="auto" w:fill="auto"/>
          </w:tcPr>
          <w:p w14:paraId="3EE025C5"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2002</w:t>
            </w:r>
          </w:p>
        </w:tc>
        <w:tc>
          <w:tcPr>
            <w:tcW w:w="2778" w:type="dxa"/>
            <w:shd w:val="clear" w:color="auto" w:fill="auto"/>
          </w:tcPr>
          <w:p w14:paraId="3815CDC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56%</w:t>
            </w:r>
          </w:p>
        </w:tc>
        <w:tc>
          <w:tcPr>
            <w:tcW w:w="2779" w:type="dxa"/>
            <w:shd w:val="clear" w:color="auto" w:fill="auto"/>
          </w:tcPr>
          <w:p w14:paraId="37845BFB"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22%</w:t>
            </w:r>
          </w:p>
        </w:tc>
        <w:tc>
          <w:tcPr>
            <w:tcW w:w="2779" w:type="dxa"/>
            <w:shd w:val="clear" w:color="auto" w:fill="auto"/>
          </w:tcPr>
          <w:p w14:paraId="6BC97C5B"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44%</w:t>
            </w:r>
          </w:p>
        </w:tc>
      </w:tr>
      <w:tr w:rsidR="009415BC" w:rsidRPr="00424259" w14:paraId="59B2E225" w14:textId="77777777" w:rsidTr="00AD3374">
        <w:tc>
          <w:tcPr>
            <w:tcW w:w="0" w:type="auto"/>
            <w:shd w:val="clear" w:color="auto" w:fill="auto"/>
          </w:tcPr>
          <w:p w14:paraId="49FFD9C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2004</w:t>
            </w:r>
          </w:p>
        </w:tc>
        <w:tc>
          <w:tcPr>
            <w:tcW w:w="2778" w:type="dxa"/>
            <w:shd w:val="clear" w:color="auto" w:fill="auto"/>
          </w:tcPr>
          <w:p w14:paraId="7751FF6E"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58%</w:t>
            </w:r>
          </w:p>
        </w:tc>
        <w:tc>
          <w:tcPr>
            <w:tcW w:w="2779" w:type="dxa"/>
            <w:shd w:val="clear" w:color="auto" w:fill="auto"/>
          </w:tcPr>
          <w:p w14:paraId="1FC106E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22%</w:t>
            </w:r>
          </w:p>
        </w:tc>
        <w:tc>
          <w:tcPr>
            <w:tcW w:w="2779" w:type="dxa"/>
            <w:shd w:val="clear" w:color="auto" w:fill="auto"/>
          </w:tcPr>
          <w:p w14:paraId="4B3209E8"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w:t>
            </w:r>
          </w:p>
        </w:tc>
      </w:tr>
      <w:tr w:rsidR="009415BC" w:rsidRPr="00424259" w14:paraId="57A396EB" w14:textId="77777777" w:rsidTr="00AD3374">
        <w:tc>
          <w:tcPr>
            <w:tcW w:w="0" w:type="auto"/>
            <w:shd w:val="clear" w:color="auto" w:fill="auto"/>
          </w:tcPr>
          <w:p w14:paraId="3E9A8F9D"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2006</w:t>
            </w:r>
          </w:p>
        </w:tc>
        <w:tc>
          <w:tcPr>
            <w:tcW w:w="2778" w:type="dxa"/>
            <w:shd w:val="clear" w:color="auto" w:fill="auto"/>
          </w:tcPr>
          <w:p w14:paraId="4A8462A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w:t>
            </w:r>
          </w:p>
        </w:tc>
        <w:tc>
          <w:tcPr>
            <w:tcW w:w="2779" w:type="dxa"/>
            <w:shd w:val="clear" w:color="auto" w:fill="auto"/>
          </w:tcPr>
          <w:p w14:paraId="53C8D09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w:t>
            </w:r>
          </w:p>
        </w:tc>
        <w:tc>
          <w:tcPr>
            <w:tcW w:w="2779" w:type="dxa"/>
            <w:shd w:val="clear" w:color="auto" w:fill="auto"/>
          </w:tcPr>
          <w:p w14:paraId="59F64435"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w:t>
            </w:r>
          </w:p>
        </w:tc>
      </w:tr>
      <w:tr w:rsidR="009415BC" w:rsidRPr="00424259" w14:paraId="7A655A78" w14:textId="77777777" w:rsidTr="00AD3374">
        <w:tc>
          <w:tcPr>
            <w:tcW w:w="0" w:type="auto"/>
            <w:shd w:val="clear" w:color="auto" w:fill="auto"/>
          </w:tcPr>
          <w:p w14:paraId="39E1A44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2008</w:t>
            </w:r>
          </w:p>
        </w:tc>
        <w:tc>
          <w:tcPr>
            <w:tcW w:w="2778" w:type="dxa"/>
            <w:shd w:val="clear" w:color="auto" w:fill="auto"/>
          </w:tcPr>
          <w:p w14:paraId="206797F3"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38%</w:t>
            </w:r>
          </w:p>
        </w:tc>
        <w:tc>
          <w:tcPr>
            <w:tcW w:w="2779" w:type="dxa"/>
            <w:shd w:val="clear" w:color="auto" w:fill="auto"/>
          </w:tcPr>
          <w:p w14:paraId="413D178D"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w:t>
            </w:r>
          </w:p>
        </w:tc>
        <w:tc>
          <w:tcPr>
            <w:tcW w:w="2779" w:type="dxa"/>
            <w:shd w:val="clear" w:color="auto" w:fill="auto"/>
          </w:tcPr>
          <w:p w14:paraId="5FBD40A1"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62%</w:t>
            </w:r>
          </w:p>
        </w:tc>
      </w:tr>
      <w:tr w:rsidR="009415BC" w:rsidRPr="00424259" w14:paraId="53AB13D6" w14:textId="77777777" w:rsidTr="00AD3374">
        <w:tc>
          <w:tcPr>
            <w:tcW w:w="0" w:type="auto"/>
            <w:shd w:val="clear" w:color="auto" w:fill="auto"/>
          </w:tcPr>
          <w:p w14:paraId="1D4CA2B6"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2010</w:t>
            </w:r>
          </w:p>
        </w:tc>
        <w:tc>
          <w:tcPr>
            <w:tcW w:w="2778" w:type="dxa"/>
            <w:shd w:val="clear" w:color="auto" w:fill="auto"/>
          </w:tcPr>
          <w:p w14:paraId="200AD00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44%</w:t>
            </w:r>
          </w:p>
        </w:tc>
        <w:tc>
          <w:tcPr>
            <w:tcW w:w="2779" w:type="dxa"/>
            <w:shd w:val="clear" w:color="auto" w:fill="auto"/>
          </w:tcPr>
          <w:p w14:paraId="59DA461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w:t>
            </w:r>
          </w:p>
        </w:tc>
        <w:tc>
          <w:tcPr>
            <w:tcW w:w="2779" w:type="dxa"/>
            <w:shd w:val="clear" w:color="auto" w:fill="auto"/>
          </w:tcPr>
          <w:p w14:paraId="25C00C78"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56%</w:t>
            </w:r>
          </w:p>
        </w:tc>
      </w:tr>
      <w:tr w:rsidR="009415BC" w:rsidRPr="00424259" w14:paraId="1DCF00BA" w14:textId="77777777" w:rsidTr="00AD3374">
        <w:tc>
          <w:tcPr>
            <w:tcW w:w="0" w:type="auto"/>
            <w:shd w:val="clear" w:color="auto" w:fill="auto"/>
          </w:tcPr>
          <w:p w14:paraId="6524D41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2012</w:t>
            </w:r>
          </w:p>
        </w:tc>
        <w:tc>
          <w:tcPr>
            <w:tcW w:w="2778" w:type="dxa"/>
            <w:shd w:val="clear" w:color="auto" w:fill="auto"/>
          </w:tcPr>
          <w:p w14:paraId="50E8ED3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39%</w:t>
            </w:r>
          </w:p>
        </w:tc>
        <w:tc>
          <w:tcPr>
            <w:tcW w:w="2779" w:type="dxa"/>
            <w:shd w:val="clear" w:color="auto" w:fill="auto"/>
          </w:tcPr>
          <w:p w14:paraId="12E12AAE"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w:t>
            </w:r>
          </w:p>
        </w:tc>
        <w:tc>
          <w:tcPr>
            <w:tcW w:w="2779" w:type="dxa"/>
            <w:shd w:val="clear" w:color="auto" w:fill="auto"/>
          </w:tcPr>
          <w:p w14:paraId="632F049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61%</w:t>
            </w:r>
          </w:p>
        </w:tc>
      </w:tr>
      <w:tr w:rsidR="009415BC" w:rsidRPr="00424259" w14:paraId="647498F0" w14:textId="77777777" w:rsidTr="00AD3374">
        <w:tc>
          <w:tcPr>
            <w:tcW w:w="0" w:type="auto"/>
            <w:shd w:val="clear" w:color="auto" w:fill="auto"/>
          </w:tcPr>
          <w:p w14:paraId="295B8F14"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2014</w:t>
            </w:r>
          </w:p>
        </w:tc>
        <w:tc>
          <w:tcPr>
            <w:tcW w:w="2778" w:type="dxa"/>
            <w:shd w:val="clear" w:color="auto" w:fill="auto"/>
          </w:tcPr>
          <w:p w14:paraId="388CABE3"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w:t>
            </w:r>
          </w:p>
        </w:tc>
        <w:tc>
          <w:tcPr>
            <w:tcW w:w="2779" w:type="dxa"/>
            <w:shd w:val="clear" w:color="auto" w:fill="auto"/>
          </w:tcPr>
          <w:p w14:paraId="07AAF118"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w:t>
            </w:r>
          </w:p>
        </w:tc>
        <w:tc>
          <w:tcPr>
            <w:tcW w:w="2779" w:type="dxa"/>
            <w:shd w:val="clear" w:color="auto" w:fill="auto"/>
          </w:tcPr>
          <w:p w14:paraId="43EFE01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58%</w:t>
            </w:r>
          </w:p>
        </w:tc>
      </w:tr>
      <w:tr w:rsidR="009415BC" w:rsidRPr="00424259" w14:paraId="1926EC57" w14:textId="77777777" w:rsidTr="00AD3374">
        <w:tc>
          <w:tcPr>
            <w:tcW w:w="0" w:type="auto"/>
            <w:shd w:val="clear" w:color="auto" w:fill="auto"/>
          </w:tcPr>
          <w:p w14:paraId="681C0D1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2015</w:t>
            </w:r>
          </w:p>
        </w:tc>
        <w:tc>
          <w:tcPr>
            <w:tcW w:w="2778" w:type="dxa"/>
            <w:shd w:val="clear" w:color="auto" w:fill="auto"/>
          </w:tcPr>
          <w:p w14:paraId="172E5C3C"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37%</w:t>
            </w:r>
          </w:p>
        </w:tc>
        <w:tc>
          <w:tcPr>
            <w:tcW w:w="2779" w:type="dxa"/>
            <w:shd w:val="clear" w:color="auto" w:fill="auto"/>
          </w:tcPr>
          <w:p w14:paraId="6895247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w:t>
            </w:r>
          </w:p>
        </w:tc>
        <w:tc>
          <w:tcPr>
            <w:tcW w:w="2779" w:type="dxa"/>
            <w:shd w:val="clear" w:color="auto" w:fill="auto"/>
          </w:tcPr>
          <w:p w14:paraId="3CA4CBB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63%</w:t>
            </w:r>
          </w:p>
        </w:tc>
      </w:tr>
      <w:tr w:rsidR="009415BC" w:rsidRPr="00424259" w14:paraId="711506C4" w14:textId="77777777" w:rsidTr="00AD3374">
        <w:tc>
          <w:tcPr>
            <w:tcW w:w="0" w:type="auto"/>
            <w:shd w:val="clear" w:color="auto" w:fill="auto"/>
          </w:tcPr>
          <w:p w14:paraId="0545917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2016</w:t>
            </w:r>
          </w:p>
        </w:tc>
        <w:tc>
          <w:tcPr>
            <w:tcW w:w="2778" w:type="dxa"/>
            <w:shd w:val="clear" w:color="auto" w:fill="auto"/>
          </w:tcPr>
          <w:p w14:paraId="58E92245"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37%</w:t>
            </w:r>
          </w:p>
        </w:tc>
        <w:tc>
          <w:tcPr>
            <w:tcW w:w="2779" w:type="dxa"/>
            <w:shd w:val="clear" w:color="auto" w:fill="auto"/>
          </w:tcPr>
          <w:p w14:paraId="02D48DD5"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w:t>
            </w:r>
          </w:p>
        </w:tc>
        <w:tc>
          <w:tcPr>
            <w:tcW w:w="2779" w:type="dxa"/>
            <w:shd w:val="clear" w:color="auto" w:fill="auto"/>
          </w:tcPr>
          <w:p w14:paraId="2F51D2E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63%</w:t>
            </w:r>
          </w:p>
        </w:tc>
      </w:tr>
      <w:tr w:rsidR="009415BC" w:rsidRPr="00424259" w14:paraId="311B6920" w14:textId="77777777" w:rsidTr="00AD3374">
        <w:tc>
          <w:tcPr>
            <w:tcW w:w="0" w:type="auto"/>
            <w:shd w:val="clear" w:color="auto" w:fill="auto"/>
          </w:tcPr>
          <w:p w14:paraId="4EB1810B"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2017</w:t>
            </w:r>
          </w:p>
        </w:tc>
        <w:tc>
          <w:tcPr>
            <w:tcW w:w="2778" w:type="dxa"/>
            <w:shd w:val="clear" w:color="auto" w:fill="auto"/>
          </w:tcPr>
          <w:p w14:paraId="0AB055F2"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38%</w:t>
            </w:r>
          </w:p>
        </w:tc>
        <w:tc>
          <w:tcPr>
            <w:tcW w:w="2779" w:type="dxa"/>
            <w:shd w:val="clear" w:color="auto" w:fill="auto"/>
          </w:tcPr>
          <w:p w14:paraId="29DDDB5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c>
          <w:tcPr>
            <w:tcW w:w="2779" w:type="dxa"/>
            <w:shd w:val="clear" w:color="auto" w:fill="auto"/>
          </w:tcPr>
          <w:p w14:paraId="3F3360F5"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62%</w:t>
            </w:r>
          </w:p>
        </w:tc>
      </w:tr>
      <w:tr w:rsidR="009415BC" w:rsidRPr="00424259" w14:paraId="644D219C" w14:textId="77777777" w:rsidTr="00AD3374">
        <w:tc>
          <w:tcPr>
            <w:tcW w:w="0" w:type="auto"/>
            <w:shd w:val="clear" w:color="auto" w:fill="auto"/>
          </w:tcPr>
          <w:p w14:paraId="039CCD77"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2018</w:t>
            </w:r>
          </w:p>
        </w:tc>
        <w:tc>
          <w:tcPr>
            <w:tcW w:w="2778" w:type="dxa"/>
            <w:shd w:val="clear" w:color="auto" w:fill="auto"/>
          </w:tcPr>
          <w:p w14:paraId="318303BB"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37%</w:t>
            </w:r>
          </w:p>
        </w:tc>
        <w:tc>
          <w:tcPr>
            <w:tcW w:w="2779" w:type="dxa"/>
            <w:shd w:val="clear" w:color="auto" w:fill="auto"/>
          </w:tcPr>
          <w:p w14:paraId="0A32EAF0"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c>
          <w:tcPr>
            <w:tcW w:w="2779" w:type="dxa"/>
            <w:shd w:val="clear" w:color="auto" w:fill="auto"/>
          </w:tcPr>
          <w:p w14:paraId="5E6BB009"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63%</w:t>
            </w:r>
          </w:p>
        </w:tc>
      </w:tr>
      <w:tr w:rsidR="009415BC" w:rsidRPr="00424259" w14:paraId="1DDF35B1" w14:textId="77777777" w:rsidTr="00AD3374">
        <w:tc>
          <w:tcPr>
            <w:tcW w:w="0" w:type="auto"/>
            <w:shd w:val="clear" w:color="auto" w:fill="auto"/>
          </w:tcPr>
          <w:p w14:paraId="7E0F3D6D"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2019</w:t>
            </w:r>
          </w:p>
        </w:tc>
        <w:tc>
          <w:tcPr>
            <w:tcW w:w="2778" w:type="dxa"/>
            <w:shd w:val="clear" w:color="auto" w:fill="auto"/>
          </w:tcPr>
          <w:p w14:paraId="29B4840C"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39%</w:t>
            </w:r>
          </w:p>
        </w:tc>
        <w:tc>
          <w:tcPr>
            <w:tcW w:w="2779" w:type="dxa"/>
            <w:shd w:val="clear" w:color="auto" w:fill="auto"/>
          </w:tcPr>
          <w:p w14:paraId="0D3A872C"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c>
          <w:tcPr>
            <w:tcW w:w="2779" w:type="dxa"/>
            <w:shd w:val="clear" w:color="auto" w:fill="auto"/>
          </w:tcPr>
          <w:p w14:paraId="1960490D" w14:textId="77777777" w:rsidR="009415BC" w:rsidRPr="005378BC" w:rsidRDefault="009415B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61%</w:t>
            </w:r>
          </w:p>
        </w:tc>
      </w:tr>
    </w:tbl>
    <w:p w14:paraId="171B8319" w14:textId="3AAFAB3F" w:rsidR="00C515C3" w:rsidRPr="005378BC" w:rsidRDefault="009415BC" w:rsidP="00633B1B">
      <w:pPr>
        <w:spacing w:before="120"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Źródło: Stan czytelnictwa w Pols</w:t>
      </w:r>
      <w:r w:rsidR="00105F47">
        <w:rPr>
          <w:rFonts w:ascii="Times New Roman" w:hAnsi="Times New Roman"/>
          <w:color w:val="C00000"/>
          <w:sz w:val="24"/>
          <w:szCs w:val="24"/>
        </w:rPr>
        <w:t xml:space="preserve">ce w 2019 roku. Wstępne wyniki </w:t>
      </w:r>
      <w:r w:rsidR="008A6895" w:rsidRPr="008A6895">
        <w:rPr>
          <w:rFonts w:ascii="Times New Roman" w:hAnsi="Times New Roman"/>
          <w:color w:val="FF0000"/>
          <w:sz w:val="24"/>
          <w:szCs w:val="24"/>
        </w:rPr>
        <w:t>–</w:t>
      </w:r>
      <w:r w:rsidRPr="00424259">
        <w:rPr>
          <w:rFonts w:ascii="Times New Roman" w:hAnsi="Times New Roman"/>
          <w:color w:val="C00000"/>
          <w:sz w:val="24"/>
          <w:szCs w:val="24"/>
        </w:rPr>
        <w:t xml:space="preserve"> komunikat Biblioteki Narodowej z dnia 24 marca 2020 roku, </w:t>
      </w:r>
      <w:r w:rsidR="009D0095" w:rsidRPr="00CF6AD5">
        <w:rPr>
          <w:rFonts w:ascii="Times New Roman" w:hAnsi="Times New Roman"/>
          <w:sz w:val="24"/>
          <w:szCs w:val="24"/>
        </w:rPr>
        <w:t>https://www.bn.org.pl/download/document/1587585168.pdf</w:t>
      </w:r>
      <w:r w:rsidR="009D0095" w:rsidRPr="00424259">
        <w:rPr>
          <w:rFonts w:ascii="Times New Roman" w:hAnsi="Times New Roman"/>
          <w:color w:val="C00000"/>
          <w:sz w:val="24"/>
          <w:szCs w:val="24"/>
        </w:rPr>
        <w:t xml:space="preserve"> </w:t>
      </w:r>
    </w:p>
    <w:p w14:paraId="1581079D" w14:textId="77777777" w:rsidR="00170DBE" w:rsidRDefault="00170DBE" w:rsidP="00424259">
      <w:pPr>
        <w:spacing w:before="120" w:after="120"/>
        <w:jc w:val="both"/>
        <w:rPr>
          <w:rFonts w:ascii="Times New Roman" w:hAnsi="Times New Roman"/>
          <w:sz w:val="24"/>
          <w:szCs w:val="24"/>
        </w:rPr>
      </w:pPr>
    </w:p>
    <w:p w14:paraId="120DC7FD" w14:textId="6F138538" w:rsidR="00C515C3" w:rsidRPr="00424259" w:rsidRDefault="00C515C3" w:rsidP="00424259">
      <w:pPr>
        <w:spacing w:before="120" w:after="120"/>
        <w:jc w:val="both"/>
        <w:rPr>
          <w:rFonts w:ascii="Times New Roman" w:hAnsi="Times New Roman"/>
          <w:sz w:val="24"/>
          <w:szCs w:val="24"/>
        </w:rPr>
      </w:pPr>
      <w:r w:rsidRPr="00424259">
        <w:rPr>
          <w:rFonts w:ascii="Times New Roman" w:hAnsi="Times New Roman"/>
          <w:sz w:val="24"/>
          <w:szCs w:val="24"/>
        </w:rPr>
        <w:t>W 2019</w:t>
      </w:r>
      <w:r w:rsidR="003B2198">
        <w:rPr>
          <w:rFonts w:ascii="Times New Roman" w:hAnsi="Times New Roman"/>
          <w:sz w:val="24"/>
          <w:szCs w:val="24"/>
        </w:rPr>
        <w:t xml:space="preserve"> r.</w:t>
      </w:r>
      <w:r w:rsidRPr="00424259">
        <w:rPr>
          <w:rFonts w:ascii="Times New Roman" w:hAnsi="Times New Roman"/>
          <w:sz w:val="24"/>
          <w:szCs w:val="24"/>
        </w:rPr>
        <w:t xml:space="preserve"> pojawiły się pierwsze przesłanki wskazujące na zahamowanie dotychczasowej tendencji spadkowej oraz potwierdzającej skuteczność przyjętych w Narodowym Programie Rozwoju Czytelnictwa</w:t>
      </w:r>
      <w:r w:rsidRPr="00424259">
        <w:rPr>
          <w:rFonts w:ascii="Times New Roman" w:hAnsi="Times New Roman"/>
          <w:sz w:val="24"/>
          <w:szCs w:val="24"/>
          <w:vertAlign w:val="superscript"/>
        </w:rPr>
        <w:footnoteReference w:id="48"/>
      </w:r>
      <w:r w:rsidR="003B2198">
        <w:rPr>
          <w:rFonts w:ascii="Times New Roman" w:hAnsi="Times New Roman"/>
          <w:sz w:val="24"/>
          <w:szCs w:val="24"/>
          <w:vertAlign w:val="superscript"/>
        </w:rPr>
        <w:t>)</w:t>
      </w:r>
      <w:r w:rsidRPr="00424259">
        <w:rPr>
          <w:rFonts w:ascii="Times New Roman" w:hAnsi="Times New Roman"/>
          <w:sz w:val="24"/>
          <w:szCs w:val="24"/>
        </w:rPr>
        <w:t xml:space="preserve"> na lata </w:t>
      </w:r>
      <w:r w:rsidR="009D1423" w:rsidRPr="00424259">
        <w:rPr>
          <w:rFonts w:ascii="Times New Roman" w:hAnsi="Times New Roman"/>
          <w:sz w:val="24"/>
          <w:szCs w:val="24"/>
        </w:rPr>
        <w:t>2016–2020</w:t>
      </w:r>
      <w:r w:rsidR="000B47AB">
        <w:rPr>
          <w:rFonts w:ascii="Times New Roman" w:hAnsi="Times New Roman"/>
          <w:sz w:val="24"/>
          <w:szCs w:val="24"/>
        </w:rPr>
        <w:t xml:space="preserve"> </w:t>
      </w:r>
      <w:r w:rsidRPr="00424259">
        <w:rPr>
          <w:rFonts w:ascii="Times New Roman" w:hAnsi="Times New Roman"/>
          <w:sz w:val="24"/>
          <w:szCs w:val="24"/>
        </w:rPr>
        <w:t>kierunków inter</w:t>
      </w:r>
      <w:r w:rsidR="003B2198">
        <w:rPr>
          <w:rFonts w:ascii="Times New Roman" w:hAnsi="Times New Roman"/>
          <w:sz w:val="24"/>
          <w:szCs w:val="24"/>
        </w:rPr>
        <w:t>wencji. W danych GUS za 2019 r.</w:t>
      </w:r>
      <w:r w:rsidR="003659B0" w:rsidRPr="00424259">
        <w:rPr>
          <w:rStyle w:val="Odwoanieprzypisudolnego"/>
          <w:rFonts w:ascii="Times New Roman" w:hAnsi="Times New Roman"/>
          <w:sz w:val="24"/>
          <w:szCs w:val="24"/>
        </w:rPr>
        <w:footnoteReference w:id="49"/>
      </w:r>
      <w:r w:rsidR="003B2198">
        <w:rPr>
          <w:rFonts w:ascii="Times New Roman" w:hAnsi="Times New Roman"/>
          <w:sz w:val="24"/>
          <w:szCs w:val="24"/>
          <w:vertAlign w:val="superscript"/>
        </w:rPr>
        <w:t>)</w:t>
      </w:r>
      <w:r w:rsidRPr="00424259">
        <w:rPr>
          <w:rFonts w:ascii="Times New Roman" w:hAnsi="Times New Roman"/>
          <w:sz w:val="24"/>
          <w:szCs w:val="24"/>
        </w:rPr>
        <w:t xml:space="preserve"> zaobserwowano zarówno wzrost liczby użytkowników bibliotek publicznych (z 7 246 148 w 2018 r. do 7 310 020), wzrost liczby czytelników (z 5 953 120 w 2018 r. do 5 983 725) oraz wzrost liczby wypożyczonych książek (z </w:t>
      </w:r>
      <w:r w:rsidR="00075448" w:rsidRPr="00075448">
        <w:rPr>
          <w:rFonts w:ascii="Times New Roman" w:hAnsi="Times New Roman"/>
          <w:sz w:val="24"/>
          <w:szCs w:val="24"/>
        </w:rPr>
        <w:t>101 829</w:t>
      </w:r>
      <w:r w:rsidR="00075448">
        <w:rPr>
          <w:rFonts w:ascii="Times New Roman" w:hAnsi="Times New Roman"/>
          <w:sz w:val="24"/>
          <w:szCs w:val="24"/>
        </w:rPr>
        <w:t> </w:t>
      </w:r>
      <w:r w:rsidR="00075448" w:rsidRPr="00075448">
        <w:rPr>
          <w:rFonts w:ascii="Times New Roman" w:hAnsi="Times New Roman"/>
          <w:sz w:val="24"/>
          <w:szCs w:val="24"/>
        </w:rPr>
        <w:t>571</w:t>
      </w:r>
      <w:r w:rsidR="00075448">
        <w:rPr>
          <w:rFonts w:ascii="Times New Roman" w:hAnsi="Times New Roman"/>
          <w:sz w:val="24"/>
          <w:szCs w:val="24"/>
        </w:rPr>
        <w:t xml:space="preserve"> </w:t>
      </w:r>
      <w:r w:rsidRPr="00424259">
        <w:rPr>
          <w:rFonts w:ascii="Times New Roman" w:hAnsi="Times New Roman"/>
          <w:sz w:val="24"/>
          <w:szCs w:val="24"/>
        </w:rPr>
        <w:t xml:space="preserve">w 2018 r. do </w:t>
      </w:r>
      <w:r w:rsidR="00075448" w:rsidRPr="00075448">
        <w:rPr>
          <w:rFonts w:ascii="Times New Roman" w:hAnsi="Times New Roman"/>
          <w:sz w:val="24"/>
          <w:szCs w:val="24"/>
        </w:rPr>
        <w:t>102 695 130</w:t>
      </w:r>
      <w:r w:rsidRPr="00424259">
        <w:rPr>
          <w:rFonts w:ascii="Times New Roman" w:hAnsi="Times New Roman"/>
          <w:sz w:val="24"/>
          <w:szCs w:val="24"/>
        </w:rPr>
        <w:t xml:space="preserve">). Oznacza to, że wieloletnie inwestycje ponoszone zarówno na zakup nowości, jak też na modernizację i poprawę infrastruktury bibliotek publicznych zaczęły przynosić rezultaty. </w:t>
      </w:r>
    </w:p>
    <w:p w14:paraId="35BDDFFF" w14:textId="2D527E51" w:rsidR="00C515C3" w:rsidRPr="00424259" w:rsidRDefault="00C515C3" w:rsidP="00424259">
      <w:pPr>
        <w:spacing w:before="120" w:after="120"/>
        <w:jc w:val="both"/>
        <w:rPr>
          <w:rFonts w:ascii="Times New Roman" w:hAnsi="Times New Roman"/>
          <w:sz w:val="24"/>
          <w:szCs w:val="24"/>
        </w:rPr>
      </w:pPr>
      <w:r w:rsidRPr="00424259">
        <w:rPr>
          <w:rFonts w:ascii="Times New Roman" w:hAnsi="Times New Roman"/>
          <w:sz w:val="24"/>
          <w:szCs w:val="24"/>
        </w:rPr>
        <w:t>Zmiany w strukturze wieku czytelników wypożyczających książki z bibliotek publicznych zaobserwowane między 2014 a 2019 rokiem wskazują, że zwiększył się udział grupy najmłodszej (do 12 r.ż.) oraz najstarszej (pow. 60 r.ż</w:t>
      </w:r>
      <w:r w:rsidR="003B2198">
        <w:rPr>
          <w:rFonts w:ascii="Times New Roman" w:hAnsi="Times New Roman"/>
          <w:sz w:val="24"/>
          <w:szCs w:val="24"/>
        </w:rPr>
        <w:t>.</w:t>
      </w:r>
      <w:r w:rsidRPr="00424259">
        <w:rPr>
          <w:rFonts w:ascii="Times New Roman" w:hAnsi="Times New Roman"/>
          <w:sz w:val="24"/>
          <w:szCs w:val="24"/>
        </w:rPr>
        <w:t>). W przypadku najmłodszej grupy należy traktować to jako zjawisko pozytywne i przejaw rosnącej świadomości rodziców i</w:t>
      </w:r>
      <w:r w:rsidR="00CB0034">
        <w:rPr>
          <w:rFonts w:ascii="Times New Roman" w:hAnsi="Times New Roman"/>
          <w:sz w:val="24"/>
          <w:szCs w:val="24"/>
        </w:rPr>
        <w:t> </w:t>
      </w:r>
      <w:r w:rsidRPr="00424259">
        <w:rPr>
          <w:rFonts w:ascii="Times New Roman" w:hAnsi="Times New Roman"/>
          <w:sz w:val="24"/>
          <w:szCs w:val="24"/>
        </w:rPr>
        <w:t>opiekunów, którzy przyprowadzają dzieci do bibliotek publicznych (małe dzieci z reguły przychodzą do bibliotek pod opieką osób dorosłych). Zmniejszenie udziału czytelników w</w:t>
      </w:r>
      <w:r w:rsidR="00CB0034">
        <w:rPr>
          <w:rFonts w:ascii="Times New Roman" w:hAnsi="Times New Roman"/>
          <w:sz w:val="24"/>
          <w:szCs w:val="24"/>
        </w:rPr>
        <w:t> </w:t>
      </w:r>
      <w:r w:rsidR="00105F47">
        <w:rPr>
          <w:rFonts w:ascii="Times New Roman" w:hAnsi="Times New Roman"/>
          <w:sz w:val="24"/>
          <w:szCs w:val="24"/>
        </w:rPr>
        <w:t>wieku 13</w:t>
      </w:r>
      <w:r w:rsidR="00105F47" w:rsidRPr="00424259">
        <w:rPr>
          <w:rFonts w:ascii="Times New Roman" w:hAnsi="Times New Roman"/>
          <w:sz w:val="24"/>
          <w:szCs w:val="24"/>
        </w:rPr>
        <w:t>–</w:t>
      </w:r>
      <w:r w:rsidR="00105F47">
        <w:rPr>
          <w:rFonts w:ascii="Times New Roman" w:hAnsi="Times New Roman"/>
          <w:sz w:val="24"/>
          <w:szCs w:val="24"/>
        </w:rPr>
        <w:t>15, 16</w:t>
      </w:r>
      <w:r w:rsidR="00105F47" w:rsidRPr="00424259">
        <w:rPr>
          <w:rFonts w:ascii="Times New Roman" w:hAnsi="Times New Roman"/>
          <w:sz w:val="24"/>
          <w:szCs w:val="24"/>
        </w:rPr>
        <w:t>–</w:t>
      </w:r>
      <w:r w:rsidRPr="00424259">
        <w:rPr>
          <w:rFonts w:ascii="Times New Roman" w:hAnsi="Times New Roman"/>
          <w:sz w:val="24"/>
          <w:szCs w:val="24"/>
        </w:rPr>
        <w:t xml:space="preserve">19 (spójne z wynikami badań czytelnictwa na próbie ogólnopolskiej Biblioteki Narodowej) może być dowodem na poprawę oferty bibliotek szkolnych dofinansowanych w ramach 3 priorytetu obecnego NPRCz – młodzież szkolna znajdując potrzebne im książki w bibliotekach szkolnych, rzadziej korzysta z bibliotek publicznych. Wzrost udziału </w:t>
      </w:r>
      <w:r w:rsidR="00105F47">
        <w:rPr>
          <w:rFonts w:ascii="Times New Roman" w:hAnsi="Times New Roman"/>
          <w:sz w:val="24"/>
          <w:szCs w:val="24"/>
        </w:rPr>
        <w:t>osób wieku poprodukcyjnym (40</w:t>
      </w:r>
      <w:r w:rsidR="00105F47" w:rsidRPr="00424259">
        <w:rPr>
          <w:rFonts w:ascii="Times New Roman" w:hAnsi="Times New Roman"/>
          <w:sz w:val="24"/>
          <w:szCs w:val="24"/>
        </w:rPr>
        <w:t>–</w:t>
      </w:r>
      <w:r w:rsidRPr="00424259">
        <w:rPr>
          <w:rFonts w:ascii="Times New Roman" w:hAnsi="Times New Roman"/>
          <w:sz w:val="24"/>
          <w:szCs w:val="24"/>
        </w:rPr>
        <w:t>64 oraz 60+) dowodzi tego, że oferta bibliotek (zarówno pod względem księgozbioru, jak i wydarzeń, spotkań, klubów itp.) odpowiada potrzebom i oczekiwaniom tej grupy czytelników.</w:t>
      </w:r>
    </w:p>
    <w:p w14:paraId="5046FE1F" w14:textId="5B3E883C" w:rsidR="009646B9" w:rsidRPr="00424259" w:rsidRDefault="00254607" w:rsidP="00424259">
      <w:pPr>
        <w:spacing w:before="120" w:after="120"/>
        <w:jc w:val="both"/>
        <w:rPr>
          <w:rFonts w:ascii="Times New Roman" w:hAnsi="Times New Roman"/>
          <w:sz w:val="24"/>
          <w:szCs w:val="24"/>
        </w:rPr>
      </w:pPr>
      <w:r w:rsidRPr="00424259">
        <w:rPr>
          <w:rFonts w:ascii="Times New Roman" w:hAnsi="Times New Roman"/>
          <w:sz w:val="24"/>
          <w:szCs w:val="24"/>
        </w:rPr>
        <w:t>Aktualne</w:t>
      </w:r>
      <w:r w:rsidR="00045E3B" w:rsidRPr="00424259">
        <w:rPr>
          <w:rFonts w:ascii="Times New Roman" w:hAnsi="Times New Roman"/>
          <w:sz w:val="24"/>
          <w:szCs w:val="24"/>
        </w:rPr>
        <w:t xml:space="preserve"> dane wskazują również na </w:t>
      </w:r>
      <w:r w:rsidR="009646B9" w:rsidRPr="00424259">
        <w:rPr>
          <w:rFonts w:ascii="Times New Roman" w:hAnsi="Times New Roman"/>
          <w:sz w:val="24"/>
          <w:szCs w:val="24"/>
        </w:rPr>
        <w:t>międzypokoleniow</w:t>
      </w:r>
      <w:r w:rsidR="00045E3B" w:rsidRPr="00424259">
        <w:rPr>
          <w:rFonts w:ascii="Times New Roman" w:hAnsi="Times New Roman"/>
          <w:sz w:val="24"/>
          <w:szCs w:val="24"/>
        </w:rPr>
        <w:t>e</w:t>
      </w:r>
      <w:r w:rsidR="009646B9" w:rsidRPr="00424259">
        <w:rPr>
          <w:rFonts w:ascii="Times New Roman" w:hAnsi="Times New Roman"/>
          <w:sz w:val="24"/>
          <w:szCs w:val="24"/>
        </w:rPr>
        <w:t xml:space="preserve"> zmniejszani</w:t>
      </w:r>
      <w:r w:rsidR="00045E3B" w:rsidRPr="00424259">
        <w:rPr>
          <w:rFonts w:ascii="Times New Roman" w:hAnsi="Times New Roman"/>
          <w:sz w:val="24"/>
          <w:szCs w:val="24"/>
        </w:rPr>
        <w:t>e się różnic w zasięgu i </w:t>
      </w:r>
      <w:r w:rsidR="009646B9" w:rsidRPr="00424259">
        <w:rPr>
          <w:rFonts w:ascii="Times New Roman" w:hAnsi="Times New Roman"/>
          <w:sz w:val="24"/>
          <w:szCs w:val="24"/>
        </w:rPr>
        <w:t>intensywności czytania książek między osobami zamieszkałymi na wsiach i</w:t>
      </w:r>
      <w:r w:rsidR="00CB0034">
        <w:rPr>
          <w:rFonts w:ascii="Times New Roman" w:hAnsi="Times New Roman"/>
          <w:sz w:val="24"/>
          <w:szCs w:val="24"/>
        </w:rPr>
        <w:t> </w:t>
      </w:r>
      <w:r w:rsidR="009646B9" w:rsidRPr="00424259">
        <w:rPr>
          <w:rFonts w:ascii="Times New Roman" w:hAnsi="Times New Roman"/>
          <w:sz w:val="24"/>
          <w:szCs w:val="24"/>
        </w:rPr>
        <w:t>w</w:t>
      </w:r>
      <w:r w:rsidR="00CB0034">
        <w:rPr>
          <w:rFonts w:ascii="Times New Roman" w:hAnsi="Times New Roman"/>
          <w:sz w:val="24"/>
          <w:szCs w:val="24"/>
        </w:rPr>
        <w:t> </w:t>
      </w:r>
      <w:r w:rsidR="009646B9" w:rsidRPr="00424259">
        <w:rPr>
          <w:rFonts w:ascii="Times New Roman" w:hAnsi="Times New Roman"/>
          <w:sz w:val="24"/>
          <w:szCs w:val="24"/>
        </w:rPr>
        <w:t xml:space="preserve">najmniejszych miastach oraz średnich i dużych ośrodkach miejskich. Proces ten, określany w raportach </w:t>
      </w:r>
      <w:r w:rsidR="009646B9" w:rsidRPr="00424259">
        <w:rPr>
          <w:rFonts w:ascii="Times New Roman" w:hAnsi="Times New Roman"/>
          <w:sz w:val="24"/>
          <w:szCs w:val="24"/>
        </w:rPr>
        <w:lastRenderedPageBreak/>
        <w:t>Biblioteki Narodowej jako demokratyzacja praktyk czytelniczych</w:t>
      </w:r>
      <w:r w:rsidR="0021169C">
        <w:rPr>
          <w:rFonts w:ascii="Times New Roman" w:hAnsi="Times New Roman"/>
          <w:sz w:val="24"/>
          <w:szCs w:val="24"/>
        </w:rPr>
        <w:t>,</w:t>
      </w:r>
      <w:r w:rsidR="009646B9" w:rsidRPr="00424259">
        <w:rPr>
          <w:rFonts w:ascii="Times New Roman" w:hAnsi="Times New Roman"/>
          <w:sz w:val="24"/>
          <w:szCs w:val="24"/>
        </w:rPr>
        <w:t xml:space="preserve"> oznacza, że przy odpowiednim wsparciu możliwe jest – zgodnie ze strategią odpowiedzialnego oraz społecznie i terytorialnie zrównoważonego rozwoju – zniwelowanie powiązanych z czynnikami geograficznymi i terytorialnymi barier w dostępie do wiedzy i</w:t>
      </w:r>
      <w:r w:rsidR="00CB0034">
        <w:rPr>
          <w:rFonts w:ascii="Times New Roman" w:hAnsi="Times New Roman"/>
          <w:sz w:val="24"/>
          <w:szCs w:val="24"/>
        </w:rPr>
        <w:t> </w:t>
      </w:r>
      <w:r w:rsidR="009646B9" w:rsidRPr="00424259">
        <w:rPr>
          <w:rFonts w:ascii="Times New Roman" w:hAnsi="Times New Roman"/>
          <w:sz w:val="24"/>
          <w:szCs w:val="24"/>
        </w:rPr>
        <w:t>uczestnictwa w kulturze książki. Instytucjonalną agendą Państwa gwarantującą każdemu obywatelowi równy i demokratyczny do</w:t>
      </w:r>
      <w:r w:rsidR="001F2CD3" w:rsidRPr="00424259">
        <w:rPr>
          <w:rFonts w:ascii="Times New Roman" w:hAnsi="Times New Roman"/>
          <w:sz w:val="24"/>
          <w:szCs w:val="24"/>
        </w:rPr>
        <w:t>stęp do wiedzy i uczestnictwa w </w:t>
      </w:r>
      <w:r w:rsidR="009646B9" w:rsidRPr="00424259">
        <w:rPr>
          <w:rFonts w:ascii="Times New Roman" w:hAnsi="Times New Roman"/>
          <w:sz w:val="24"/>
          <w:szCs w:val="24"/>
        </w:rPr>
        <w:t xml:space="preserve">kulturze książki jest sieć bibliotek publicznych. </w:t>
      </w:r>
    </w:p>
    <w:p w14:paraId="4E8FC5D9" w14:textId="77777777" w:rsidR="00C60520" w:rsidRPr="00424259" w:rsidRDefault="00C60520" w:rsidP="00424259">
      <w:pPr>
        <w:spacing w:before="120" w:after="120"/>
        <w:jc w:val="both"/>
        <w:rPr>
          <w:rFonts w:ascii="Times New Roman" w:hAnsi="Times New Roman"/>
          <w:sz w:val="24"/>
          <w:szCs w:val="24"/>
        </w:rPr>
      </w:pPr>
      <w:r w:rsidRPr="00424259">
        <w:rPr>
          <w:rFonts w:ascii="Times New Roman" w:hAnsi="Times New Roman"/>
          <w:sz w:val="24"/>
          <w:szCs w:val="24"/>
        </w:rPr>
        <w:t>Oprócz danych zarejestrowanych w bibliotekach publicznych kolejnym potwierdzeniem tego, że w 2019 roku udało się zahamować spadek czytelnictwa są wspomniane już wyniki badania czytelnictwa Biblioteki Narodowej</w:t>
      </w:r>
      <w:r w:rsidRPr="00424259">
        <w:rPr>
          <w:rStyle w:val="Odwoanieprzypisudolnego"/>
          <w:rFonts w:ascii="Times New Roman" w:hAnsi="Times New Roman"/>
          <w:sz w:val="24"/>
          <w:szCs w:val="24"/>
        </w:rPr>
        <w:footnoteReference w:id="50"/>
      </w:r>
      <w:r w:rsidR="003B2198">
        <w:rPr>
          <w:rFonts w:ascii="Times New Roman" w:hAnsi="Times New Roman"/>
          <w:sz w:val="24"/>
          <w:szCs w:val="24"/>
          <w:vertAlign w:val="superscript"/>
        </w:rPr>
        <w:t>)</w:t>
      </w:r>
      <w:r w:rsidRPr="00424259">
        <w:rPr>
          <w:rFonts w:ascii="Times New Roman" w:hAnsi="Times New Roman"/>
          <w:sz w:val="24"/>
          <w:szCs w:val="24"/>
        </w:rPr>
        <w:t>. Ponieważ jest to badanie prowadzone na próbie ogólnopolskiej, obejmuje ono reprezentatywny przekrój społeczeństwa (ze</w:t>
      </w:r>
      <w:r w:rsidR="00CC6A8E" w:rsidRPr="00424259">
        <w:rPr>
          <w:rFonts w:ascii="Times New Roman" w:hAnsi="Times New Roman"/>
          <w:sz w:val="24"/>
          <w:szCs w:val="24"/>
        </w:rPr>
        <w:t xml:space="preserve"> względów regulacji etycznych w </w:t>
      </w:r>
      <w:r w:rsidRPr="00424259">
        <w:rPr>
          <w:rFonts w:ascii="Times New Roman" w:hAnsi="Times New Roman"/>
          <w:sz w:val="24"/>
          <w:szCs w:val="24"/>
        </w:rPr>
        <w:t xml:space="preserve">prowadzeniu badań społecznych, badaniem </w:t>
      </w:r>
      <w:r w:rsidR="00F51CF8">
        <w:rPr>
          <w:rFonts w:ascii="Times New Roman" w:hAnsi="Times New Roman"/>
          <w:sz w:val="24"/>
          <w:szCs w:val="24"/>
        </w:rPr>
        <w:t xml:space="preserve">są </w:t>
      </w:r>
      <w:r w:rsidRPr="00424259">
        <w:rPr>
          <w:rFonts w:ascii="Times New Roman" w:hAnsi="Times New Roman"/>
          <w:sz w:val="24"/>
          <w:szCs w:val="24"/>
        </w:rPr>
        <w:t>objęte osoby od 15 roku życia) w tym osoby, które nie korzystają z bibliotek lub korzystają jednocześnie z kilku (itp. z bibli</w:t>
      </w:r>
      <w:r w:rsidR="00CC6A8E" w:rsidRPr="00424259">
        <w:rPr>
          <w:rFonts w:ascii="Times New Roman" w:hAnsi="Times New Roman"/>
          <w:sz w:val="24"/>
          <w:szCs w:val="24"/>
        </w:rPr>
        <w:t>oteki szkolnej i publicznej – w </w:t>
      </w:r>
      <w:r w:rsidRPr="00424259">
        <w:rPr>
          <w:rFonts w:ascii="Times New Roman" w:hAnsi="Times New Roman"/>
          <w:sz w:val="24"/>
          <w:szCs w:val="24"/>
        </w:rPr>
        <w:t>statystykach GUS nie ma możliwości, aby zidentyfikować czytelników korzystających z więcej niż jednego typu bibliotek). W 2019</w:t>
      </w:r>
      <w:r w:rsidR="006655CB">
        <w:rPr>
          <w:rFonts w:ascii="Times New Roman" w:hAnsi="Times New Roman"/>
          <w:sz w:val="24"/>
          <w:szCs w:val="24"/>
        </w:rPr>
        <w:t xml:space="preserve"> r.</w:t>
      </w:r>
      <w:r w:rsidRPr="00424259">
        <w:rPr>
          <w:rFonts w:ascii="Times New Roman" w:hAnsi="Times New Roman"/>
          <w:sz w:val="24"/>
          <w:szCs w:val="24"/>
        </w:rPr>
        <w:t xml:space="preserve"> zaobserwowano wzrost w grupie respondentów deklarujących przeczytanie co najmniej 1 książki w ciągu roku (39% w odniesieniu do 37% w 2015 r</w:t>
      </w:r>
      <w:r w:rsidR="00C02B49">
        <w:rPr>
          <w:rFonts w:ascii="Times New Roman" w:hAnsi="Times New Roman"/>
          <w:sz w:val="24"/>
          <w:szCs w:val="24"/>
        </w:rPr>
        <w:t>.</w:t>
      </w:r>
      <w:r w:rsidRPr="00424259">
        <w:rPr>
          <w:rFonts w:ascii="Times New Roman" w:hAnsi="Times New Roman"/>
          <w:sz w:val="24"/>
          <w:szCs w:val="24"/>
        </w:rPr>
        <w:t xml:space="preserve"> przed uruchomieniem NPRCz </w:t>
      </w:r>
      <w:r w:rsidR="00682825" w:rsidRPr="00424259">
        <w:rPr>
          <w:rFonts w:ascii="Times New Roman" w:hAnsi="Times New Roman"/>
          <w:sz w:val="24"/>
          <w:szCs w:val="24"/>
        </w:rPr>
        <w:t xml:space="preserve">na lata </w:t>
      </w:r>
      <w:r w:rsidR="009D1423">
        <w:rPr>
          <w:rFonts w:ascii="Times New Roman" w:hAnsi="Times New Roman"/>
          <w:sz w:val="24"/>
          <w:szCs w:val="24"/>
        </w:rPr>
        <w:t>2016–2020</w:t>
      </w:r>
      <w:r w:rsidRPr="00424259">
        <w:rPr>
          <w:rFonts w:ascii="Times New Roman" w:hAnsi="Times New Roman"/>
          <w:sz w:val="24"/>
          <w:szCs w:val="24"/>
        </w:rPr>
        <w:t xml:space="preserve">). </w:t>
      </w:r>
    </w:p>
    <w:p w14:paraId="7CA606D2" w14:textId="218ADBE9" w:rsidR="00C60520" w:rsidRPr="00424259" w:rsidRDefault="00C60520" w:rsidP="00424259">
      <w:pPr>
        <w:spacing w:before="120" w:after="120"/>
        <w:jc w:val="both"/>
        <w:rPr>
          <w:rFonts w:ascii="Times New Roman" w:hAnsi="Times New Roman"/>
          <w:sz w:val="24"/>
          <w:szCs w:val="24"/>
        </w:rPr>
      </w:pPr>
      <w:r w:rsidRPr="00424259">
        <w:rPr>
          <w:rFonts w:ascii="Times New Roman" w:hAnsi="Times New Roman"/>
          <w:sz w:val="24"/>
          <w:szCs w:val="24"/>
        </w:rPr>
        <w:t>Rosnąca popularność książek w formatach cyfrowych – zarówno e-booków, jak i</w:t>
      </w:r>
      <w:r w:rsidR="00CB0034">
        <w:rPr>
          <w:rFonts w:ascii="Times New Roman" w:hAnsi="Times New Roman"/>
          <w:sz w:val="24"/>
          <w:szCs w:val="24"/>
        </w:rPr>
        <w:t> </w:t>
      </w:r>
      <w:r w:rsidRPr="00424259">
        <w:rPr>
          <w:rFonts w:ascii="Times New Roman" w:hAnsi="Times New Roman"/>
          <w:sz w:val="24"/>
          <w:szCs w:val="24"/>
        </w:rPr>
        <w:t>audiobooków</w:t>
      </w:r>
      <w:r w:rsidR="0021169C">
        <w:rPr>
          <w:rFonts w:ascii="Times New Roman" w:hAnsi="Times New Roman"/>
          <w:sz w:val="24"/>
          <w:szCs w:val="24"/>
        </w:rPr>
        <w:t xml:space="preserve"> </w:t>
      </w:r>
      <w:r w:rsidR="0021169C" w:rsidRPr="00424259">
        <w:rPr>
          <w:rFonts w:ascii="Times New Roman" w:hAnsi="Times New Roman"/>
          <w:sz w:val="24"/>
          <w:szCs w:val="24"/>
        </w:rPr>
        <w:t>–</w:t>
      </w:r>
      <w:r w:rsidRPr="00424259">
        <w:rPr>
          <w:rFonts w:ascii="Times New Roman" w:hAnsi="Times New Roman"/>
          <w:sz w:val="24"/>
          <w:szCs w:val="24"/>
        </w:rPr>
        <w:t xml:space="preserve"> oznaczała w 2019 r. konieczność zmiany dotychczasowego spo</w:t>
      </w:r>
      <w:r w:rsidR="00CC6A8E" w:rsidRPr="00424259">
        <w:rPr>
          <w:rFonts w:ascii="Times New Roman" w:hAnsi="Times New Roman"/>
          <w:sz w:val="24"/>
          <w:szCs w:val="24"/>
        </w:rPr>
        <w:t>sobu pytania o</w:t>
      </w:r>
      <w:r w:rsidR="00CB0034">
        <w:rPr>
          <w:rFonts w:ascii="Times New Roman" w:hAnsi="Times New Roman"/>
          <w:sz w:val="24"/>
          <w:szCs w:val="24"/>
        </w:rPr>
        <w:t> </w:t>
      </w:r>
      <w:r w:rsidR="00CC6A8E" w:rsidRPr="00424259">
        <w:rPr>
          <w:rFonts w:ascii="Times New Roman" w:hAnsi="Times New Roman"/>
          <w:sz w:val="24"/>
          <w:szCs w:val="24"/>
        </w:rPr>
        <w:t>źródła książek i </w:t>
      </w:r>
      <w:r w:rsidRPr="00424259">
        <w:rPr>
          <w:rFonts w:ascii="Times New Roman" w:hAnsi="Times New Roman"/>
          <w:sz w:val="24"/>
          <w:szCs w:val="24"/>
        </w:rPr>
        <w:t>wydzielenie e-booków i audiobooków od tradycyjnych książek papierowych.</w:t>
      </w:r>
      <w:r w:rsidR="00301071">
        <w:rPr>
          <w:rFonts w:ascii="Times New Roman" w:hAnsi="Times New Roman"/>
          <w:sz w:val="24"/>
          <w:szCs w:val="24"/>
        </w:rPr>
        <w:t xml:space="preserve"> </w:t>
      </w:r>
      <w:r w:rsidRPr="00424259">
        <w:rPr>
          <w:rFonts w:ascii="Times New Roman" w:hAnsi="Times New Roman"/>
          <w:sz w:val="24"/>
          <w:szCs w:val="24"/>
        </w:rPr>
        <w:t xml:space="preserve">Istotnym ustaleniem płynącym z tego badania jest to, że biblioteki są istotnym źródłem pozyskiwania książek. Wśród 39% </w:t>
      </w:r>
      <w:r w:rsidR="006655CB">
        <w:rPr>
          <w:rFonts w:ascii="Times New Roman" w:hAnsi="Times New Roman"/>
          <w:sz w:val="24"/>
          <w:szCs w:val="24"/>
        </w:rPr>
        <w:t>respondentów, którzy w 2019 r.</w:t>
      </w:r>
      <w:r w:rsidRPr="00424259">
        <w:rPr>
          <w:rFonts w:ascii="Times New Roman" w:hAnsi="Times New Roman"/>
          <w:sz w:val="24"/>
          <w:szCs w:val="24"/>
        </w:rPr>
        <w:t xml:space="preserve"> czytali jakieś książki papierowe – 27% czytało przynajmniej jedn</w:t>
      </w:r>
      <w:r w:rsidR="00A326D2" w:rsidRPr="00424259">
        <w:rPr>
          <w:rFonts w:ascii="Times New Roman" w:hAnsi="Times New Roman"/>
          <w:sz w:val="24"/>
          <w:szCs w:val="24"/>
        </w:rPr>
        <w:t>ą</w:t>
      </w:r>
      <w:r w:rsidRPr="00424259">
        <w:rPr>
          <w:rFonts w:ascii="Times New Roman" w:hAnsi="Times New Roman"/>
          <w:sz w:val="24"/>
          <w:szCs w:val="24"/>
        </w:rPr>
        <w:t xml:space="preserve"> książkę z biblioteki (w tym 19% z biblioteki publicznej). Pod względem średniej liczby książek przeczytanych z danego źródła biblioteki są bardziej efektywne niż pozostałe źródła książek – takie jak zakup, pożyczenie książki od członków rodziny lub znajomych czy otrzymanie książki w prezencie. Oznacza to, że jeśli więcej ludzi pożycza książki od znajomych (35%), niż z biblioteki publicznej (19%), to przeciętny czytelnik korzystający z biblioteki publicznej pozyskuje </w:t>
      </w:r>
      <w:r w:rsidR="00CC6A8E" w:rsidRPr="00424259">
        <w:rPr>
          <w:rFonts w:ascii="Times New Roman" w:hAnsi="Times New Roman"/>
          <w:sz w:val="24"/>
          <w:szCs w:val="24"/>
        </w:rPr>
        <w:t>z w ten sposób więcej książek w </w:t>
      </w:r>
      <w:r w:rsidRPr="00424259">
        <w:rPr>
          <w:rFonts w:ascii="Times New Roman" w:hAnsi="Times New Roman"/>
          <w:sz w:val="24"/>
          <w:szCs w:val="24"/>
        </w:rPr>
        <w:t>skali roku (2,3 książki z biblioteki publicznej w porównaniu z 1,8 książki pożyczonej od znajomych).</w:t>
      </w:r>
    </w:p>
    <w:p w14:paraId="0860A333" w14:textId="77777777" w:rsidR="00CC6A8E" w:rsidRPr="00424259" w:rsidRDefault="00CC6A8E" w:rsidP="00424259">
      <w:pPr>
        <w:spacing w:before="120" w:after="120"/>
        <w:jc w:val="both"/>
        <w:rPr>
          <w:rFonts w:ascii="Times New Roman" w:hAnsi="Times New Roman"/>
          <w:sz w:val="24"/>
          <w:szCs w:val="24"/>
        </w:rPr>
      </w:pPr>
      <w:r w:rsidRPr="00424259">
        <w:rPr>
          <w:rFonts w:ascii="Times New Roman" w:hAnsi="Times New Roman"/>
          <w:sz w:val="24"/>
          <w:szCs w:val="24"/>
        </w:rPr>
        <w:t>Popularność książek oraz innych utworów chronionych prawem autorskim w postaci niematerialnej (takich jak e-booki, pliki w formacie pdf, audiobooki, pliki dźwiękowe) jest wciąż znacznie mniejsza, niż tradycyjnych książek papierowych. Oferta bibliotek publicznych, z których część włączyła e-booki – zarówno na nośnikach fizycznych, jak i w formie kodów dostępu do platform komercyjnych (IBUK, LEGIMI) jest legalną i bezpłatną alternatywą dla e-booków pozyskiwanych z obiegu nieformalnego. Z tego względu zakup usługi dostępu do komercyjnych platform e-booków został włączony do zadań NPRCz 2.0. na lata 2021</w:t>
      </w:r>
      <w:r w:rsidR="00F300EE" w:rsidRPr="00424259">
        <w:rPr>
          <w:rFonts w:ascii="Times New Roman" w:hAnsi="Times New Roman"/>
          <w:sz w:val="24"/>
          <w:szCs w:val="24"/>
        </w:rPr>
        <w:t>–</w:t>
      </w:r>
      <w:r w:rsidRPr="00424259">
        <w:rPr>
          <w:rFonts w:ascii="Times New Roman" w:hAnsi="Times New Roman"/>
          <w:sz w:val="24"/>
          <w:szCs w:val="24"/>
        </w:rPr>
        <w:t>2025.</w:t>
      </w:r>
    </w:p>
    <w:p w14:paraId="7E618735" w14:textId="6CE46C2F" w:rsidR="006C3B48" w:rsidRPr="00424259" w:rsidRDefault="006C3B48" w:rsidP="00424259">
      <w:pPr>
        <w:pStyle w:val="Default"/>
        <w:spacing w:before="240" w:after="120" w:line="276" w:lineRule="auto"/>
        <w:outlineLvl w:val="1"/>
        <w:rPr>
          <w:rFonts w:ascii="Times New Roman" w:hAnsi="Times New Roman" w:cs="Times New Roman"/>
          <w:b/>
          <w:bCs/>
        </w:rPr>
      </w:pPr>
      <w:bookmarkStart w:id="21" w:name="_Toc53480494"/>
      <w:r w:rsidRPr="00424259">
        <w:rPr>
          <w:rFonts w:ascii="Times New Roman" w:hAnsi="Times New Roman" w:cs="Times New Roman"/>
          <w:b/>
          <w:bCs/>
        </w:rPr>
        <w:t>Wyzwanie 2: Zahamowanie spadku liczby czytelników bibliotek publicznych</w:t>
      </w:r>
      <w:bookmarkEnd w:id="21"/>
      <w:r w:rsidRPr="00424259">
        <w:rPr>
          <w:rFonts w:ascii="Times New Roman" w:hAnsi="Times New Roman" w:cs="Times New Roman"/>
          <w:b/>
          <w:bCs/>
        </w:rPr>
        <w:t xml:space="preserve"> </w:t>
      </w:r>
    </w:p>
    <w:p w14:paraId="7E8CF87B" w14:textId="7F61F08B" w:rsidR="006372ED" w:rsidRPr="00424259" w:rsidRDefault="00BE2068" w:rsidP="00424259">
      <w:pPr>
        <w:jc w:val="both"/>
        <w:rPr>
          <w:rFonts w:ascii="Times New Roman" w:hAnsi="Times New Roman"/>
          <w:bCs/>
          <w:sz w:val="24"/>
          <w:szCs w:val="24"/>
          <w:u w:val="single"/>
        </w:rPr>
      </w:pPr>
      <w:r w:rsidRPr="00424259">
        <w:rPr>
          <w:rFonts w:ascii="Times New Roman" w:hAnsi="Times New Roman"/>
          <w:bCs/>
          <w:sz w:val="24"/>
          <w:szCs w:val="24"/>
          <w:u w:val="single"/>
        </w:rPr>
        <w:t>2</w:t>
      </w:r>
      <w:r w:rsidR="006372ED" w:rsidRPr="00424259">
        <w:rPr>
          <w:rFonts w:ascii="Times New Roman" w:hAnsi="Times New Roman"/>
          <w:bCs/>
          <w:sz w:val="24"/>
          <w:szCs w:val="24"/>
          <w:u w:val="single"/>
        </w:rPr>
        <w:t>a</w:t>
      </w:r>
      <w:r w:rsidRPr="00424259">
        <w:rPr>
          <w:rFonts w:ascii="Times New Roman" w:hAnsi="Times New Roman"/>
          <w:bCs/>
          <w:sz w:val="24"/>
          <w:szCs w:val="24"/>
          <w:u w:val="single"/>
        </w:rPr>
        <w:t>.</w:t>
      </w:r>
      <w:r w:rsidR="006372ED" w:rsidRPr="00424259">
        <w:rPr>
          <w:rFonts w:ascii="Times New Roman" w:hAnsi="Times New Roman"/>
          <w:bCs/>
          <w:sz w:val="24"/>
          <w:szCs w:val="24"/>
          <w:u w:val="single"/>
        </w:rPr>
        <w:t xml:space="preserve"> Rola i funkcjonowanie</w:t>
      </w:r>
      <w:r w:rsidR="00301071">
        <w:rPr>
          <w:rFonts w:ascii="Times New Roman" w:hAnsi="Times New Roman"/>
          <w:bCs/>
          <w:sz w:val="24"/>
          <w:szCs w:val="24"/>
          <w:u w:val="single"/>
        </w:rPr>
        <w:t xml:space="preserve"> </w:t>
      </w:r>
      <w:r w:rsidR="006372ED" w:rsidRPr="00424259">
        <w:rPr>
          <w:rFonts w:ascii="Times New Roman" w:hAnsi="Times New Roman"/>
          <w:bCs/>
          <w:sz w:val="24"/>
          <w:szCs w:val="24"/>
          <w:u w:val="single"/>
        </w:rPr>
        <w:t>bibliotek publicznych a konieczność aktualizacji księgozbiorów i zakupu</w:t>
      </w:r>
      <w:r w:rsidR="006372ED" w:rsidRPr="00424259">
        <w:rPr>
          <w:rFonts w:ascii="Times New Roman" w:hAnsi="Times New Roman"/>
          <w:sz w:val="24"/>
          <w:szCs w:val="24"/>
        </w:rPr>
        <w:t xml:space="preserve"> </w:t>
      </w:r>
      <w:r w:rsidR="001533FA">
        <w:rPr>
          <w:rFonts w:ascii="Times New Roman" w:hAnsi="Times New Roman"/>
          <w:bCs/>
          <w:sz w:val="24"/>
          <w:szCs w:val="24"/>
          <w:u w:val="single"/>
        </w:rPr>
        <w:t>nowości wydawniczych</w:t>
      </w:r>
    </w:p>
    <w:p w14:paraId="01258D2F" w14:textId="385C8F2D"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Jak podkreślają autorzy specjalnego raportu dla francuskiego ministerstwa kultury „biblioteki to nie tylko miejsca dla książek, ale również miejsca do życia”</w:t>
      </w:r>
      <w:r w:rsidRPr="00424259">
        <w:rPr>
          <w:rFonts w:ascii="Times New Roman" w:hAnsi="Times New Roman"/>
          <w:sz w:val="24"/>
          <w:szCs w:val="24"/>
          <w:vertAlign w:val="superscript"/>
        </w:rPr>
        <w:footnoteReference w:id="51"/>
      </w:r>
      <w:r w:rsidR="00661773">
        <w:rPr>
          <w:rFonts w:ascii="Times New Roman" w:hAnsi="Times New Roman"/>
          <w:sz w:val="24"/>
          <w:szCs w:val="24"/>
          <w:vertAlign w:val="superscript"/>
        </w:rPr>
        <w:t>)</w:t>
      </w:r>
      <w:r w:rsidRPr="00424259">
        <w:rPr>
          <w:rFonts w:ascii="Times New Roman" w:hAnsi="Times New Roman"/>
          <w:sz w:val="24"/>
          <w:szCs w:val="24"/>
        </w:rPr>
        <w:t>. Dotyczy to zarówno poszczególnych czytelników korzystających z lokalnych placówek bibliotecznych</w:t>
      </w:r>
      <w:r w:rsidR="00337FAC">
        <w:rPr>
          <w:rFonts w:ascii="Times New Roman" w:hAnsi="Times New Roman"/>
          <w:sz w:val="24"/>
          <w:szCs w:val="24"/>
        </w:rPr>
        <w:t>,</w:t>
      </w:r>
      <w:r w:rsidRPr="00424259">
        <w:rPr>
          <w:rFonts w:ascii="Times New Roman" w:hAnsi="Times New Roman"/>
          <w:sz w:val="24"/>
          <w:szCs w:val="24"/>
        </w:rPr>
        <w:t xml:space="preserve"> jak całych społeczności i wspólnot lokalnych</w:t>
      </w:r>
      <w:r w:rsidRPr="00424259">
        <w:rPr>
          <w:rFonts w:ascii="Times New Roman" w:hAnsi="Times New Roman"/>
          <w:sz w:val="24"/>
          <w:szCs w:val="24"/>
          <w:vertAlign w:val="superscript"/>
        </w:rPr>
        <w:footnoteReference w:id="52"/>
      </w:r>
      <w:r w:rsidR="00661773">
        <w:rPr>
          <w:rFonts w:ascii="Times New Roman" w:hAnsi="Times New Roman"/>
          <w:sz w:val="24"/>
          <w:szCs w:val="24"/>
          <w:vertAlign w:val="superscript"/>
        </w:rPr>
        <w:t>)</w:t>
      </w:r>
      <w:r w:rsidRPr="00424259">
        <w:rPr>
          <w:rFonts w:ascii="Times New Roman" w:hAnsi="Times New Roman"/>
          <w:sz w:val="24"/>
          <w:szCs w:val="24"/>
        </w:rPr>
        <w:t>, których członkowie mog</w:t>
      </w:r>
      <w:r w:rsidR="000A3DFA">
        <w:rPr>
          <w:rFonts w:ascii="Times New Roman" w:hAnsi="Times New Roman"/>
          <w:sz w:val="24"/>
          <w:szCs w:val="24"/>
        </w:rPr>
        <w:t>ą się w bibliotekach spotykać i </w:t>
      </w:r>
      <w:r w:rsidRPr="00424259">
        <w:rPr>
          <w:rFonts w:ascii="Times New Roman" w:hAnsi="Times New Roman"/>
          <w:sz w:val="24"/>
          <w:szCs w:val="24"/>
        </w:rPr>
        <w:t>poznawać</w:t>
      </w:r>
      <w:r w:rsidRPr="00424259">
        <w:rPr>
          <w:rFonts w:ascii="Times New Roman" w:hAnsi="Times New Roman"/>
          <w:sz w:val="24"/>
          <w:szCs w:val="24"/>
          <w:vertAlign w:val="superscript"/>
        </w:rPr>
        <w:footnoteReference w:id="53"/>
      </w:r>
      <w:r w:rsidR="00661773">
        <w:rPr>
          <w:rFonts w:ascii="Times New Roman" w:hAnsi="Times New Roman"/>
          <w:sz w:val="24"/>
          <w:szCs w:val="24"/>
          <w:vertAlign w:val="superscript"/>
        </w:rPr>
        <w:t>)</w:t>
      </w:r>
      <w:r w:rsidRPr="00424259">
        <w:rPr>
          <w:rFonts w:ascii="Times New Roman" w:hAnsi="Times New Roman"/>
          <w:sz w:val="24"/>
          <w:szCs w:val="24"/>
        </w:rPr>
        <w:t>, a także dzielić swoją wiedzą i doświadczeniem. W bibliotekach mogą się również angażować</w:t>
      </w:r>
      <w:r w:rsidRPr="00424259">
        <w:rPr>
          <w:rFonts w:ascii="Times New Roman" w:hAnsi="Times New Roman"/>
          <w:sz w:val="24"/>
          <w:szCs w:val="24"/>
          <w:vertAlign w:val="superscript"/>
        </w:rPr>
        <w:footnoteReference w:id="54"/>
      </w:r>
      <w:r w:rsidR="00661773">
        <w:rPr>
          <w:rFonts w:ascii="Times New Roman" w:hAnsi="Times New Roman"/>
          <w:sz w:val="24"/>
          <w:szCs w:val="24"/>
          <w:vertAlign w:val="superscript"/>
        </w:rPr>
        <w:t>)</w:t>
      </w:r>
      <w:r w:rsidR="001F2CD3" w:rsidRPr="00424259">
        <w:rPr>
          <w:rFonts w:ascii="Times New Roman" w:hAnsi="Times New Roman"/>
          <w:sz w:val="24"/>
          <w:szCs w:val="24"/>
        </w:rPr>
        <w:t xml:space="preserve"> nie tylko w dyskusje o </w:t>
      </w:r>
      <w:r w:rsidRPr="00424259">
        <w:rPr>
          <w:rFonts w:ascii="Times New Roman" w:hAnsi="Times New Roman"/>
          <w:sz w:val="24"/>
          <w:szCs w:val="24"/>
        </w:rPr>
        <w:t>książkach, lecz także sprawy lokalnych społeczności oraz jednoczyć</w:t>
      </w:r>
      <w:r w:rsidRPr="00424259">
        <w:rPr>
          <w:rFonts w:ascii="Times New Roman" w:hAnsi="Times New Roman"/>
          <w:sz w:val="24"/>
          <w:szCs w:val="24"/>
          <w:vertAlign w:val="superscript"/>
        </w:rPr>
        <w:footnoteReference w:id="55"/>
      </w:r>
      <w:r w:rsidR="009938E1">
        <w:rPr>
          <w:rFonts w:ascii="Times New Roman" w:hAnsi="Times New Roman"/>
          <w:sz w:val="24"/>
          <w:szCs w:val="24"/>
          <w:vertAlign w:val="superscript"/>
        </w:rPr>
        <w:t>)</w:t>
      </w:r>
      <w:r w:rsidR="00BB6C5E" w:rsidRPr="00424259">
        <w:rPr>
          <w:rFonts w:ascii="Times New Roman" w:hAnsi="Times New Roman"/>
          <w:sz w:val="24"/>
          <w:szCs w:val="24"/>
        </w:rPr>
        <w:t>,</w:t>
      </w:r>
      <w:r w:rsidRPr="00424259">
        <w:rPr>
          <w:rFonts w:ascii="Times New Roman" w:hAnsi="Times New Roman"/>
          <w:sz w:val="24"/>
          <w:szCs w:val="24"/>
        </w:rPr>
        <w:t xml:space="preserve"> pomnażając w ten sposób zasoby kapitału społecznego</w:t>
      </w:r>
      <w:r w:rsidRPr="00424259">
        <w:rPr>
          <w:rFonts w:ascii="Times New Roman" w:hAnsi="Times New Roman"/>
          <w:sz w:val="24"/>
          <w:szCs w:val="24"/>
          <w:vertAlign w:val="superscript"/>
        </w:rPr>
        <w:footnoteReference w:id="56"/>
      </w:r>
      <w:r w:rsidR="009938E1">
        <w:rPr>
          <w:rFonts w:ascii="Times New Roman" w:hAnsi="Times New Roman"/>
          <w:sz w:val="24"/>
          <w:szCs w:val="24"/>
          <w:vertAlign w:val="superscript"/>
        </w:rPr>
        <w:t>)</w:t>
      </w:r>
      <w:r w:rsidRPr="00424259">
        <w:rPr>
          <w:rFonts w:ascii="Times New Roman" w:hAnsi="Times New Roman"/>
          <w:sz w:val="24"/>
          <w:szCs w:val="24"/>
        </w:rPr>
        <w:t>. Sprawa z pozoru tak błaha – jak konieczność dbania o ksi</w:t>
      </w:r>
      <w:r w:rsidR="000A3DFA">
        <w:rPr>
          <w:rFonts w:ascii="Times New Roman" w:hAnsi="Times New Roman"/>
          <w:sz w:val="24"/>
          <w:szCs w:val="24"/>
        </w:rPr>
        <w:t>ążkę wypożyczoną z biblioteki i </w:t>
      </w:r>
      <w:r w:rsidRPr="00424259">
        <w:rPr>
          <w:rFonts w:ascii="Times New Roman" w:hAnsi="Times New Roman"/>
          <w:sz w:val="24"/>
          <w:szCs w:val="24"/>
        </w:rPr>
        <w:t>przestrzegania jej terminowego zwrotu – zdaniem Jakuba Wygnańskiego socjologa oraz eksperta od organizacji pozarządowych i ekonomii społecznej</w:t>
      </w:r>
      <w:r w:rsidR="00EC6F8A" w:rsidRPr="00424259">
        <w:rPr>
          <w:rFonts w:ascii="Times New Roman" w:hAnsi="Times New Roman"/>
          <w:sz w:val="24"/>
          <w:szCs w:val="24"/>
        </w:rPr>
        <w:t>,</w:t>
      </w:r>
      <w:r w:rsidR="000A3DFA">
        <w:rPr>
          <w:rFonts w:ascii="Times New Roman" w:hAnsi="Times New Roman"/>
          <w:sz w:val="24"/>
          <w:szCs w:val="24"/>
        </w:rPr>
        <w:t xml:space="preserve"> uczy przestrzegania reguł i </w:t>
      </w:r>
      <w:r w:rsidRPr="00424259">
        <w:rPr>
          <w:rFonts w:ascii="Times New Roman" w:hAnsi="Times New Roman"/>
          <w:sz w:val="24"/>
          <w:szCs w:val="24"/>
        </w:rPr>
        <w:t>szacunku do wspólnych dóbr (w tym wypadku książek) współdzielonych z innymi członkami lokalnej społeczności</w:t>
      </w:r>
      <w:r w:rsidRPr="00424259">
        <w:rPr>
          <w:rFonts w:ascii="Times New Roman" w:hAnsi="Times New Roman"/>
          <w:sz w:val="24"/>
          <w:szCs w:val="24"/>
          <w:vertAlign w:val="superscript"/>
        </w:rPr>
        <w:footnoteReference w:id="57"/>
      </w:r>
      <w:r w:rsidR="009938E1">
        <w:rPr>
          <w:rFonts w:ascii="Times New Roman" w:hAnsi="Times New Roman"/>
          <w:sz w:val="24"/>
          <w:szCs w:val="24"/>
          <w:vertAlign w:val="superscript"/>
        </w:rPr>
        <w:t>)</w:t>
      </w:r>
      <w:r w:rsidRPr="00424259">
        <w:rPr>
          <w:rFonts w:ascii="Times New Roman" w:hAnsi="Times New Roman"/>
          <w:sz w:val="24"/>
          <w:szCs w:val="24"/>
        </w:rPr>
        <w:t>.</w:t>
      </w:r>
    </w:p>
    <w:p w14:paraId="18A5F95A"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 W systemie demokratycznym fundamentalną funkcją bibliotek jest wyrównywanie szans w</w:t>
      </w:r>
      <w:r w:rsidR="00CB0034">
        <w:rPr>
          <w:rFonts w:ascii="Times New Roman" w:hAnsi="Times New Roman"/>
          <w:sz w:val="24"/>
          <w:szCs w:val="24"/>
        </w:rPr>
        <w:t> </w:t>
      </w:r>
      <w:r w:rsidRPr="00424259">
        <w:rPr>
          <w:rFonts w:ascii="Times New Roman" w:hAnsi="Times New Roman"/>
          <w:sz w:val="24"/>
          <w:szCs w:val="24"/>
        </w:rPr>
        <w:t>dostępie do wiedzy oraz wyjściowych nierówności edukacyjnych i kulturowych (np. w</w:t>
      </w:r>
      <w:r w:rsidR="00CB0034">
        <w:rPr>
          <w:rFonts w:ascii="Times New Roman" w:hAnsi="Times New Roman"/>
          <w:sz w:val="24"/>
          <w:szCs w:val="24"/>
        </w:rPr>
        <w:t> </w:t>
      </w:r>
      <w:r w:rsidRPr="00424259">
        <w:rPr>
          <w:rFonts w:ascii="Times New Roman" w:hAnsi="Times New Roman"/>
          <w:sz w:val="24"/>
          <w:szCs w:val="24"/>
        </w:rPr>
        <w:t>przypadku imigrantów), co jest warunkiem podejmowania świadomych wyborów politycznych oraz wypełniania roli aktywnego obywatela</w:t>
      </w:r>
      <w:r w:rsidRPr="00424259">
        <w:rPr>
          <w:rFonts w:ascii="Times New Roman" w:hAnsi="Times New Roman"/>
          <w:sz w:val="24"/>
          <w:szCs w:val="24"/>
          <w:vertAlign w:val="superscript"/>
        </w:rPr>
        <w:footnoteReference w:id="58"/>
      </w:r>
      <w:r w:rsidR="009938E1">
        <w:rPr>
          <w:rFonts w:ascii="Times New Roman" w:hAnsi="Times New Roman"/>
          <w:sz w:val="24"/>
          <w:szCs w:val="24"/>
          <w:vertAlign w:val="superscript"/>
        </w:rPr>
        <w:t>)</w:t>
      </w:r>
      <w:r w:rsidRPr="00424259">
        <w:rPr>
          <w:rFonts w:ascii="Times New Roman" w:hAnsi="Times New Roman"/>
          <w:sz w:val="24"/>
          <w:szCs w:val="24"/>
        </w:rPr>
        <w:t>. W literaturze podkreśla się znaczenie bibliotek jako „trzeciego miejsca” (czyli nieformalnej przestrzeni poza miejscem zamieszkania i miejscem pracy, w których ludzie socjalizują się</w:t>
      </w:r>
      <w:r w:rsidR="00DB2A27" w:rsidRPr="00424259">
        <w:rPr>
          <w:rStyle w:val="Odwoanieprzypisudolnego"/>
          <w:rFonts w:ascii="Times New Roman" w:hAnsi="Times New Roman"/>
          <w:sz w:val="24"/>
          <w:szCs w:val="24"/>
        </w:rPr>
        <w:footnoteReference w:id="59"/>
      </w:r>
      <w:r w:rsidR="009938E1">
        <w:rPr>
          <w:rFonts w:ascii="Times New Roman" w:hAnsi="Times New Roman"/>
          <w:sz w:val="24"/>
          <w:szCs w:val="24"/>
          <w:vertAlign w:val="superscript"/>
        </w:rPr>
        <w:t>)</w:t>
      </w:r>
      <w:r w:rsidRPr="00424259">
        <w:rPr>
          <w:rFonts w:ascii="Times New Roman" w:hAnsi="Times New Roman"/>
          <w:sz w:val="24"/>
          <w:szCs w:val="24"/>
        </w:rPr>
        <w:t xml:space="preserve"> z pozostałymi członkami </w:t>
      </w:r>
      <w:r w:rsidRPr="00424259">
        <w:rPr>
          <w:rFonts w:ascii="Times New Roman" w:hAnsi="Times New Roman"/>
          <w:sz w:val="24"/>
          <w:szCs w:val="24"/>
        </w:rPr>
        <w:lastRenderedPageBreak/>
        <w:t>swoich lokalnych społeczności, relaksują lub oddają rozrywce)</w:t>
      </w:r>
      <w:r w:rsidRPr="00424259">
        <w:rPr>
          <w:rFonts w:ascii="Times New Roman" w:hAnsi="Times New Roman"/>
          <w:sz w:val="24"/>
          <w:szCs w:val="24"/>
          <w:vertAlign w:val="superscript"/>
        </w:rPr>
        <w:footnoteReference w:id="60"/>
      </w:r>
      <w:r w:rsidRPr="00424259">
        <w:rPr>
          <w:rFonts w:ascii="Times New Roman" w:hAnsi="Times New Roman"/>
          <w:sz w:val="24"/>
          <w:szCs w:val="24"/>
        </w:rPr>
        <w:t>, „lokalnego archiwum społeczności”</w:t>
      </w:r>
      <w:r w:rsidRPr="00424259">
        <w:rPr>
          <w:rFonts w:ascii="Times New Roman" w:hAnsi="Times New Roman"/>
          <w:sz w:val="24"/>
          <w:szCs w:val="24"/>
          <w:vertAlign w:val="superscript"/>
        </w:rPr>
        <w:footnoteReference w:id="61"/>
      </w:r>
      <w:r w:rsidR="009938E1">
        <w:rPr>
          <w:rFonts w:ascii="Times New Roman" w:hAnsi="Times New Roman"/>
          <w:sz w:val="24"/>
          <w:szCs w:val="24"/>
          <w:vertAlign w:val="superscript"/>
        </w:rPr>
        <w:t>)</w:t>
      </w:r>
      <w:r w:rsidRPr="00424259">
        <w:rPr>
          <w:rFonts w:ascii="Times New Roman" w:hAnsi="Times New Roman"/>
          <w:sz w:val="24"/>
          <w:szCs w:val="24"/>
        </w:rPr>
        <w:t>, czy „wielosemiotycznego medium komunikacji społecznej”</w:t>
      </w:r>
      <w:r w:rsidRPr="00424259">
        <w:rPr>
          <w:rFonts w:ascii="Times New Roman" w:hAnsi="Times New Roman"/>
          <w:sz w:val="24"/>
          <w:szCs w:val="24"/>
          <w:vertAlign w:val="superscript"/>
        </w:rPr>
        <w:footnoteReference w:id="62"/>
      </w:r>
      <w:r w:rsidR="009938E1">
        <w:rPr>
          <w:rFonts w:ascii="Times New Roman" w:hAnsi="Times New Roman"/>
          <w:sz w:val="24"/>
          <w:szCs w:val="24"/>
          <w:vertAlign w:val="superscript"/>
        </w:rPr>
        <w:t>)</w:t>
      </w:r>
      <w:r w:rsidRPr="00424259">
        <w:rPr>
          <w:rFonts w:ascii="Times New Roman" w:hAnsi="Times New Roman"/>
          <w:sz w:val="24"/>
          <w:szCs w:val="24"/>
        </w:rPr>
        <w:t xml:space="preserve">. </w:t>
      </w:r>
    </w:p>
    <w:p w14:paraId="325BAACB" w14:textId="51ED705D"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 potocznym odbiorze biblioteka jest i pozostaje przede wsz</w:t>
      </w:r>
      <w:r w:rsidR="00D02236" w:rsidRPr="00424259">
        <w:rPr>
          <w:rFonts w:ascii="Times New Roman" w:hAnsi="Times New Roman"/>
          <w:sz w:val="24"/>
          <w:szCs w:val="24"/>
        </w:rPr>
        <w:t>ystkim miejscem udostępniania i </w:t>
      </w:r>
      <w:r w:rsidRPr="00424259">
        <w:rPr>
          <w:rFonts w:ascii="Times New Roman" w:hAnsi="Times New Roman"/>
          <w:sz w:val="24"/>
          <w:szCs w:val="24"/>
        </w:rPr>
        <w:t>wypożyczania książek.</w:t>
      </w:r>
      <w:r w:rsidR="00301071">
        <w:rPr>
          <w:rFonts w:ascii="Times New Roman" w:hAnsi="Times New Roman"/>
          <w:sz w:val="24"/>
          <w:szCs w:val="24"/>
        </w:rPr>
        <w:t xml:space="preserve"> </w:t>
      </w:r>
      <w:r w:rsidRPr="00424259">
        <w:rPr>
          <w:rFonts w:ascii="Times New Roman" w:hAnsi="Times New Roman"/>
          <w:sz w:val="24"/>
          <w:szCs w:val="24"/>
        </w:rPr>
        <w:t>Z biblioteki jako miejsca do pracy i nauki korzystają wąskie grupy zaawansowanych użytkowników – np. licealiści uczący</w:t>
      </w:r>
      <w:r w:rsidR="00D02236" w:rsidRPr="00424259">
        <w:rPr>
          <w:rFonts w:ascii="Times New Roman" w:hAnsi="Times New Roman"/>
          <w:sz w:val="24"/>
          <w:szCs w:val="24"/>
        </w:rPr>
        <w:t xml:space="preserve"> się do egzaminów maturalnych w </w:t>
      </w:r>
      <w:r w:rsidRPr="00424259">
        <w:rPr>
          <w:rFonts w:ascii="Times New Roman" w:hAnsi="Times New Roman"/>
          <w:sz w:val="24"/>
          <w:szCs w:val="24"/>
        </w:rPr>
        <w:t xml:space="preserve">czytelniach bibliotek naukowych lub studenci korzystający z osobnych </w:t>
      </w:r>
      <w:r w:rsidR="00B2772B" w:rsidRPr="00424259">
        <w:rPr>
          <w:rFonts w:ascii="Times New Roman" w:hAnsi="Times New Roman"/>
          <w:sz w:val="24"/>
          <w:szCs w:val="24"/>
        </w:rPr>
        <w:t>pomieszczeń do wspólnej pracy w </w:t>
      </w:r>
      <w:r w:rsidRPr="00424259">
        <w:rPr>
          <w:rFonts w:ascii="Times New Roman" w:hAnsi="Times New Roman"/>
          <w:sz w:val="24"/>
          <w:szCs w:val="24"/>
        </w:rPr>
        <w:t>bibliotekach akademickich</w:t>
      </w:r>
      <w:r w:rsidRPr="00424259">
        <w:rPr>
          <w:rFonts w:ascii="Times New Roman" w:hAnsi="Times New Roman"/>
          <w:sz w:val="24"/>
          <w:szCs w:val="24"/>
          <w:vertAlign w:val="superscript"/>
        </w:rPr>
        <w:footnoteReference w:id="63"/>
      </w:r>
      <w:r w:rsidR="009938E1">
        <w:rPr>
          <w:rFonts w:ascii="Times New Roman" w:hAnsi="Times New Roman"/>
          <w:sz w:val="24"/>
          <w:szCs w:val="24"/>
          <w:vertAlign w:val="superscript"/>
        </w:rPr>
        <w:t>)</w:t>
      </w:r>
      <w:r w:rsidRPr="00424259">
        <w:rPr>
          <w:rFonts w:ascii="Times New Roman" w:hAnsi="Times New Roman"/>
          <w:sz w:val="24"/>
          <w:szCs w:val="24"/>
        </w:rPr>
        <w:t xml:space="preserve">. Dla większości użytkowników </w:t>
      </w:r>
      <w:r w:rsidR="00B2772B" w:rsidRPr="00424259">
        <w:rPr>
          <w:rFonts w:ascii="Times New Roman" w:hAnsi="Times New Roman"/>
          <w:sz w:val="24"/>
          <w:szCs w:val="24"/>
        </w:rPr>
        <w:t>podstawowym powodem odwiedzin w </w:t>
      </w:r>
      <w:r w:rsidRPr="00424259">
        <w:rPr>
          <w:rFonts w:ascii="Times New Roman" w:hAnsi="Times New Roman"/>
          <w:sz w:val="24"/>
          <w:szCs w:val="24"/>
        </w:rPr>
        <w:t>lokalnych bibliotekach publicznych jest wypożyczenie (lub zwrot) książek dla siebie lub pozostałych członków rodziny</w:t>
      </w:r>
      <w:r w:rsidRPr="00424259">
        <w:rPr>
          <w:rFonts w:ascii="Times New Roman" w:hAnsi="Times New Roman"/>
          <w:sz w:val="24"/>
          <w:szCs w:val="24"/>
          <w:vertAlign w:val="superscript"/>
        </w:rPr>
        <w:footnoteReference w:id="64"/>
      </w:r>
      <w:r w:rsidR="009938E1">
        <w:rPr>
          <w:rFonts w:ascii="Times New Roman" w:hAnsi="Times New Roman"/>
          <w:sz w:val="24"/>
          <w:szCs w:val="24"/>
          <w:vertAlign w:val="superscript"/>
        </w:rPr>
        <w:t>)</w:t>
      </w:r>
      <w:r w:rsidRPr="00424259">
        <w:rPr>
          <w:rFonts w:ascii="Times New Roman" w:hAnsi="Times New Roman"/>
          <w:sz w:val="24"/>
          <w:szCs w:val="24"/>
        </w:rPr>
        <w:t xml:space="preserve">, dlatego atrakcyjność stale aktualizowanych zbiorów jest kluczowa dla efektywnego funkcjonowania bibliotek jako miejsc pomnażania </w:t>
      </w:r>
      <w:r w:rsidR="00D02236" w:rsidRPr="00424259">
        <w:rPr>
          <w:rFonts w:ascii="Times New Roman" w:hAnsi="Times New Roman"/>
          <w:sz w:val="24"/>
          <w:szCs w:val="24"/>
        </w:rPr>
        <w:t>kapitału społecznego i </w:t>
      </w:r>
      <w:r w:rsidRPr="00424259">
        <w:rPr>
          <w:rFonts w:ascii="Times New Roman" w:hAnsi="Times New Roman"/>
          <w:sz w:val="24"/>
          <w:szCs w:val="24"/>
        </w:rPr>
        <w:t>wyrównywania szans.</w:t>
      </w:r>
      <w:r w:rsidR="00301071">
        <w:rPr>
          <w:rFonts w:ascii="Times New Roman" w:hAnsi="Times New Roman"/>
          <w:sz w:val="24"/>
          <w:szCs w:val="24"/>
        </w:rPr>
        <w:t xml:space="preserve"> </w:t>
      </w:r>
      <w:r w:rsidRPr="00424259">
        <w:rPr>
          <w:rFonts w:ascii="Times New Roman" w:hAnsi="Times New Roman"/>
          <w:sz w:val="24"/>
          <w:szCs w:val="24"/>
        </w:rPr>
        <w:t>Należy pamiętać, że zasięg oddziaływania książek z bibliotek</w:t>
      </w:r>
      <w:r w:rsidR="00D02236" w:rsidRPr="00424259">
        <w:rPr>
          <w:rFonts w:ascii="Times New Roman" w:hAnsi="Times New Roman"/>
          <w:sz w:val="24"/>
          <w:szCs w:val="24"/>
        </w:rPr>
        <w:t xml:space="preserve"> – a przez to i </w:t>
      </w:r>
      <w:r w:rsidRPr="00424259">
        <w:rPr>
          <w:rFonts w:ascii="Times New Roman" w:hAnsi="Times New Roman"/>
          <w:sz w:val="24"/>
          <w:szCs w:val="24"/>
        </w:rPr>
        <w:t xml:space="preserve">samych bibliotek jako instytucji </w:t>
      </w:r>
      <w:r w:rsidR="00C57D41" w:rsidRPr="00424259">
        <w:rPr>
          <w:rFonts w:ascii="Times New Roman" w:hAnsi="Times New Roman"/>
          <w:sz w:val="24"/>
          <w:szCs w:val="24"/>
        </w:rPr>
        <w:t xml:space="preserve">– </w:t>
      </w:r>
      <w:r w:rsidRPr="00424259">
        <w:rPr>
          <w:rFonts w:ascii="Times New Roman" w:hAnsi="Times New Roman"/>
          <w:sz w:val="24"/>
          <w:szCs w:val="24"/>
        </w:rPr>
        <w:t>wykracza daleko poza grupę osób osobiście odwiedzających placówki biblioteczne</w:t>
      </w:r>
      <w:r w:rsidRPr="00424259">
        <w:rPr>
          <w:rFonts w:ascii="Times New Roman" w:hAnsi="Times New Roman"/>
          <w:sz w:val="24"/>
          <w:szCs w:val="24"/>
          <w:vertAlign w:val="superscript"/>
        </w:rPr>
        <w:footnoteReference w:id="65"/>
      </w:r>
      <w:r w:rsidR="009938E1">
        <w:rPr>
          <w:rFonts w:ascii="Times New Roman" w:hAnsi="Times New Roman"/>
          <w:sz w:val="24"/>
          <w:szCs w:val="24"/>
          <w:vertAlign w:val="superscript"/>
        </w:rPr>
        <w:t>)</w:t>
      </w:r>
      <w:r w:rsidRPr="00424259">
        <w:rPr>
          <w:rFonts w:ascii="Times New Roman" w:hAnsi="Times New Roman"/>
          <w:sz w:val="24"/>
          <w:szCs w:val="24"/>
        </w:rPr>
        <w:t xml:space="preserve">. Część książek wypożyczonych z bibliotek </w:t>
      </w:r>
      <w:r w:rsidR="00BF20DA" w:rsidRPr="00424259">
        <w:rPr>
          <w:rFonts w:ascii="Times New Roman" w:hAnsi="Times New Roman"/>
          <w:sz w:val="24"/>
          <w:szCs w:val="24"/>
        </w:rPr>
        <w:t xml:space="preserve">krąży </w:t>
      </w:r>
      <w:r w:rsidRPr="00424259">
        <w:rPr>
          <w:rFonts w:ascii="Times New Roman" w:hAnsi="Times New Roman"/>
          <w:sz w:val="24"/>
          <w:szCs w:val="24"/>
        </w:rPr>
        <w:t xml:space="preserve">później w szerszym </w:t>
      </w:r>
      <w:r w:rsidR="00BF20DA" w:rsidRPr="00424259">
        <w:rPr>
          <w:rFonts w:ascii="Times New Roman" w:hAnsi="Times New Roman"/>
          <w:sz w:val="24"/>
          <w:szCs w:val="24"/>
        </w:rPr>
        <w:t xml:space="preserve">gronie </w:t>
      </w:r>
      <w:r w:rsidRPr="00424259">
        <w:rPr>
          <w:rFonts w:ascii="Times New Roman" w:hAnsi="Times New Roman"/>
          <w:sz w:val="24"/>
          <w:szCs w:val="24"/>
        </w:rPr>
        <w:t>domowników, krewnych</w:t>
      </w:r>
      <w:r w:rsidR="00BD7057" w:rsidRPr="00424259">
        <w:rPr>
          <w:rFonts w:ascii="Times New Roman" w:hAnsi="Times New Roman"/>
          <w:sz w:val="24"/>
          <w:szCs w:val="24"/>
        </w:rPr>
        <w:t>,</w:t>
      </w:r>
      <w:r w:rsidRPr="00424259">
        <w:rPr>
          <w:rFonts w:ascii="Times New Roman" w:hAnsi="Times New Roman"/>
          <w:sz w:val="24"/>
          <w:szCs w:val="24"/>
        </w:rPr>
        <w:t xml:space="preserve"> czasem również przyjaciół lub znajomych cz</w:t>
      </w:r>
      <w:r w:rsidR="00D02236" w:rsidRPr="00424259">
        <w:rPr>
          <w:rFonts w:ascii="Times New Roman" w:hAnsi="Times New Roman"/>
          <w:sz w:val="24"/>
          <w:szCs w:val="24"/>
        </w:rPr>
        <w:t>ytelników zarejestrowanych w </w:t>
      </w:r>
      <w:r w:rsidRPr="00424259">
        <w:rPr>
          <w:rFonts w:ascii="Times New Roman" w:hAnsi="Times New Roman"/>
          <w:sz w:val="24"/>
          <w:szCs w:val="24"/>
        </w:rPr>
        <w:t>bibliotekach, co sprawia, że na jedną książkę wypożyczoną z biblioteki może przypadać więcej czytelników</w:t>
      </w:r>
      <w:r w:rsidR="009F702A">
        <w:rPr>
          <w:rFonts w:ascii="Times New Roman" w:hAnsi="Times New Roman"/>
          <w:sz w:val="24"/>
          <w:szCs w:val="24"/>
        </w:rPr>
        <w:t>,</w:t>
      </w:r>
      <w:r w:rsidRPr="00424259">
        <w:rPr>
          <w:rFonts w:ascii="Times New Roman" w:hAnsi="Times New Roman"/>
          <w:sz w:val="24"/>
          <w:szCs w:val="24"/>
        </w:rPr>
        <w:t xml:space="preserve"> niż wynika to z oficjalnych statystyk.</w:t>
      </w:r>
    </w:p>
    <w:p w14:paraId="01B3FC76"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Wszystkie te wspomniane powyżej funkcje ważne z punktu widzenia spójności realizują się niejako „przy okazji” interakcji między bibliotekarzami i użytkownikami bibliotek. Bibliotekarze podejmują wiele działań</w:t>
      </w:r>
      <w:r w:rsidR="007725C6" w:rsidRPr="00424259">
        <w:rPr>
          <w:rFonts w:ascii="Times New Roman" w:hAnsi="Times New Roman"/>
          <w:sz w:val="24"/>
          <w:szCs w:val="24"/>
        </w:rPr>
        <w:t>,</w:t>
      </w:r>
      <w:r w:rsidRPr="00424259">
        <w:rPr>
          <w:rFonts w:ascii="Times New Roman" w:hAnsi="Times New Roman"/>
          <w:sz w:val="24"/>
          <w:szCs w:val="24"/>
        </w:rPr>
        <w:t xml:space="preserve"> aby zasięg swojego oddziaływania poszerzyć także na grupy użytkowników szersze niż </w:t>
      </w:r>
      <w:r w:rsidR="00BF20DA" w:rsidRPr="00424259">
        <w:rPr>
          <w:rFonts w:ascii="Times New Roman" w:hAnsi="Times New Roman"/>
          <w:sz w:val="24"/>
          <w:szCs w:val="24"/>
        </w:rPr>
        <w:t xml:space="preserve">dotychczasowi </w:t>
      </w:r>
      <w:r w:rsidRPr="00424259">
        <w:rPr>
          <w:rFonts w:ascii="Times New Roman" w:hAnsi="Times New Roman"/>
          <w:sz w:val="24"/>
          <w:szCs w:val="24"/>
        </w:rPr>
        <w:t xml:space="preserve">czytelnicy książek – stąd </w:t>
      </w:r>
      <w:r w:rsidR="00BF20DA" w:rsidRPr="00424259">
        <w:rPr>
          <w:rFonts w:ascii="Times New Roman" w:hAnsi="Times New Roman"/>
          <w:sz w:val="24"/>
          <w:szCs w:val="24"/>
        </w:rPr>
        <w:t xml:space="preserve">ugruntowana i stale rosnąca </w:t>
      </w:r>
      <w:r w:rsidRPr="00424259">
        <w:rPr>
          <w:rFonts w:ascii="Times New Roman" w:hAnsi="Times New Roman"/>
          <w:sz w:val="24"/>
          <w:szCs w:val="24"/>
        </w:rPr>
        <w:t xml:space="preserve">obecność w zbiorach bibliotek multimediów (audiobooków, filmów, gier komputerowych) i udostępnianie komputerów, Internetu czy konsol do gier wideo oraz bogata oferta wydarzeń, szkoleń i imprez adresowanych do różnych grup w społeczności lokalnej (nie tylko literackich). </w:t>
      </w:r>
    </w:p>
    <w:p w14:paraId="70E8FA5E" w14:textId="77777777" w:rsidR="00315ACC"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Wciąż jednak – oprócz przyjaznych i estetycznych przestrzeni oraz kompetentnego i zaangażowanego personelu, głównym magnesem przyciągającym ludzi do bibliotek są systematycznie aktualizowane i</w:t>
      </w:r>
      <w:r w:rsidR="00D02236" w:rsidRPr="00424259">
        <w:rPr>
          <w:rFonts w:ascii="Times New Roman" w:hAnsi="Times New Roman"/>
          <w:sz w:val="24"/>
          <w:szCs w:val="24"/>
        </w:rPr>
        <w:t> </w:t>
      </w:r>
      <w:r w:rsidRPr="00424259">
        <w:rPr>
          <w:rFonts w:ascii="Times New Roman" w:hAnsi="Times New Roman"/>
          <w:sz w:val="24"/>
          <w:szCs w:val="24"/>
        </w:rPr>
        <w:t>uzupełniane księgozbiory – uzupełniane o poszukiwane przez czytelników nowości wydawnicze oraz dostosowane do potrzeb i oczekiwań konkretnych użytkowników</w:t>
      </w:r>
      <w:r w:rsidR="001E3E69" w:rsidRPr="00424259">
        <w:rPr>
          <w:rFonts w:ascii="Times New Roman" w:hAnsi="Times New Roman"/>
          <w:sz w:val="24"/>
          <w:szCs w:val="24"/>
        </w:rPr>
        <w:t>,</w:t>
      </w:r>
      <w:r w:rsidRPr="00424259">
        <w:rPr>
          <w:rFonts w:ascii="Times New Roman" w:hAnsi="Times New Roman"/>
          <w:sz w:val="24"/>
          <w:szCs w:val="24"/>
        </w:rPr>
        <w:t xml:space="preserve"> a także specyfiki lokalnych społeczności obsługiwanych przez poszczególne </w:t>
      </w:r>
      <w:r w:rsidRPr="00424259">
        <w:rPr>
          <w:rFonts w:ascii="Times New Roman" w:hAnsi="Times New Roman"/>
          <w:sz w:val="24"/>
          <w:szCs w:val="24"/>
        </w:rPr>
        <w:lastRenderedPageBreak/>
        <w:t>biblioteki</w:t>
      </w:r>
      <w:r w:rsidR="00222A4C" w:rsidRPr="00424259">
        <w:rPr>
          <w:rStyle w:val="Odwoanieprzypisudolnego"/>
          <w:rFonts w:ascii="Times New Roman" w:hAnsi="Times New Roman"/>
          <w:sz w:val="24"/>
          <w:szCs w:val="24"/>
        </w:rPr>
        <w:footnoteReference w:id="66"/>
      </w:r>
      <w:r w:rsidR="009938E1">
        <w:rPr>
          <w:rFonts w:ascii="Times New Roman" w:hAnsi="Times New Roman"/>
          <w:sz w:val="24"/>
          <w:szCs w:val="24"/>
          <w:vertAlign w:val="superscript"/>
        </w:rPr>
        <w:t>)</w:t>
      </w:r>
      <w:r w:rsidRPr="00424259">
        <w:rPr>
          <w:rFonts w:ascii="Times New Roman" w:hAnsi="Times New Roman"/>
          <w:sz w:val="24"/>
          <w:szCs w:val="24"/>
        </w:rPr>
        <w:t xml:space="preserve">. Z tego względu </w:t>
      </w:r>
      <w:r w:rsidRPr="00424259">
        <w:rPr>
          <w:rFonts w:ascii="Times New Roman" w:hAnsi="Times New Roman"/>
          <w:bCs/>
          <w:sz w:val="24"/>
          <w:szCs w:val="24"/>
        </w:rPr>
        <w:t>kontynuacja programu</w:t>
      </w:r>
      <w:r w:rsidR="007C07C0" w:rsidRPr="00424259">
        <w:rPr>
          <w:rFonts w:ascii="Times New Roman" w:hAnsi="Times New Roman"/>
          <w:bCs/>
          <w:sz w:val="24"/>
          <w:szCs w:val="24"/>
        </w:rPr>
        <w:t xml:space="preserve"> wieloletniego, w którego zadaniach uwzględniono</w:t>
      </w:r>
      <w:r w:rsidRPr="00424259">
        <w:rPr>
          <w:rFonts w:ascii="Times New Roman" w:hAnsi="Times New Roman"/>
          <w:bCs/>
          <w:sz w:val="24"/>
          <w:szCs w:val="24"/>
        </w:rPr>
        <w:t xml:space="preserve"> zakup nowości wydawniczych do bibliotek publicznych</w:t>
      </w:r>
      <w:r w:rsidR="007C07C0" w:rsidRPr="00424259">
        <w:rPr>
          <w:rFonts w:ascii="Times New Roman" w:hAnsi="Times New Roman"/>
          <w:bCs/>
          <w:sz w:val="24"/>
          <w:szCs w:val="24"/>
        </w:rPr>
        <w:t>,</w:t>
      </w:r>
      <w:r w:rsidRPr="00424259">
        <w:rPr>
          <w:rFonts w:ascii="Times New Roman" w:hAnsi="Times New Roman"/>
          <w:bCs/>
          <w:sz w:val="24"/>
          <w:szCs w:val="24"/>
        </w:rPr>
        <w:t xml:space="preserve"> jest </w:t>
      </w:r>
      <w:r w:rsidR="007C07C0" w:rsidRPr="00424259">
        <w:rPr>
          <w:rFonts w:ascii="Times New Roman" w:hAnsi="Times New Roman"/>
          <w:bCs/>
          <w:sz w:val="24"/>
          <w:szCs w:val="24"/>
        </w:rPr>
        <w:t xml:space="preserve">działaniem </w:t>
      </w:r>
      <w:r w:rsidRPr="00424259">
        <w:rPr>
          <w:rFonts w:ascii="Times New Roman" w:hAnsi="Times New Roman"/>
          <w:bCs/>
          <w:sz w:val="24"/>
          <w:szCs w:val="24"/>
        </w:rPr>
        <w:t>kluczow</w:t>
      </w:r>
      <w:r w:rsidR="007C07C0" w:rsidRPr="00424259">
        <w:rPr>
          <w:rFonts w:ascii="Times New Roman" w:hAnsi="Times New Roman"/>
          <w:bCs/>
          <w:sz w:val="24"/>
          <w:szCs w:val="24"/>
        </w:rPr>
        <w:t>ym</w:t>
      </w:r>
      <w:r w:rsidRPr="00424259">
        <w:rPr>
          <w:rFonts w:ascii="Times New Roman" w:hAnsi="Times New Roman"/>
          <w:bCs/>
          <w:sz w:val="24"/>
          <w:szCs w:val="24"/>
        </w:rPr>
        <w:t xml:space="preserve"> dla zahamowania spadku i</w:t>
      </w:r>
      <w:r w:rsidR="00D02236" w:rsidRPr="00424259">
        <w:rPr>
          <w:rFonts w:ascii="Times New Roman" w:hAnsi="Times New Roman"/>
          <w:bCs/>
          <w:sz w:val="24"/>
          <w:szCs w:val="24"/>
        </w:rPr>
        <w:t> </w:t>
      </w:r>
      <w:r w:rsidRPr="00424259">
        <w:rPr>
          <w:rFonts w:ascii="Times New Roman" w:hAnsi="Times New Roman"/>
          <w:bCs/>
          <w:sz w:val="24"/>
          <w:szCs w:val="24"/>
        </w:rPr>
        <w:t>utrzymania liczby czytelników na dotychczasowym poziomie.</w:t>
      </w:r>
      <w:r w:rsidRPr="00424259">
        <w:rPr>
          <w:rFonts w:ascii="Times New Roman" w:hAnsi="Times New Roman"/>
          <w:sz w:val="24"/>
          <w:szCs w:val="24"/>
        </w:rPr>
        <w:t xml:space="preserve"> Rozszerzenie zakresu finansowania o </w:t>
      </w:r>
      <w:r w:rsidRPr="00424259">
        <w:rPr>
          <w:rFonts w:ascii="Times New Roman" w:hAnsi="Times New Roman"/>
          <w:bCs/>
          <w:sz w:val="24"/>
          <w:szCs w:val="24"/>
        </w:rPr>
        <w:t>usługę dostępu do platform internetowych zawierających e-booki</w:t>
      </w:r>
      <w:r w:rsidR="001E3E69" w:rsidRPr="00424259">
        <w:rPr>
          <w:rFonts w:ascii="Times New Roman" w:hAnsi="Times New Roman"/>
          <w:bCs/>
          <w:sz w:val="24"/>
          <w:szCs w:val="24"/>
        </w:rPr>
        <w:t xml:space="preserve"> i</w:t>
      </w:r>
      <w:r w:rsidRPr="00424259">
        <w:rPr>
          <w:rFonts w:ascii="Times New Roman" w:hAnsi="Times New Roman"/>
          <w:bCs/>
          <w:sz w:val="24"/>
          <w:szCs w:val="24"/>
        </w:rPr>
        <w:t> audiobooki zwiększy różnorodność i atrakcyjność zbiorów bibliotecznych oferowanych czytelnikom bibliotek oraz umożliwi lepszą obsługę pewnych grup użytkowników (np. seniorzy, osoby</w:t>
      </w:r>
      <w:r w:rsidR="009D1026" w:rsidRPr="00424259">
        <w:rPr>
          <w:rFonts w:ascii="Times New Roman" w:hAnsi="Times New Roman"/>
          <w:bCs/>
          <w:sz w:val="24"/>
          <w:szCs w:val="24"/>
        </w:rPr>
        <w:t xml:space="preserve"> z</w:t>
      </w:r>
      <w:r w:rsidRPr="00424259">
        <w:rPr>
          <w:rFonts w:ascii="Times New Roman" w:hAnsi="Times New Roman"/>
          <w:bCs/>
          <w:sz w:val="24"/>
          <w:szCs w:val="24"/>
        </w:rPr>
        <w:t xml:space="preserve"> trudnościami w samodzielnym poruszaniu się lub z trudnościami w czytaniu, osoby aktywne zawodowo które nie mają czasu na osobiste odwiedziny w bibliotekach publicznych lub zapominają o konieczności terminowego zwrotu wypożyczonych książek). </w:t>
      </w:r>
    </w:p>
    <w:p w14:paraId="34D9D2E3" w14:textId="53505F1F" w:rsidR="006372ED" w:rsidRPr="00424259" w:rsidRDefault="006372ED" w:rsidP="00424259">
      <w:pPr>
        <w:spacing w:before="120" w:after="120"/>
        <w:jc w:val="both"/>
        <w:rPr>
          <w:rFonts w:ascii="Times New Roman" w:hAnsi="Times New Roman"/>
          <w:bCs/>
          <w:sz w:val="24"/>
          <w:szCs w:val="24"/>
          <w:u w:val="single"/>
        </w:rPr>
      </w:pPr>
      <w:r w:rsidRPr="00424259">
        <w:rPr>
          <w:rFonts w:ascii="Times New Roman" w:hAnsi="Times New Roman"/>
          <w:bCs/>
          <w:sz w:val="24"/>
          <w:szCs w:val="24"/>
          <w:u w:val="single"/>
        </w:rPr>
        <w:t xml:space="preserve">2b. </w:t>
      </w:r>
      <w:r w:rsidR="00700F74" w:rsidRPr="00424259">
        <w:rPr>
          <w:rFonts w:ascii="Times New Roman" w:hAnsi="Times New Roman"/>
          <w:bCs/>
          <w:sz w:val="24"/>
          <w:szCs w:val="24"/>
          <w:u w:val="single"/>
        </w:rPr>
        <w:t xml:space="preserve">Różnorodność </w:t>
      </w:r>
      <w:r w:rsidRPr="00424259">
        <w:rPr>
          <w:rFonts w:ascii="Times New Roman" w:hAnsi="Times New Roman"/>
          <w:bCs/>
          <w:sz w:val="24"/>
          <w:szCs w:val="24"/>
          <w:u w:val="single"/>
        </w:rPr>
        <w:t xml:space="preserve">potrzeb i typów użytkowników bibliotek publicznych oraz </w:t>
      </w:r>
      <w:r w:rsidR="00700F74" w:rsidRPr="00424259">
        <w:rPr>
          <w:rFonts w:ascii="Times New Roman" w:hAnsi="Times New Roman"/>
          <w:bCs/>
          <w:sz w:val="24"/>
          <w:szCs w:val="24"/>
          <w:u w:val="single"/>
        </w:rPr>
        <w:t xml:space="preserve">zgodność </w:t>
      </w:r>
      <w:r w:rsidRPr="00424259">
        <w:rPr>
          <w:rFonts w:ascii="Times New Roman" w:hAnsi="Times New Roman"/>
          <w:bCs/>
          <w:sz w:val="24"/>
          <w:szCs w:val="24"/>
          <w:u w:val="single"/>
        </w:rPr>
        <w:t xml:space="preserve">zbiorów i usług bibliotek </w:t>
      </w:r>
      <w:r w:rsidR="00700F74" w:rsidRPr="00424259">
        <w:rPr>
          <w:rFonts w:ascii="Times New Roman" w:hAnsi="Times New Roman"/>
          <w:bCs/>
          <w:sz w:val="24"/>
          <w:szCs w:val="24"/>
          <w:u w:val="single"/>
        </w:rPr>
        <w:t>z potrzebami</w:t>
      </w:r>
      <w:r w:rsidR="001533FA">
        <w:rPr>
          <w:rFonts w:ascii="Times New Roman" w:hAnsi="Times New Roman"/>
          <w:bCs/>
          <w:sz w:val="24"/>
          <w:szCs w:val="24"/>
          <w:u w:val="single"/>
        </w:rPr>
        <w:t xml:space="preserve"> lokalnych społeczności</w:t>
      </w:r>
    </w:p>
    <w:p w14:paraId="237C2276" w14:textId="1CFC7069" w:rsidR="00FE4711"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W porównaniu z bibliotekami szkolnymi, pedagogicznymi, akademickimi czy naukowymi, które obsługują określone grupy użytkowników (np. uczniowie, nauczyciele, wykładowcy) lub gromadzą jasno sprofilowane zbiory (np. związane z konkretną dyscypliną naukową w przypadku bibliotek wydziałowych), biblioteki publiczne stoją przed wyjątkowo trudnym zadaniem. Powinny być bibliotekami dla „wszystkich”, co oznacza, że w praktyce obsługują bardzo </w:t>
      </w:r>
      <w:r w:rsidR="00700F74" w:rsidRPr="00424259">
        <w:rPr>
          <w:rFonts w:ascii="Times New Roman" w:hAnsi="Times New Roman"/>
          <w:sz w:val="24"/>
          <w:szCs w:val="24"/>
        </w:rPr>
        <w:t xml:space="preserve">różnorodne </w:t>
      </w:r>
      <w:r w:rsidRPr="00424259">
        <w:rPr>
          <w:rFonts w:ascii="Times New Roman" w:hAnsi="Times New Roman"/>
          <w:sz w:val="24"/>
          <w:szCs w:val="24"/>
        </w:rPr>
        <w:t xml:space="preserve">grupy czytelników różniące się potrzebami, oczekiwaniami, upodobaniami czytelniczymi oraz kompetencjami cyfrowymi. Oferta poszczególnych bibliotek publicznych powinna być odpowiednio sprofilowana i dostosowana do potrzeb konkretnej społeczności lokalnej, którą obsługuje dana placówka biblioteczna. Z tego względu inne zadania stoją przed bibliotekami gminnymi, inne przed powiatowymi czy wojewódzkimi. Inne mogą być oczekiwania, gusty literackie i potrzeby informacyjne użytkowników wielkomiejskich, inne zaś czytelników z terenów wiejskich lub peryferyjnych. Profil zbiorów udostępnianych w bibliotekach powinien odpowiadać potrzebom wynikającym ze struktury społecznej danej społeczności lokalnej, nawet jeżeli nie wszyscy jej członkowie korzystają z zasobów biblioteki. W takiej sytuacji bardziej </w:t>
      </w:r>
      <w:r w:rsidR="001E3E69" w:rsidRPr="00424259">
        <w:rPr>
          <w:rFonts w:ascii="Times New Roman" w:hAnsi="Times New Roman"/>
          <w:sz w:val="24"/>
          <w:szCs w:val="24"/>
        </w:rPr>
        <w:t xml:space="preserve">prawdopodobne </w:t>
      </w:r>
      <w:r w:rsidRPr="00424259">
        <w:rPr>
          <w:rFonts w:ascii="Times New Roman" w:hAnsi="Times New Roman"/>
          <w:sz w:val="24"/>
          <w:szCs w:val="24"/>
        </w:rPr>
        <w:t>jest pozyskanie nowych czytelników. Jednakże działalność podstawowych placówek bibliotecznych nie może być podporządkowana wyłącznie najliczniejszym grupom czytelników korzystających z danej biblioteki. W równym stopniu muszą one dbać o interes osób niepełnosprawnych</w:t>
      </w:r>
      <w:r w:rsidRPr="00424259">
        <w:rPr>
          <w:rFonts w:ascii="Times New Roman" w:hAnsi="Times New Roman"/>
          <w:sz w:val="24"/>
          <w:szCs w:val="24"/>
          <w:vertAlign w:val="superscript"/>
        </w:rPr>
        <w:footnoteReference w:id="67"/>
      </w:r>
      <w:r w:rsidR="009938E1">
        <w:rPr>
          <w:rFonts w:ascii="Times New Roman" w:hAnsi="Times New Roman"/>
          <w:sz w:val="24"/>
          <w:szCs w:val="24"/>
          <w:vertAlign w:val="superscript"/>
        </w:rPr>
        <w:t>)</w:t>
      </w:r>
      <w:r w:rsidRPr="00424259">
        <w:rPr>
          <w:rFonts w:ascii="Times New Roman" w:hAnsi="Times New Roman"/>
          <w:sz w:val="24"/>
          <w:szCs w:val="24"/>
        </w:rPr>
        <w:t xml:space="preserve"> oraz zagrożonych wykluczeniem społecznym</w:t>
      </w:r>
      <w:r w:rsidRPr="00424259">
        <w:rPr>
          <w:rFonts w:ascii="Times New Roman" w:hAnsi="Times New Roman"/>
          <w:sz w:val="24"/>
          <w:szCs w:val="24"/>
          <w:vertAlign w:val="superscript"/>
        </w:rPr>
        <w:footnoteReference w:id="68"/>
      </w:r>
      <w:r w:rsidR="009938E1">
        <w:rPr>
          <w:rFonts w:ascii="Times New Roman" w:hAnsi="Times New Roman"/>
          <w:sz w:val="24"/>
          <w:szCs w:val="24"/>
          <w:vertAlign w:val="superscript"/>
        </w:rPr>
        <w:t>)</w:t>
      </w:r>
      <w:r w:rsidRPr="00424259">
        <w:rPr>
          <w:rFonts w:ascii="Times New Roman" w:hAnsi="Times New Roman"/>
          <w:sz w:val="24"/>
          <w:szCs w:val="24"/>
        </w:rPr>
        <w:t>.</w:t>
      </w:r>
      <w:r w:rsidRPr="00424259">
        <w:rPr>
          <w:rFonts w:ascii="Times New Roman" w:hAnsi="Times New Roman"/>
          <w:color w:val="C00000"/>
          <w:sz w:val="24"/>
          <w:szCs w:val="24"/>
        </w:rPr>
        <w:t xml:space="preserve"> </w:t>
      </w:r>
    </w:p>
    <w:p w14:paraId="6C42D418" w14:textId="716A6AB8"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W tym punkcie należy odwołać się także do danych dotyczących zmian struktury społecznej, jakie miały miejsce w Polsce</w:t>
      </w:r>
      <w:r w:rsidRPr="00424259">
        <w:rPr>
          <w:rFonts w:ascii="Times New Roman" w:hAnsi="Times New Roman"/>
          <w:sz w:val="24"/>
          <w:szCs w:val="24"/>
          <w:vertAlign w:val="superscript"/>
        </w:rPr>
        <w:footnoteReference w:id="69"/>
      </w:r>
      <w:r w:rsidR="009938E1">
        <w:rPr>
          <w:rFonts w:ascii="Times New Roman" w:hAnsi="Times New Roman"/>
          <w:sz w:val="24"/>
          <w:szCs w:val="24"/>
          <w:vertAlign w:val="superscript"/>
        </w:rPr>
        <w:t>)</w:t>
      </w:r>
      <w:r w:rsidRPr="00424259">
        <w:rPr>
          <w:rFonts w:ascii="Times New Roman" w:hAnsi="Times New Roman"/>
          <w:sz w:val="24"/>
          <w:szCs w:val="24"/>
        </w:rPr>
        <w:t>.</w:t>
      </w:r>
      <w:r w:rsidR="00A549A0" w:rsidRPr="00424259">
        <w:rPr>
          <w:rFonts w:ascii="Times New Roman" w:hAnsi="Times New Roman"/>
          <w:sz w:val="24"/>
          <w:szCs w:val="24"/>
        </w:rPr>
        <w:t xml:space="preserve"> </w:t>
      </w:r>
      <w:r w:rsidRPr="00424259">
        <w:rPr>
          <w:rFonts w:ascii="Times New Roman" w:hAnsi="Times New Roman"/>
          <w:sz w:val="24"/>
          <w:szCs w:val="24"/>
        </w:rPr>
        <w:t>Procesy transformacji społeczno-gospodarczej po 1989 r</w:t>
      </w:r>
      <w:r w:rsidR="00656422">
        <w:rPr>
          <w:rFonts w:ascii="Times New Roman" w:hAnsi="Times New Roman"/>
          <w:sz w:val="24"/>
          <w:szCs w:val="24"/>
        </w:rPr>
        <w:t>.,</w:t>
      </w:r>
      <w:r w:rsidRPr="00424259">
        <w:rPr>
          <w:rFonts w:ascii="Times New Roman" w:hAnsi="Times New Roman"/>
          <w:sz w:val="24"/>
          <w:szCs w:val="24"/>
        </w:rPr>
        <w:t xml:space="preserve"> w tym deindustrializacja pewnych regionów oraz odwrócenie trendów demograficznych</w:t>
      </w:r>
      <w:r w:rsidR="00656422">
        <w:rPr>
          <w:rFonts w:ascii="Times New Roman" w:hAnsi="Times New Roman"/>
          <w:sz w:val="24"/>
          <w:szCs w:val="24"/>
        </w:rPr>
        <w:t>,</w:t>
      </w:r>
      <w:r w:rsidRPr="00424259">
        <w:rPr>
          <w:rFonts w:ascii="Times New Roman" w:hAnsi="Times New Roman"/>
          <w:sz w:val="24"/>
          <w:szCs w:val="24"/>
        </w:rPr>
        <w:t xml:space="preserve"> zróżnicował</w:t>
      </w:r>
      <w:r w:rsidR="00656422">
        <w:rPr>
          <w:rFonts w:ascii="Times New Roman" w:hAnsi="Times New Roman"/>
          <w:sz w:val="24"/>
          <w:szCs w:val="24"/>
        </w:rPr>
        <w:t>y</w:t>
      </w:r>
      <w:r w:rsidRPr="00424259">
        <w:rPr>
          <w:rFonts w:ascii="Times New Roman" w:hAnsi="Times New Roman"/>
          <w:sz w:val="24"/>
          <w:szCs w:val="24"/>
        </w:rPr>
        <w:t xml:space="preserve"> potencjał społeczno-ekonomiczny poszczególnych miast zawiązany z lokalizacją działalności gospodarczej oraz atrakcyjnością miejsc pracy i zamieszkania</w:t>
      </w:r>
      <w:r w:rsidRPr="00424259">
        <w:rPr>
          <w:rFonts w:ascii="Times New Roman" w:hAnsi="Times New Roman"/>
          <w:sz w:val="24"/>
          <w:szCs w:val="24"/>
          <w:vertAlign w:val="superscript"/>
        </w:rPr>
        <w:footnoteReference w:id="70"/>
      </w:r>
      <w:r w:rsidR="009938E1">
        <w:rPr>
          <w:rFonts w:ascii="Times New Roman" w:hAnsi="Times New Roman"/>
          <w:sz w:val="24"/>
          <w:szCs w:val="24"/>
          <w:vertAlign w:val="superscript"/>
        </w:rPr>
        <w:t>)</w:t>
      </w:r>
      <w:r w:rsidRPr="00424259">
        <w:rPr>
          <w:rFonts w:ascii="Times New Roman" w:hAnsi="Times New Roman"/>
          <w:sz w:val="24"/>
          <w:szCs w:val="24"/>
        </w:rPr>
        <w:t>. Dotknęło</w:t>
      </w:r>
      <w:r w:rsidR="00D02236" w:rsidRPr="00424259">
        <w:rPr>
          <w:rFonts w:ascii="Times New Roman" w:hAnsi="Times New Roman"/>
          <w:sz w:val="24"/>
          <w:szCs w:val="24"/>
        </w:rPr>
        <w:t xml:space="preserve"> to m.in. instytucj</w:t>
      </w:r>
      <w:r w:rsidR="00700F74" w:rsidRPr="00424259">
        <w:rPr>
          <w:rFonts w:ascii="Times New Roman" w:hAnsi="Times New Roman"/>
          <w:sz w:val="24"/>
          <w:szCs w:val="24"/>
        </w:rPr>
        <w:t>e</w:t>
      </w:r>
      <w:r w:rsidR="00D02236" w:rsidRPr="00424259">
        <w:rPr>
          <w:rFonts w:ascii="Times New Roman" w:hAnsi="Times New Roman"/>
          <w:sz w:val="24"/>
          <w:szCs w:val="24"/>
        </w:rPr>
        <w:t xml:space="preserve"> kultury, w </w:t>
      </w:r>
      <w:r w:rsidRPr="00424259">
        <w:rPr>
          <w:rFonts w:ascii="Times New Roman" w:hAnsi="Times New Roman"/>
          <w:sz w:val="24"/>
          <w:szCs w:val="24"/>
        </w:rPr>
        <w:t>tym bibliotek</w:t>
      </w:r>
      <w:r w:rsidR="00700F74" w:rsidRPr="00424259">
        <w:rPr>
          <w:rFonts w:ascii="Times New Roman" w:hAnsi="Times New Roman"/>
          <w:sz w:val="24"/>
          <w:szCs w:val="24"/>
        </w:rPr>
        <w:t>i</w:t>
      </w:r>
      <w:r w:rsidRPr="00424259">
        <w:rPr>
          <w:rFonts w:ascii="Times New Roman" w:hAnsi="Times New Roman"/>
          <w:sz w:val="24"/>
          <w:szCs w:val="24"/>
        </w:rPr>
        <w:t xml:space="preserve"> publiczn</w:t>
      </w:r>
      <w:r w:rsidR="00700F74" w:rsidRPr="00424259">
        <w:rPr>
          <w:rFonts w:ascii="Times New Roman" w:hAnsi="Times New Roman"/>
          <w:sz w:val="24"/>
          <w:szCs w:val="24"/>
        </w:rPr>
        <w:t>e</w:t>
      </w:r>
      <w:r w:rsidRPr="00424259">
        <w:rPr>
          <w:rFonts w:ascii="Times New Roman" w:hAnsi="Times New Roman"/>
          <w:sz w:val="24"/>
          <w:szCs w:val="24"/>
        </w:rPr>
        <w:t>, prowadząc do polaryzacji w ich funkcjonowaniu i zasobności pomiędzy dużymi ośrodkami miejskimi a średnimi miastami subregionalnymi. Pol</w:t>
      </w:r>
      <w:r w:rsidR="00D02236" w:rsidRPr="00424259">
        <w:rPr>
          <w:rFonts w:ascii="Times New Roman" w:hAnsi="Times New Roman"/>
          <w:sz w:val="24"/>
          <w:szCs w:val="24"/>
        </w:rPr>
        <w:t>aryzacja ta wynikła nie tylko z </w:t>
      </w:r>
      <w:r w:rsidRPr="00424259">
        <w:rPr>
          <w:rFonts w:ascii="Times New Roman" w:hAnsi="Times New Roman"/>
          <w:sz w:val="24"/>
          <w:szCs w:val="24"/>
        </w:rPr>
        <w:t>różnic w zamożności samorządów utrzymujących biblioteki publiczne</w:t>
      </w:r>
      <w:r w:rsidR="006F633B" w:rsidRPr="00424259">
        <w:rPr>
          <w:rFonts w:ascii="Times New Roman" w:hAnsi="Times New Roman"/>
          <w:sz w:val="24"/>
          <w:szCs w:val="24"/>
        </w:rPr>
        <w:t>,</w:t>
      </w:r>
      <w:r w:rsidRPr="00424259">
        <w:rPr>
          <w:rFonts w:ascii="Times New Roman" w:hAnsi="Times New Roman"/>
          <w:sz w:val="24"/>
          <w:szCs w:val="24"/>
        </w:rPr>
        <w:t xml:space="preserve"> lecz także ze „zmian popytu, czyli wzorców i postaw konsumenckich” ich mieszkańców</w:t>
      </w:r>
      <w:r w:rsidRPr="00424259">
        <w:rPr>
          <w:rFonts w:ascii="Times New Roman" w:hAnsi="Times New Roman"/>
          <w:sz w:val="24"/>
          <w:szCs w:val="24"/>
          <w:vertAlign w:val="superscript"/>
        </w:rPr>
        <w:footnoteReference w:id="71"/>
      </w:r>
      <w:r w:rsidR="009938E1">
        <w:rPr>
          <w:rFonts w:ascii="Times New Roman" w:hAnsi="Times New Roman"/>
          <w:sz w:val="24"/>
          <w:szCs w:val="24"/>
          <w:vertAlign w:val="superscript"/>
        </w:rPr>
        <w:t>)</w:t>
      </w:r>
      <w:r w:rsidRPr="00424259">
        <w:rPr>
          <w:rFonts w:ascii="Times New Roman" w:hAnsi="Times New Roman"/>
          <w:sz w:val="24"/>
          <w:szCs w:val="24"/>
        </w:rPr>
        <w:t>. Jak ilustrują to mapy 1 i 2, wr</w:t>
      </w:r>
      <w:r w:rsidR="00D02236" w:rsidRPr="00424259">
        <w:rPr>
          <w:rFonts w:ascii="Times New Roman" w:hAnsi="Times New Roman"/>
          <w:sz w:val="24"/>
          <w:szCs w:val="24"/>
        </w:rPr>
        <w:t>az z </w:t>
      </w:r>
      <w:r w:rsidRPr="00424259">
        <w:rPr>
          <w:rFonts w:ascii="Times New Roman" w:hAnsi="Times New Roman"/>
          <w:sz w:val="24"/>
          <w:szCs w:val="24"/>
        </w:rPr>
        <w:t>wyludnianiem się pewnych regionów i zmianą ich struktury demograficznej (np. przewadze osób starszych i nieaktywnych zawodowo, statystycznej nadreprezentacji mężczyzn, itp.)</w:t>
      </w:r>
      <w:r w:rsidR="00656422">
        <w:rPr>
          <w:rFonts w:ascii="Times New Roman" w:hAnsi="Times New Roman"/>
          <w:sz w:val="24"/>
          <w:szCs w:val="24"/>
        </w:rPr>
        <w:t>,</w:t>
      </w:r>
      <w:r w:rsidRPr="00424259">
        <w:rPr>
          <w:rFonts w:ascii="Times New Roman" w:hAnsi="Times New Roman"/>
          <w:sz w:val="24"/>
          <w:szCs w:val="24"/>
        </w:rPr>
        <w:t xml:space="preserve"> czemu towarzyszy przepływ osób młodszych, wykształconych i aktywnych ekonomicznie do regionów intensywnego rozwoju społeczno-ekonomicznego</w:t>
      </w:r>
      <w:r w:rsidR="00656422">
        <w:rPr>
          <w:rFonts w:ascii="Times New Roman" w:hAnsi="Times New Roman"/>
          <w:sz w:val="24"/>
          <w:szCs w:val="24"/>
        </w:rPr>
        <w:t>,</w:t>
      </w:r>
      <w:r w:rsidRPr="00424259">
        <w:rPr>
          <w:rFonts w:ascii="Times New Roman" w:hAnsi="Times New Roman"/>
          <w:sz w:val="24"/>
          <w:szCs w:val="24"/>
        </w:rPr>
        <w:t xml:space="preserve"> zmieniało się zapotrzebowanie na usługi bibliotek publicznych, pociągając za sobą zmiany w gęstości sieci placówek bibliotecznych</w:t>
      </w:r>
      <w:r w:rsidR="00783BB2" w:rsidRPr="00424259">
        <w:rPr>
          <w:rStyle w:val="Odwoanieprzypisudolnego"/>
          <w:rFonts w:ascii="Times New Roman" w:hAnsi="Times New Roman"/>
          <w:sz w:val="24"/>
          <w:szCs w:val="24"/>
        </w:rPr>
        <w:footnoteReference w:id="72"/>
      </w:r>
      <w:r w:rsidR="009938E1">
        <w:rPr>
          <w:rFonts w:ascii="Times New Roman" w:hAnsi="Times New Roman"/>
          <w:sz w:val="24"/>
          <w:szCs w:val="24"/>
          <w:vertAlign w:val="superscript"/>
        </w:rPr>
        <w:t>)</w:t>
      </w:r>
      <w:r w:rsidRPr="00424259">
        <w:rPr>
          <w:rFonts w:ascii="Times New Roman" w:hAnsi="Times New Roman"/>
          <w:sz w:val="24"/>
          <w:szCs w:val="24"/>
        </w:rPr>
        <w:t xml:space="preserve">. </w:t>
      </w:r>
    </w:p>
    <w:p w14:paraId="5ACF84A5" w14:textId="77777777" w:rsidR="00FE4711" w:rsidRDefault="00FE4711" w:rsidP="00424259">
      <w:pPr>
        <w:pStyle w:val="Legenda"/>
        <w:spacing w:line="276" w:lineRule="auto"/>
        <w:rPr>
          <w:rFonts w:ascii="Times New Roman" w:hAnsi="Times New Roman"/>
          <w:i w:val="0"/>
          <w:color w:val="auto"/>
          <w:sz w:val="24"/>
          <w:szCs w:val="24"/>
          <w:u w:val="single"/>
        </w:rPr>
      </w:pPr>
      <w:bookmarkStart w:id="22" w:name="_Toc45099800"/>
    </w:p>
    <w:p w14:paraId="66208561" w14:textId="77777777" w:rsidR="00FE4711" w:rsidRDefault="00FE4711" w:rsidP="00424259">
      <w:pPr>
        <w:pStyle w:val="Legenda"/>
        <w:spacing w:line="276" w:lineRule="auto"/>
        <w:rPr>
          <w:rFonts w:ascii="Times New Roman" w:hAnsi="Times New Roman"/>
          <w:i w:val="0"/>
          <w:color w:val="auto"/>
          <w:sz w:val="24"/>
          <w:szCs w:val="24"/>
          <w:u w:val="single"/>
        </w:rPr>
      </w:pPr>
    </w:p>
    <w:p w14:paraId="08A9D978" w14:textId="77777777" w:rsidR="00FE4711" w:rsidRDefault="00FE4711" w:rsidP="00424259">
      <w:pPr>
        <w:pStyle w:val="Legenda"/>
        <w:spacing w:line="276" w:lineRule="auto"/>
        <w:rPr>
          <w:rFonts w:ascii="Times New Roman" w:hAnsi="Times New Roman"/>
          <w:i w:val="0"/>
          <w:color w:val="auto"/>
          <w:sz w:val="24"/>
          <w:szCs w:val="24"/>
          <w:u w:val="single"/>
        </w:rPr>
      </w:pPr>
    </w:p>
    <w:p w14:paraId="77089467" w14:textId="77777777" w:rsidR="00FE4711" w:rsidRDefault="00FE4711" w:rsidP="00424259">
      <w:pPr>
        <w:pStyle w:val="Legenda"/>
        <w:spacing w:line="276" w:lineRule="auto"/>
        <w:rPr>
          <w:rFonts w:ascii="Times New Roman" w:hAnsi="Times New Roman"/>
          <w:i w:val="0"/>
          <w:color w:val="auto"/>
          <w:sz w:val="24"/>
          <w:szCs w:val="24"/>
          <w:u w:val="single"/>
        </w:rPr>
      </w:pPr>
    </w:p>
    <w:p w14:paraId="1F321C05" w14:textId="77777777" w:rsidR="00FE4711" w:rsidRDefault="00FE4711" w:rsidP="00424259">
      <w:pPr>
        <w:pStyle w:val="Legenda"/>
        <w:spacing w:line="276" w:lineRule="auto"/>
        <w:rPr>
          <w:rFonts w:ascii="Times New Roman" w:hAnsi="Times New Roman"/>
          <w:i w:val="0"/>
          <w:color w:val="auto"/>
          <w:sz w:val="24"/>
          <w:szCs w:val="24"/>
          <w:u w:val="single"/>
        </w:rPr>
      </w:pPr>
    </w:p>
    <w:p w14:paraId="6069B52B" w14:textId="77777777" w:rsidR="00FE4711" w:rsidRDefault="00FE4711" w:rsidP="00424259">
      <w:pPr>
        <w:pStyle w:val="Legenda"/>
        <w:spacing w:line="276" w:lineRule="auto"/>
        <w:rPr>
          <w:rFonts w:ascii="Times New Roman" w:hAnsi="Times New Roman"/>
          <w:i w:val="0"/>
          <w:color w:val="auto"/>
          <w:sz w:val="24"/>
          <w:szCs w:val="24"/>
          <w:u w:val="single"/>
        </w:rPr>
      </w:pPr>
    </w:p>
    <w:p w14:paraId="52582C27" w14:textId="77777777" w:rsidR="00FE4711" w:rsidRDefault="00FE4711" w:rsidP="00424259">
      <w:pPr>
        <w:pStyle w:val="Legenda"/>
        <w:spacing w:line="276" w:lineRule="auto"/>
        <w:rPr>
          <w:rFonts w:ascii="Times New Roman" w:hAnsi="Times New Roman"/>
          <w:i w:val="0"/>
          <w:color w:val="auto"/>
          <w:sz w:val="24"/>
          <w:szCs w:val="24"/>
          <w:u w:val="single"/>
        </w:rPr>
      </w:pPr>
    </w:p>
    <w:p w14:paraId="1BA2C5D6" w14:textId="77777777" w:rsidR="00FE4711" w:rsidRDefault="00FE4711" w:rsidP="00424259">
      <w:pPr>
        <w:pStyle w:val="Legenda"/>
        <w:spacing w:line="276" w:lineRule="auto"/>
        <w:rPr>
          <w:rFonts w:ascii="Times New Roman" w:hAnsi="Times New Roman"/>
          <w:i w:val="0"/>
          <w:color w:val="auto"/>
          <w:sz w:val="24"/>
          <w:szCs w:val="24"/>
          <w:u w:val="single"/>
        </w:rPr>
      </w:pPr>
    </w:p>
    <w:p w14:paraId="4E8C6B46" w14:textId="77777777" w:rsidR="00FE4711" w:rsidRDefault="00FE4711" w:rsidP="00424259">
      <w:pPr>
        <w:pStyle w:val="Legenda"/>
        <w:spacing w:line="276" w:lineRule="auto"/>
        <w:rPr>
          <w:rFonts w:ascii="Times New Roman" w:hAnsi="Times New Roman"/>
          <w:i w:val="0"/>
          <w:color w:val="auto"/>
          <w:sz w:val="24"/>
          <w:szCs w:val="24"/>
          <w:u w:val="single"/>
        </w:rPr>
      </w:pPr>
    </w:p>
    <w:p w14:paraId="7BFC2FAC" w14:textId="77777777" w:rsidR="00FE4711" w:rsidRDefault="00FE4711" w:rsidP="00424259">
      <w:pPr>
        <w:pStyle w:val="Legenda"/>
        <w:spacing w:line="276" w:lineRule="auto"/>
        <w:rPr>
          <w:rFonts w:ascii="Times New Roman" w:hAnsi="Times New Roman"/>
          <w:i w:val="0"/>
          <w:color w:val="auto"/>
          <w:sz w:val="24"/>
          <w:szCs w:val="24"/>
          <w:u w:val="single"/>
        </w:rPr>
      </w:pPr>
    </w:p>
    <w:p w14:paraId="14BDD21F" w14:textId="77777777" w:rsidR="00FE4711" w:rsidRDefault="00FE4711" w:rsidP="00424259">
      <w:pPr>
        <w:pStyle w:val="Legenda"/>
        <w:spacing w:line="276" w:lineRule="auto"/>
        <w:rPr>
          <w:rFonts w:ascii="Times New Roman" w:hAnsi="Times New Roman"/>
          <w:i w:val="0"/>
          <w:color w:val="auto"/>
          <w:sz w:val="24"/>
          <w:szCs w:val="24"/>
          <w:u w:val="single"/>
        </w:rPr>
      </w:pPr>
    </w:p>
    <w:p w14:paraId="5132B3D2" w14:textId="77777777" w:rsidR="00D02236" w:rsidRPr="00424259" w:rsidRDefault="00D02236" w:rsidP="00424259">
      <w:pPr>
        <w:pStyle w:val="Legenda"/>
        <w:spacing w:line="276" w:lineRule="auto"/>
        <w:rPr>
          <w:rFonts w:ascii="Times New Roman" w:hAnsi="Times New Roman"/>
          <w:i w:val="0"/>
          <w:color w:val="auto"/>
          <w:sz w:val="24"/>
          <w:szCs w:val="24"/>
          <w:u w:val="single"/>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5</w:t>
      </w:r>
      <w:r w:rsidRPr="00424259">
        <w:rPr>
          <w:rFonts w:ascii="Times New Roman" w:hAnsi="Times New Roman"/>
          <w:i w:val="0"/>
          <w:color w:val="auto"/>
          <w:sz w:val="24"/>
          <w:szCs w:val="24"/>
          <w:u w:val="single"/>
        </w:rPr>
        <w:fldChar w:fldCharType="end"/>
      </w:r>
      <w:r w:rsidRPr="00424259">
        <w:rPr>
          <w:rFonts w:ascii="Times New Roman" w:hAnsi="Times New Roman"/>
          <w:i w:val="0"/>
          <w:color w:val="auto"/>
          <w:sz w:val="24"/>
          <w:szCs w:val="24"/>
          <w:u w:val="single"/>
        </w:rPr>
        <w:t xml:space="preserve">. </w:t>
      </w:r>
      <w:bookmarkStart w:id="23" w:name="_Toc45099770"/>
      <w:r w:rsidRPr="00424259">
        <w:rPr>
          <w:rFonts w:ascii="Times New Roman" w:hAnsi="Times New Roman"/>
          <w:i w:val="0"/>
          <w:color w:val="auto"/>
          <w:sz w:val="24"/>
          <w:szCs w:val="24"/>
          <w:u w:val="single"/>
        </w:rPr>
        <w:t>Zmiana liczby bibliotek publicznych i ich czytelników</w:t>
      </w:r>
      <w:bookmarkEnd w:id="22"/>
      <w:bookmarkEnd w:id="23"/>
    </w:p>
    <w:tbl>
      <w:tblPr>
        <w:tblW w:w="9216" w:type="dxa"/>
        <w:tblLook w:val="04A0" w:firstRow="1" w:lastRow="0" w:firstColumn="1" w:lastColumn="0" w:noHBand="0" w:noVBand="1"/>
      </w:tblPr>
      <w:tblGrid>
        <w:gridCol w:w="4679"/>
        <w:gridCol w:w="4640"/>
      </w:tblGrid>
      <w:tr w:rsidR="002F6B53" w:rsidRPr="00424259" w14:paraId="690C7F85" w14:textId="77777777" w:rsidTr="00501524">
        <w:trPr>
          <w:trHeight w:val="538"/>
        </w:trPr>
        <w:tc>
          <w:tcPr>
            <w:tcW w:w="4644" w:type="dxa"/>
            <w:shd w:val="clear" w:color="auto" w:fill="auto"/>
          </w:tcPr>
          <w:p w14:paraId="212960D9" w14:textId="1C6425C5" w:rsidR="006372ED" w:rsidRPr="00424259" w:rsidRDefault="006372ED" w:rsidP="00424259">
            <w:pPr>
              <w:spacing w:before="120" w:after="120"/>
              <w:ind w:left="426"/>
              <w:jc w:val="center"/>
              <w:rPr>
                <w:rFonts w:ascii="Times New Roman" w:hAnsi="Times New Roman"/>
                <w:sz w:val="24"/>
                <w:szCs w:val="24"/>
              </w:rPr>
            </w:pPr>
            <w:r w:rsidRPr="00424259">
              <w:rPr>
                <w:rFonts w:ascii="Times New Roman" w:hAnsi="Times New Roman"/>
                <w:sz w:val="24"/>
                <w:szCs w:val="24"/>
              </w:rPr>
              <w:lastRenderedPageBreak/>
              <w:t xml:space="preserve">Mapa 1. Zmiana liczby bibliotek publicznych </w:t>
            </w:r>
            <w:r w:rsidR="003D48E3" w:rsidRPr="00424259">
              <w:rPr>
                <w:rFonts w:ascii="Times New Roman" w:hAnsi="Times New Roman"/>
                <w:sz w:val="24"/>
                <w:szCs w:val="24"/>
              </w:rPr>
              <w:br/>
            </w:r>
            <w:r w:rsidRPr="00424259">
              <w:rPr>
                <w:rFonts w:ascii="Times New Roman" w:hAnsi="Times New Roman"/>
                <w:sz w:val="24"/>
                <w:szCs w:val="24"/>
              </w:rPr>
              <w:t>(bi</w:t>
            </w:r>
            <w:r w:rsidR="008E67A7">
              <w:rPr>
                <w:rFonts w:ascii="Times New Roman" w:hAnsi="Times New Roman"/>
                <w:sz w:val="24"/>
                <w:szCs w:val="24"/>
              </w:rPr>
              <w:t>blioteki i filie) w latach 1995</w:t>
            </w:r>
            <w:r w:rsidR="008E67A7" w:rsidRPr="00424259">
              <w:rPr>
                <w:rFonts w:ascii="Times New Roman" w:hAnsi="Times New Roman"/>
                <w:sz w:val="24"/>
                <w:szCs w:val="24"/>
              </w:rPr>
              <w:t>–</w:t>
            </w:r>
            <w:r w:rsidRPr="00424259">
              <w:rPr>
                <w:rFonts w:ascii="Times New Roman" w:hAnsi="Times New Roman"/>
                <w:sz w:val="24"/>
                <w:szCs w:val="24"/>
              </w:rPr>
              <w:t>2014</w:t>
            </w:r>
          </w:p>
        </w:tc>
        <w:tc>
          <w:tcPr>
            <w:tcW w:w="4572" w:type="dxa"/>
            <w:shd w:val="clear" w:color="auto" w:fill="auto"/>
          </w:tcPr>
          <w:p w14:paraId="4B752B57" w14:textId="20DEFC82" w:rsidR="006372ED" w:rsidRPr="00424259" w:rsidRDefault="006372ED" w:rsidP="00424259">
            <w:pPr>
              <w:tabs>
                <w:tab w:val="left" w:pos="0"/>
              </w:tabs>
              <w:spacing w:before="120" w:after="120"/>
              <w:ind w:right="42"/>
              <w:jc w:val="center"/>
              <w:rPr>
                <w:rFonts w:ascii="Times New Roman" w:hAnsi="Times New Roman"/>
                <w:sz w:val="24"/>
                <w:szCs w:val="24"/>
              </w:rPr>
            </w:pPr>
            <w:r w:rsidRPr="00424259">
              <w:rPr>
                <w:rFonts w:ascii="Times New Roman" w:hAnsi="Times New Roman"/>
                <w:sz w:val="24"/>
                <w:szCs w:val="24"/>
              </w:rPr>
              <w:t>Mapa 2. Zmiana liczby czytelników odwiedzających bib</w:t>
            </w:r>
            <w:r w:rsidR="008E67A7">
              <w:rPr>
                <w:rFonts w:ascii="Times New Roman" w:hAnsi="Times New Roman"/>
                <w:sz w:val="24"/>
                <w:szCs w:val="24"/>
              </w:rPr>
              <w:t>lioteki publiczne w latach 1995</w:t>
            </w:r>
            <w:r w:rsidR="008E67A7" w:rsidRPr="00424259">
              <w:rPr>
                <w:rFonts w:ascii="Times New Roman" w:hAnsi="Times New Roman"/>
                <w:sz w:val="24"/>
                <w:szCs w:val="24"/>
              </w:rPr>
              <w:t>–</w:t>
            </w:r>
            <w:r w:rsidRPr="00424259">
              <w:rPr>
                <w:rFonts w:ascii="Times New Roman" w:hAnsi="Times New Roman"/>
                <w:sz w:val="24"/>
                <w:szCs w:val="24"/>
              </w:rPr>
              <w:t>2014</w:t>
            </w:r>
          </w:p>
        </w:tc>
      </w:tr>
      <w:tr w:rsidR="002F6B53" w:rsidRPr="00424259" w14:paraId="04AA9FEC" w14:textId="77777777" w:rsidTr="00501524">
        <w:trPr>
          <w:trHeight w:val="4533"/>
        </w:trPr>
        <w:tc>
          <w:tcPr>
            <w:tcW w:w="4644" w:type="dxa"/>
            <w:shd w:val="clear" w:color="auto" w:fill="auto"/>
          </w:tcPr>
          <w:p w14:paraId="1F850622" w14:textId="77777777" w:rsidR="006372ED" w:rsidRPr="00424259" w:rsidRDefault="005378BC" w:rsidP="00424259">
            <w:pPr>
              <w:spacing w:before="120" w:after="120"/>
              <w:rPr>
                <w:rFonts w:ascii="Times New Roman" w:hAnsi="Times New Roman"/>
                <w:sz w:val="24"/>
                <w:szCs w:val="24"/>
              </w:rPr>
            </w:pPr>
            <w:r w:rsidRPr="00424259">
              <w:rPr>
                <w:rFonts w:ascii="Times New Roman" w:hAnsi="Times New Roman"/>
                <w:noProof/>
                <w:sz w:val="24"/>
                <w:szCs w:val="24"/>
                <w:lang w:eastAsia="pl-PL"/>
              </w:rPr>
              <w:drawing>
                <wp:anchor distT="0" distB="0" distL="114300" distR="114300" simplePos="0" relativeHeight="251664896" behindDoc="0" locked="0" layoutInCell="1" allowOverlap="1" wp14:anchorId="5564F9EB" wp14:editId="1DD47F2B">
                  <wp:simplePos x="0" y="0"/>
                  <wp:positionH relativeFrom="margin">
                    <wp:align>center</wp:align>
                  </wp:positionH>
                  <wp:positionV relativeFrom="margin">
                    <wp:align>center</wp:align>
                  </wp:positionV>
                  <wp:extent cx="2834005" cy="2775585"/>
                  <wp:effectExtent l="0" t="0" r="0" b="0"/>
                  <wp:wrapSquare wrapText="bothSides"/>
                  <wp:docPr id="121" name="Obraz 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00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2" w:type="dxa"/>
            <w:shd w:val="clear" w:color="auto" w:fill="auto"/>
          </w:tcPr>
          <w:p w14:paraId="4D4900A5" w14:textId="77777777" w:rsidR="006372ED" w:rsidRPr="00424259" w:rsidRDefault="005378BC" w:rsidP="00424259">
            <w:pPr>
              <w:spacing w:before="120" w:after="120"/>
              <w:jc w:val="center"/>
              <w:rPr>
                <w:rFonts w:ascii="Times New Roman" w:hAnsi="Times New Roman"/>
                <w:sz w:val="24"/>
                <w:szCs w:val="24"/>
              </w:rPr>
            </w:pPr>
            <w:r w:rsidRPr="00424259">
              <w:rPr>
                <w:rFonts w:ascii="Times New Roman" w:hAnsi="Times New Roman"/>
                <w:noProof/>
                <w:sz w:val="24"/>
                <w:szCs w:val="24"/>
                <w:lang w:eastAsia="pl-PL"/>
              </w:rPr>
              <w:drawing>
                <wp:anchor distT="0" distB="0" distL="114300" distR="114300" simplePos="0" relativeHeight="251663872" behindDoc="0" locked="0" layoutInCell="1" allowOverlap="1" wp14:anchorId="7C1F6371" wp14:editId="5B36E98C">
                  <wp:simplePos x="0" y="0"/>
                  <wp:positionH relativeFrom="margin">
                    <wp:align>left</wp:align>
                  </wp:positionH>
                  <wp:positionV relativeFrom="margin">
                    <wp:align>center</wp:align>
                  </wp:positionV>
                  <wp:extent cx="2809240" cy="2750820"/>
                  <wp:effectExtent l="0" t="0" r="0" b="0"/>
                  <wp:wrapSquare wrapText="bothSides"/>
                  <wp:docPr id="120" name="Obraz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24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C5DC61"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i/>
          <w:sz w:val="24"/>
          <w:szCs w:val="24"/>
        </w:rPr>
        <w:t xml:space="preserve">Źródło: </w:t>
      </w:r>
      <w:r w:rsidRPr="00424259">
        <w:rPr>
          <w:rFonts w:ascii="Times New Roman" w:hAnsi="Times New Roman"/>
          <w:i/>
          <w:iCs/>
          <w:sz w:val="24"/>
          <w:szCs w:val="24"/>
        </w:rPr>
        <w:t>Analiza sytuacji rozwojowej miast, w tym charakterystyka miast średnich tracących funkcje społeczno-gospodarcze s.149</w:t>
      </w:r>
    </w:p>
    <w:p w14:paraId="61A43F31" w14:textId="77777777" w:rsidR="000272BA" w:rsidRPr="005378BC" w:rsidRDefault="000272BA" w:rsidP="00424259">
      <w:pPr>
        <w:pStyle w:val="Legenda"/>
        <w:spacing w:before="120" w:after="120" w:line="276" w:lineRule="auto"/>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4" w:name="_Toc52350943"/>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5</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5. Zmiana liczby bibliotek publicznych i ich czytelników (opis alternatywny)</w:t>
      </w:r>
      <w:bookmarkEnd w:id="24"/>
    </w:p>
    <w:p w14:paraId="75191F5A" w14:textId="77777777" w:rsidR="000272BA" w:rsidRPr="005378BC" w:rsidRDefault="000272BA" w:rsidP="00424259">
      <w:pPr>
        <w:spacing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dwie mapy obok siebie:</w:t>
      </w:r>
    </w:p>
    <w:p w14:paraId="5FD4B6C1" w14:textId="05896FBF" w:rsidR="000272BA" w:rsidRPr="005378BC" w:rsidRDefault="000272BA"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 lewej mapę pt. Zmiana liczby bibliotek publicznych (bi</w:t>
      </w:r>
      <w:r w:rsidR="00105F47">
        <w:rPr>
          <w:rFonts w:ascii="Times New Roman" w:hAnsi="Times New Roman"/>
          <w:color w:val="C00000"/>
          <w:sz w:val="24"/>
          <w:szCs w:val="24"/>
        </w:rPr>
        <w:t>blioteki i filie) w latach 1995</w:t>
      </w:r>
      <w:r w:rsidR="00930C4F" w:rsidRPr="008A6895">
        <w:rPr>
          <w:rFonts w:ascii="Times New Roman" w:hAnsi="Times New Roman"/>
          <w:color w:val="FF0000"/>
          <w:sz w:val="24"/>
          <w:szCs w:val="24"/>
        </w:rPr>
        <w:t>–</w:t>
      </w:r>
      <w:r w:rsidRPr="00424259">
        <w:rPr>
          <w:rFonts w:ascii="Times New Roman" w:hAnsi="Times New Roman"/>
          <w:color w:val="C00000"/>
          <w:sz w:val="24"/>
          <w:szCs w:val="24"/>
        </w:rPr>
        <w:t>2014;</w:t>
      </w:r>
    </w:p>
    <w:p w14:paraId="7E73FC13" w14:textId="59AC00FC" w:rsidR="000272BA" w:rsidRPr="005378BC" w:rsidRDefault="000272BA"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 prawej mapę pt. Zmiana liczby czytelników odwiedzających bib</w:t>
      </w:r>
      <w:r w:rsidR="00105F47">
        <w:rPr>
          <w:rFonts w:ascii="Times New Roman" w:hAnsi="Times New Roman"/>
          <w:color w:val="C00000"/>
          <w:sz w:val="24"/>
          <w:szCs w:val="24"/>
        </w:rPr>
        <w:t>lioteki publiczne w latach 1995</w:t>
      </w:r>
      <w:r w:rsidR="00930C4F" w:rsidRPr="008A6895">
        <w:rPr>
          <w:rFonts w:ascii="Times New Roman" w:hAnsi="Times New Roman"/>
          <w:color w:val="FF0000"/>
          <w:sz w:val="24"/>
          <w:szCs w:val="24"/>
        </w:rPr>
        <w:t>–</w:t>
      </w:r>
      <w:r w:rsidRPr="00424259">
        <w:rPr>
          <w:rFonts w:ascii="Times New Roman" w:hAnsi="Times New Roman"/>
          <w:color w:val="C00000"/>
          <w:sz w:val="24"/>
          <w:szCs w:val="24"/>
        </w:rPr>
        <w:t>2014.</w:t>
      </w:r>
    </w:p>
    <w:p w14:paraId="429A6FAB" w14:textId="77777777" w:rsidR="000272BA" w:rsidRPr="005378BC" w:rsidRDefault="000272BA"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Na mapie po lewej punktami </w:t>
      </w:r>
      <w:r w:rsidR="00412E0E">
        <w:rPr>
          <w:rFonts w:ascii="Times New Roman" w:hAnsi="Times New Roman"/>
          <w:color w:val="C00000"/>
          <w:sz w:val="24"/>
          <w:szCs w:val="24"/>
        </w:rPr>
        <w:t xml:space="preserve">są </w:t>
      </w:r>
      <w:r w:rsidRPr="00424259">
        <w:rPr>
          <w:rFonts w:ascii="Times New Roman" w:hAnsi="Times New Roman"/>
          <w:color w:val="C00000"/>
          <w:sz w:val="24"/>
          <w:szCs w:val="24"/>
        </w:rPr>
        <w:t>zaznaczone miejscowości, w których między 1995 a 2014 rokiem zmalała albo wzrosła liczba działających bibliotek publicznych lub filii. Z obrazu mapy wynika, że ubytkom liczby bibliotek w określonych regionach towarzyszyło otwieranie nowych placówek bibliotecznych w innych. Najwięcej bibliotek zamknięto w województwach północnych i zachodnich. Nowe biblioteki otwarto w aglomeracjach warszawskiej i śląskiej oraz w województwach wschodnich. Nowootwartych bibliotek było mniej niż zamkniętych.</w:t>
      </w:r>
    </w:p>
    <w:p w14:paraId="39BADC3F" w14:textId="09DABCBB" w:rsidR="000272BA" w:rsidRPr="005378BC" w:rsidRDefault="000272BA"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Mapa po prawej prezentuje obszary przyrostu i ubytku l</w:t>
      </w:r>
      <w:r w:rsidR="00105F47">
        <w:rPr>
          <w:rFonts w:ascii="Times New Roman" w:hAnsi="Times New Roman"/>
          <w:color w:val="C00000"/>
          <w:sz w:val="24"/>
          <w:szCs w:val="24"/>
        </w:rPr>
        <w:t>iczby czytelników w latach 1995</w:t>
      </w:r>
      <w:r w:rsidR="00930C4F" w:rsidRPr="008A6895">
        <w:rPr>
          <w:rFonts w:ascii="Times New Roman" w:hAnsi="Times New Roman"/>
          <w:color w:val="FF0000"/>
          <w:sz w:val="24"/>
          <w:szCs w:val="24"/>
        </w:rPr>
        <w:t>–</w:t>
      </w:r>
      <w:r w:rsidRPr="00424259">
        <w:rPr>
          <w:rFonts w:ascii="Times New Roman" w:hAnsi="Times New Roman"/>
          <w:color w:val="C00000"/>
          <w:sz w:val="24"/>
          <w:szCs w:val="24"/>
        </w:rPr>
        <w:t>2014. Z obrazu mapy wynika, że wiele bibliotek zlokalizowanych w małych miejscowościach, w tym okresie zanotowało spadek liczby czyte</w:t>
      </w:r>
      <w:r w:rsidR="00E073A2">
        <w:rPr>
          <w:rFonts w:ascii="Times New Roman" w:hAnsi="Times New Roman"/>
          <w:color w:val="C00000"/>
          <w:sz w:val="24"/>
          <w:szCs w:val="24"/>
        </w:rPr>
        <w:t>lników związany z </w:t>
      </w:r>
      <w:r w:rsidR="00927E50" w:rsidRPr="00424259">
        <w:rPr>
          <w:rFonts w:ascii="Times New Roman" w:hAnsi="Times New Roman"/>
          <w:color w:val="C00000"/>
          <w:sz w:val="24"/>
          <w:szCs w:val="24"/>
        </w:rPr>
        <w:t>depopulacją i </w:t>
      </w:r>
      <w:r w:rsidRPr="00424259">
        <w:rPr>
          <w:rFonts w:ascii="Times New Roman" w:hAnsi="Times New Roman"/>
          <w:color w:val="C00000"/>
          <w:sz w:val="24"/>
          <w:szCs w:val="24"/>
        </w:rPr>
        <w:t xml:space="preserve">przenoszeniem się mieszkańców do dużych ośrodków </w:t>
      </w:r>
      <w:r w:rsidR="00E073A2">
        <w:rPr>
          <w:rFonts w:ascii="Times New Roman" w:hAnsi="Times New Roman"/>
          <w:color w:val="C00000"/>
          <w:sz w:val="24"/>
          <w:szCs w:val="24"/>
        </w:rPr>
        <w:t>miejskich. W </w:t>
      </w:r>
      <w:r w:rsidRPr="00424259">
        <w:rPr>
          <w:rFonts w:ascii="Times New Roman" w:hAnsi="Times New Roman"/>
          <w:color w:val="C00000"/>
          <w:sz w:val="24"/>
          <w:szCs w:val="24"/>
        </w:rPr>
        <w:t>aglomeracjach liczba czytelników wzrosła. Jako obszary największego przyrostu liczby czytelników bibliotek, na mapie oznaczono Trójmiasto i aglomeracje śląską, krakowską</w:t>
      </w:r>
      <w:r w:rsidR="00927E50" w:rsidRPr="00424259">
        <w:rPr>
          <w:rFonts w:ascii="Times New Roman" w:hAnsi="Times New Roman"/>
          <w:color w:val="C00000"/>
          <w:sz w:val="24"/>
          <w:szCs w:val="24"/>
        </w:rPr>
        <w:t xml:space="preserve"> oraz warszawską. W ostatniej z </w:t>
      </w:r>
      <w:r w:rsidRPr="00424259">
        <w:rPr>
          <w:rFonts w:ascii="Times New Roman" w:hAnsi="Times New Roman"/>
          <w:color w:val="C00000"/>
          <w:sz w:val="24"/>
          <w:szCs w:val="24"/>
        </w:rPr>
        <w:t>wymienionych przyrost był najwyższy w skali kraju.</w:t>
      </w:r>
    </w:p>
    <w:p w14:paraId="50A030A8" w14:textId="77777777" w:rsidR="000272BA" w:rsidRPr="005378BC" w:rsidRDefault="000272BA" w:rsidP="00424259">
      <w:pPr>
        <w:spacing w:after="120"/>
        <w:jc w:val="both"/>
        <w:rPr>
          <w:rFonts w:ascii="Times New Roman" w:hAnsi="Times New Roman"/>
          <w:i/>
          <w:iCs/>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lastRenderedPageBreak/>
        <w:t>Źródło: A</w:t>
      </w:r>
      <w:r w:rsidRPr="00424259">
        <w:rPr>
          <w:rFonts w:ascii="Times New Roman" w:hAnsi="Times New Roman"/>
          <w:i/>
          <w:iCs/>
          <w:color w:val="C00000"/>
          <w:sz w:val="24"/>
          <w:szCs w:val="24"/>
        </w:rPr>
        <w:t>naliza sytuacji rozwojowej miast, w tym charakterystyka miast średnich tracących funkcje społeczno-gospodarcze str.149.</w:t>
      </w:r>
    </w:p>
    <w:p w14:paraId="2C7779B8" w14:textId="49457A22"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W szczególności należy zwrócić uwagę na zmiany demograficzne zachodzące w miastach, </w:t>
      </w:r>
      <w:r w:rsidR="00A85D33" w:rsidRPr="00424259">
        <w:rPr>
          <w:rFonts w:ascii="Times New Roman" w:hAnsi="Times New Roman"/>
          <w:sz w:val="24"/>
          <w:szCs w:val="24"/>
        </w:rPr>
        <w:t>w</w:t>
      </w:r>
      <w:r w:rsidR="00E073A2">
        <w:rPr>
          <w:rFonts w:ascii="Times New Roman" w:hAnsi="Times New Roman"/>
          <w:sz w:val="24"/>
          <w:szCs w:val="24"/>
        </w:rPr>
        <w:t> </w:t>
      </w:r>
      <w:r w:rsidRPr="00424259">
        <w:rPr>
          <w:rFonts w:ascii="Times New Roman" w:hAnsi="Times New Roman"/>
          <w:sz w:val="24"/>
          <w:szCs w:val="24"/>
        </w:rPr>
        <w:t>których w 2016 r. udział osób w wieku 65 lat i więcej znacząco wzrósł</w:t>
      </w:r>
      <w:r w:rsidRPr="00424259">
        <w:rPr>
          <w:rFonts w:ascii="Times New Roman" w:hAnsi="Times New Roman"/>
          <w:sz w:val="24"/>
          <w:szCs w:val="24"/>
          <w:vertAlign w:val="superscript"/>
        </w:rPr>
        <w:footnoteReference w:id="73"/>
      </w:r>
      <w:r w:rsidR="00596A27">
        <w:rPr>
          <w:rFonts w:ascii="Times New Roman" w:hAnsi="Times New Roman"/>
          <w:sz w:val="24"/>
          <w:szCs w:val="24"/>
          <w:vertAlign w:val="superscript"/>
        </w:rPr>
        <w:t>)</w:t>
      </w:r>
      <w:r w:rsidRPr="00424259">
        <w:rPr>
          <w:rFonts w:ascii="Times New Roman" w:hAnsi="Times New Roman"/>
          <w:sz w:val="24"/>
          <w:szCs w:val="24"/>
        </w:rPr>
        <w:t>. Sytuacja ta miała miejsce niezależnie od wzrostu udziału dzieci w populacji ogółem z 13,9% w 2010 r. do 14,2% w 2016 r. Wartość opracowywanego przez GUS indeksu starości – tj. liczby osób w wiek</w:t>
      </w:r>
      <w:r w:rsidR="00CA4673" w:rsidRPr="00424259">
        <w:rPr>
          <w:rFonts w:ascii="Times New Roman" w:hAnsi="Times New Roman"/>
          <w:sz w:val="24"/>
          <w:szCs w:val="24"/>
        </w:rPr>
        <w:t>u 65 lat i więcej na 100 osób w </w:t>
      </w:r>
      <w:r w:rsidRPr="00424259">
        <w:rPr>
          <w:rFonts w:ascii="Times New Roman" w:hAnsi="Times New Roman"/>
          <w:sz w:val="24"/>
          <w:szCs w:val="24"/>
        </w:rPr>
        <w:t>wieku 0–14 lat</w:t>
      </w:r>
      <w:r w:rsidR="006D23A2">
        <w:rPr>
          <w:rFonts w:ascii="Times New Roman" w:hAnsi="Times New Roman"/>
          <w:sz w:val="24"/>
          <w:szCs w:val="24"/>
        </w:rPr>
        <w:t xml:space="preserve"> </w:t>
      </w:r>
      <w:r w:rsidR="006D23A2" w:rsidRPr="006D23A2">
        <w:rPr>
          <w:rFonts w:ascii="Times New Roman" w:hAnsi="Times New Roman"/>
          <w:sz w:val="24"/>
          <w:szCs w:val="24"/>
        </w:rPr>
        <w:t>–</w:t>
      </w:r>
      <w:r w:rsidRPr="00424259">
        <w:rPr>
          <w:rFonts w:ascii="Times New Roman" w:hAnsi="Times New Roman"/>
          <w:sz w:val="24"/>
          <w:szCs w:val="24"/>
        </w:rPr>
        <w:t xml:space="preserve"> nieprzerwanie rośnie. „Dla miast ogółem omawiany wskaźnik w 2016 r. uzyskał wartość 125,6 (w 2010 r. 100,3). W 2016 r. niekorzystna relacja między analizowanymi generacjam</w:t>
      </w:r>
      <w:r w:rsidR="00E073A2">
        <w:rPr>
          <w:rFonts w:ascii="Times New Roman" w:hAnsi="Times New Roman"/>
          <w:sz w:val="24"/>
          <w:szCs w:val="24"/>
        </w:rPr>
        <w:t>i wystąpiła w miastach małych i </w:t>
      </w:r>
      <w:r w:rsidRPr="00424259">
        <w:rPr>
          <w:rFonts w:ascii="Times New Roman" w:hAnsi="Times New Roman"/>
          <w:sz w:val="24"/>
          <w:szCs w:val="24"/>
        </w:rPr>
        <w:t>średnich, w których wskaźnik ten z wartości poniżej 100 w 2010 r. (odpowiednio: miasta małe – 82,8, miasta średnie – 90,0) wzrósł do 112,8 w miastach małych i 119,2 w miastach średnich. W grupie miast dużych w 2010 r. indeks starośc</w:t>
      </w:r>
      <w:r w:rsidR="00CA4673" w:rsidRPr="00424259">
        <w:rPr>
          <w:rFonts w:ascii="Times New Roman" w:hAnsi="Times New Roman"/>
          <w:sz w:val="24"/>
          <w:szCs w:val="24"/>
        </w:rPr>
        <w:t>i był już na poziomie 117,5 a w </w:t>
      </w:r>
      <w:r w:rsidRPr="00424259">
        <w:rPr>
          <w:rFonts w:ascii="Times New Roman" w:hAnsi="Times New Roman"/>
          <w:sz w:val="24"/>
          <w:szCs w:val="24"/>
        </w:rPr>
        <w:t>2016 r. osiągnął wartość 136,2”</w:t>
      </w:r>
      <w:r w:rsidRPr="00424259">
        <w:rPr>
          <w:rFonts w:ascii="Times New Roman" w:hAnsi="Times New Roman"/>
          <w:sz w:val="24"/>
          <w:szCs w:val="24"/>
          <w:vertAlign w:val="superscript"/>
        </w:rPr>
        <w:footnoteReference w:id="74"/>
      </w:r>
      <w:r w:rsidR="00596A27">
        <w:rPr>
          <w:rFonts w:ascii="Times New Roman" w:hAnsi="Times New Roman"/>
          <w:sz w:val="24"/>
          <w:szCs w:val="24"/>
          <w:vertAlign w:val="superscript"/>
        </w:rPr>
        <w:t>)</w:t>
      </w:r>
      <w:r w:rsidRPr="00424259">
        <w:rPr>
          <w:rFonts w:ascii="Times New Roman" w:hAnsi="Times New Roman"/>
          <w:sz w:val="24"/>
          <w:szCs w:val="24"/>
        </w:rPr>
        <w:t>. Skrajnym przykładem, wskazywanym przez GUS, są Działoszyce w województwie świętokrzyskim, zaliczane do grona miast małych (tj. do 20 00</w:t>
      </w:r>
      <w:r w:rsidR="00CA4673" w:rsidRPr="00424259">
        <w:rPr>
          <w:rFonts w:ascii="Times New Roman" w:hAnsi="Times New Roman"/>
          <w:sz w:val="24"/>
          <w:szCs w:val="24"/>
        </w:rPr>
        <w:t>0 mieszkańców), w </w:t>
      </w:r>
      <w:r w:rsidRPr="00424259">
        <w:rPr>
          <w:rFonts w:ascii="Times New Roman" w:hAnsi="Times New Roman"/>
          <w:sz w:val="24"/>
          <w:szCs w:val="24"/>
        </w:rPr>
        <w:t>którym omawiany indeks w 2016 r. wyniósł 227,5</w:t>
      </w:r>
      <w:r w:rsidRPr="00424259">
        <w:rPr>
          <w:rFonts w:ascii="Times New Roman" w:hAnsi="Times New Roman"/>
          <w:sz w:val="24"/>
          <w:szCs w:val="24"/>
          <w:vertAlign w:val="superscript"/>
        </w:rPr>
        <w:footnoteReference w:id="75"/>
      </w:r>
      <w:r w:rsidR="00596A27">
        <w:rPr>
          <w:rFonts w:ascii="Times New Roman" w:hAnsi="Times New Roman"/>
          <w:sz w:val="24"/>
          <w:szCs w:val="24"/>
          <w:vertAlign w:val="superscript"/>
        </w:rPr>
        <w:t>)</w:t>
      </w:r>
      <w:r w:rsidRPr="00424259">
        <w:rPr>
          <w:rFonts w:ascii="Times New Roman" w:hAnsi="Times New Roman"/>
          <w:sz w:val="24"/>
          <w:szCs w:val="24"/>
        </w:rPr>
        <w:t xml:space="preserve">. </w:t>
      </w:r>
    </w:p>
    <w:p w14:paraId="7E8555C4" w14:textId="7A10CF8B" w:rsidR="006372ED" w:rsidRPr="00424259" w:rsidRDefault="006372ED" w:rsidP="00FE4711">
      <w:pPr>
        <w:spacing w:before="120" w:after="0"/>
        <w:jc w:val="both"/>
        <w:rPr>
          <w:rFonts w:ascii="Times New Roman" w:hAnsi="Times New Roman"/>
          <w:sz w:val="24"/>
          <w:szCs w:val="24"/>
        </w:rPr>
      </w:pPr>
      <w:bookmarkStart w:id="25" w:name="_Hlk45175548"/>
      <w:r w:rsidRPr="00424259">
        <w:rPr>
          <w:rFonts w:ascii="Times New Roman" w:hAnsi="Times New Roman"/>
          <w:sz w:val="24"/>
          <w:szCs w:val="24"/>
        </w:rPr>
        <w:t xml:space="preserve">Tak znaczny udział osób pow. 65 r.ż. wymaga stosownej odpowiedzi ze strony JST, zabezpieczenia instrumentów odpowiedniej jakości życia, aktywizacji oraz zapobiegania izolacji społecznej </w:t>
      </w:r>
      <w:r w:rsidR="00CA4673" w:rsidRPr="00424259">
        <w:rPr>
          <w:rFonts w:ascii="Times New Roman" w:hAnsi="Times New Roman"/>
          <w:sz w:val="24"/>
          <w:szCs w:val="24"/>
        </w:rPr>
        <w:t>i </w:t>
      </w:r>
      <w:r w:rsidRPr="00424259">
        <w:rPr>
          <w:rFonts w:ascii="Times New Roman" w:hAnsi="Times New Roman"/>
          <w:sz w:val="24"/>
          <w:szCs w:val="24"/>
        </w:rPr>
        <w:t xml:space="preserve">wykluczeniu cyfrowemu osób starszych. Dobrze w tej roli sprawdzają się biblioteki publiczne, tym bardziej, że udowodniono związek regularnego czytania książek z </w:t>
      </w:r>
      <w:r w:rsidR="00CA4673" w:rsidRPr="00424259">
        <w:rPr>
          <w:rFonts w:ascii="Times New Roman" w:hAnsi="Times New Roman"/>
          <w:sz w:val="24"/>
          <w:szCs w:val="24"/>
        </w:rPr>
        <w:t>opóźnieniem procesów demencji i </w:t>
      </w:r>
      <w:r w:rsidRPr="00424259">
        <w:rPr>
          <w:rFonts w:ascii="Times New Roman" w:hAnsi="Times New Roman"/>
          <w:sz w:val="24"/>
          <w:szCs w:val="24"/>
        </w:rPr>
        <w:t>niższą śmiertelnością osób w podeszłym wieku</w:t>
      </w:r>
      <w:r w:rsidRPr="00424259">
        <w:rPr>
          <w:rFonts w:ascii="Times New Roman" w:hAnsi="Times New Roman"/>
          <w:sz w:val="24"/>
          <w:szCs w:val="24"/>
          <w:vertAlign w:val="superscript"/>
        </w:rPr>
        <w:footnoteReference w:id="76"/>
      </w:r>
      <w:r w:rsidRPr="00424259">
        <w:rPr>
          <w:rFonts w:ascii="Times New Roman" w:hAnsi="Times New Roman"/>
          <w:sz w:val="24"/>
          <w:szCs w:val="24"/>
        </w:rPr>
        <w:t>. Biblioteki publiczne już od dawna przygotowują się merytorycznie do obsługi tej szczególnej grupy użytkowników</w:t>
      </w:r>
      <w:r w:rsidRPr="00424259">
        <w:rPr>
          <w:rFonts w:ascii="Times New Roman" w:hAnsi="Times New Roman"/>
          <w:sz w:val="24"/>
          <w:szCs w:val="24"/>
          <w:vertAlign w:val="superscript"/>
        </w:rPr>
        <w:footnoteReference w:id="77"/>
      </w:r>
      <w:r w:rsidRPr="00424259">
        <w:rPr>
          <w:rFonts w:ascii="Times New Roman" w:hAnsi="Times New Roman"/>
          <w:sz w:val="24"/>
          <w:szCs w:val="24"/>
        </w:rPr>
        <w:t>, dostosowując do jej potrzeb zarówno</w:t>
      </w:r>
      <w:r w:rsidR="00E073A2">
        <w:rPr>
          <w:rFonts w:ascii="Times New Roman" w:hAnsi="Times New Roman"/>
          <w:sz w:val="24"/>
          <w:szCs w:val="24"/>
        </w:rPr>
        <w:t xml:space="preserve"> zbiory (uzupełniając je m</w:t>
      </w:r>
      <w:r w:rsidR="002D1114">
        <w:rPr>
          <w:rFonts w:ascii="Times New Roman" w:hAnsi="Times New Roman"/>
          <w:sz w:val="24"/>
          <w:szCs w:val="24"/>
        </w:rPr>
        <w:t xml:space="preserve">. </w:t>
      </w:r>
      <w:r w:rsidR="00E073A2">
        <w:rPr>
          <w:rFonts w:ascii="Times New Roman" w:hAnsi="Times New Roman"/>
          <w:sz w:val="24"/>
          <w:szCs w:val="24"/>
        </w:rPr>
        <w:t>in. o </w:t>
      </w:r>
      <w:r w:rsidRPr="00424259">
        <w:rPr>
          <w:rFonts w:ascii="Times New Roman" w:hAnsi="Times New Roman"/>
          <w:sz w:val="24"/>
          <w:szCs w:val="24"/>
        </w:rPr>
        <w:t>audiobooki i książki z dużym drukiem), ofertę kulturalno-edukacyjną (np. ku</w:t>
      </w:r>
      <w:r w:rsidR="00A30F69">
        <w:rPr>
          <w:rFonts w:ascii="Times New Roman" w:hAnsi="Times New Roman"/>
          <w:sz w:val="24"/>
          <w:szCs w:val="24"/>
        </w:rPr>
        <w:t>r</w:t>
      </w:r>
      <w:r w:rsidRPr="00424259">
        <w:rPr>
          <w:rFonts w:ascii="Times New Roman" w:hAnsi="Times New Roman"/>
          <w:sz w:val="24"/>
          <w:szCs w:val="24"/>
        </w:rPr>
        <w:t>sy kreatywnego pisania dla seniorów, zajęcia usprawniające funkcje poznaw</w:t>
      </w:r>
      <w:r w:rsidR="00CA4673" w:rsidRPr="00424259">
        <w:rPr>
          <w:rFonts w:ascii="Times New Roman" w:hAnsi="Times New Roman"/>
          <w:sz w:val="24"/>
          <w:szCs w:val="24"/>
        </w:rPr>
        <w:t>cze i </w:t>
      </w:r>
      <w:r w:rsidRPr="00424259">
        <w:rPr>
          <w:rFonts w:ascii="Times New Roman" w:hAnsi="Times New Roman"/>
          <w:sz w:val="24"/>
          <w:szCs w:val="24"/>
        </w:rPr>
        <w:t>ruchowe) oraz usługi</w:t>
      </w:r>
      <w:r w:rsidR="00301071">
        <w:rPr>
          <w:rFonts w:ascii="Times New Roman" w:hAnsi="Times New Roman"/>
          <w:sz w:val="24"/>
          <w:szCs w:val="24"/>
        </w:rPr>
        <w:t xml:space="preserve"> </w:t>
      </w:r>
      <w:r w:rsidRPr="00424259">
        <w:rPr>
          <w:rFonts w:ascii="Times New Roman" w:hAnsi="Times New Roman"/>
          <w:sz w:val="24"/>
          <w:szCs w:val="24"/>
        </w:rPr>
        <w:t>(m.in „książka na telefon”</w:t>
      </w:r>
      <w:r w:rsidR="00A30F69">
        <w:rPr>
          <w:rFonts w:ascii="Times New Roman" w:hAnsi="Times New Roman"/>
          <w:sz w:val="24"/>
          <w:szCs w:val="24"/>
        </w:rPr>
        <w:t>,</w:t>
      </w:r>
      <w:r w:rsidRPr="00424259">
        <w:rPr>
          <w:rFonts w:ascii="Times New Roman" w:hAnsi="Times New Roman"/>
          <w:sz w:val="24"/>
          <w:szCs w:val="24"/>
        </w:rPr>
        <w:t xml:space="preserve"> polegająca na bezpłatnym dowozie książek tym mieszkańcom, którzy z racji wieku, chorób lub niepełnosprawności nie są w stanie dotrzeć do biblioteki samodzielnie</w:t>
      </w:r>
      <w:r w:rsidRPr="00424259">
        <w:rPr>
          <w:rFonts w:ascii="Times New Roman" w:hAnsi="Times New Roman"/>
          <w:sz w:val="24"/>
          <w:szCs w:val="24"/>
          <w:vertAlign w:val="superscript"/>
        </w:rPr>
        <w:footnoteReference w:id="78"/>
      </w:r>
      <w:r w:rsidR="00596A27">
        <w:rPr>
          <w:rFonts w:ascii="Times New Roman" w:hAnsi="Times New Roman"/>
          <w:sz w:val="24"/>
          <w:szCs w:val="24"/>
          <w:vertAlign w:val="superscript"/>
        </w:rPr>
        <w:t>)</w:t>
      </w:r>
      <w:r w:rsidRPr="00424259">
        <w:rPr>
          <w:rFonts w:ascii="Times New Roman" w:hAnsi="Times New Roman"/>
          <w:sz w:val="24"/>
          <w:szCs w:val="24"/>
        </w:rPr>
        <w:t xml:space="preserve">). </w:t>
      </w:r>
    </w:p>
    <w:bookmarkEnd w:id="25"/>
    <w:p w14:paraId="5C383CCF" w14:textId="7D9F6FC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Specyficzną formą wykluczenia z kultury książki i barierą w korzystaniu</w:t>
      </w:r>
      <w:r w:rsidR="00CA4673" w:rsidRPr="00424259">
        <w:rPr>
          <w:rFonts w:ascii="Times New Roman" w:hAnsi="Times New Roman"/>
          <w:sz w:val="24"/>
          <w:szCs w:val="24"/>
        </w:rPr>
        <w:t xml:space="preserve"> z bibliotek są trudności z </w:t>
      </w:r>
      <w:r w:rsidRPr="00424259">
        <w:rPr>
          <w:rFonts w:ascii="Times New Roman" w:hAnsi="Times New Roman"/>
          <w:sz w:val="24"/>
          <w:szCs w:val="24"/>
        </w:rPr>
        <w:t xml:space="preserve">samodzielnym czytaniem (często też z właściwym rozumieniem) tekstu. Część </w:t>
      </w:r>
      <w:r w:rsidRPr="00424259">
        <w:rPr>
          <w:rFonts w:ascii="Times New Roman" w:hAnsi="Times New Roman"/>
          <w:sz w:val="24"/>
          <w:szCs w:val="24"/>
        </w:rPr>
        <w:lastRenderedPageBreak/>
        <w:t>seniorów rezygnuje z czytania książek</w:t>
      </w:r>
      <w:r w:rsidR="00501524" w:rsidRPr="00424259">
        <w:rPr>
          <w:rFonts w:ascii="Times New Roman" w:hAnsi="Times New Roman"/>
          <w:sz w:val="24"/>
          <w:szCs w:val="24"/>
        </w:rPr>
        <w:t>,</w:t>
      </w:r>
      <w:r w:rsidRPr="00424259">
        <w:rPr>
          <w:rFonts w:ascii="Times New Roman" w:hAnsi="Times New Roman"/>
          <w:sz w:val="24"/>
          <w:szCs w:val="24"/>
        </w:rPr>
        <w:t xml:space="preserve"> a co za tym idzie z korzystania z bibliotek</w:t>
      </w:r>
      <w:r w:rsidR="00501524" w:rsidRPr="00424259">
        <w:rPr>
          <w:rFonts w:ascii="Times New Roman" w:hAnsi="Times New Roman"/>
          <w:sz w:val="24"/>
          <w:szCs w:val="24"/>
        </w:rPr>
        <w:t>,</w:t>
      </w:r>
      <w:r w:rsidRPr="00424259">
        <w:rPr>
          <w:rFonts w:ascii="Times New Roman" w:hAnsi="Times New Roman"/>
          <w:sz w:val="24"/>
          <w:szCs w:val="24"/>
        </w:rPr>
        <w:t xml:space="preserve"> w związku z fizjologicznym</w:t>
      </w:r>
      <w:r w:rsidR="00CA4673" w:rsidRPr="00424259">
        <w:rPr>
          <w:rFonts w:ascii="Times New Roman" w:hAnsi="Times New Roman"/>
          <w:sz w:val="24"/>
          <w:szCs w:val="24"/>
        </w:rPr>
        <w:t xml:space="preserve"> i związanym z </w:t>
      </w:r>
      <w:r w:rsidRPr="00424259">
        <w:rPr>
          <w:rFonts w:ascii="Times New Roman" w:hAnsi="Times New Roman"/>
          <w:sz w:val="24"/>
          <w:szCs w:val="24"/>
        </w:rPr>
        <w:t>wiekiem pogorszeniem się wzroku</w:t>
      </w:r>
      <w:r w:rsidRPr="00424259">
        <w:rPr>
          <w:rFonts w:ascii="Times New Roman" w:hAnsi="Times New Roman"/>
          <w:sz w:val="24"/>
          <w:szCs w:val="24"/>
          <w:vertAlign w:val="superscript"/>
        </w:rPr>
        <w:footnoteReference w:id="79"/>
      </w:r>
      <w:r w:rsidR="00596A27">
        <w:rPr>
          <w:rFonts w:ascii="Times New Roman" w:hAnsi="Times New Roman"/>
          <w:sz w:val="24"/>
          <w:szCs w:val="24"/>
          <w:vertAlign w:val="superscript"/>
        </w:rPr>
        <w:t>)</w:t>
      </w:r>
      <w:r w:rsidRPr="00424259">
        <w:rPr>
          <w:rFonts w:ascii="Times New Roman" w:hAnsi="Times New Roman"/>
          <w:sz w:val="24"/>
          <w:szCs w:val="24"/>
        </w:rPr>
        <w:t>. Z kolei dla młodszych osób barierę w korzystaniu z bibliotek stanowią niewystarczające kompetencje w samodzielnej lekturze i zrozumieniu tekstu</w:t>
      </w:r>
      <w:r w:rsidRPr="00424259">
        <w:rPr>
          <w:rFonts w:ascii="Times New Roman" w:hAnsi="Times New Roman"/>
          <w:sz w:val="24"/>
          <w:szCs w:val="24"/>
          <w:vertAlign w:val="superscript"/>
        </w:rPr>
        <w:footnoteReference w:id="80"/>
      </w:r>
      <w:r w:rsidR="00596A27">
        <w:rPr>
          <w:rFonts w:ascii="Times New Roman" w:hAnsi="Times New Roman"/>
          <w:sz w:val="24"/>
          <w:szCs w:val="24"/>
          <w:vertAlign w:val="superscript"/>
        </w:rPr>
        <w:t>)</w:t>
      </w:r>
      <w:r w:rsidRPr="00424259">
        <w:rPr>
          <w:rFonts w:ascii="Times New Roman" w:hAnsi="Times New Roman"/>
          <w:sz w:val="24"/>
          <w:szCs w:val="24"/>
        </w:rPr>
        <w:t>. Brak odpowiedniej socjalizacji czytelniczej w rodzinie lub też odpowiedniego treningu czytelniczego</w:t>
      </w:r>
      <w:r w:rsidR="00CA4673" w:rsidRPr="00424259">
        <w:rPr>
          <w:rFonts w:ascii="Times New Roman" w:hAnsi="Times New Roman"/>
          <w:sz w:val="24"/>
          <w:szCs w:val="24"/>
        </w:rPr>
        <w:t xml:space="preserve"> w </w:t>
      </w:r>
      <w:r w:rsidRPr="00424259">
        <w:rPr>
          <w:rFonts w:ascii="Times New Roman" w:hAnsi="Times New Roman"/>
          <w:sz w:val="24"/>
          <w:szCs w:val="24"/>
        </w:rPr>
        <w:t>trakcie edukacji formalnej (lub zaburzenia typu dysleksja czy ADHD) sprawiają, że dla tej grupy sam proces czytania jest fizjologicznie i kognitywnie męczący. Wyniki omawianego wcześniej międzynarodowego badania PIAAC (por. rodz. Wyzwanie 1 Wspieranie rozwoju czytelnictwa…</w:t>
      </w:r>
      <w:r w:rsidR="00301071">
        <w:rPr>
          <w:rFonts w:ascii="Times New Roman" w:hAnsi="Times New Roman"/>
          <w:sz w:val="24"/>
          <w:szCs w:val="24"/>
        </w:rPr>
        <w:t xml:space="preserve"> </w:t>
      </w:r>
      <w:r w:rsidR="00196F61" w:rsidRPr="00424259">
        <w:rPr>
          <w:rFonts w:ascii="Times New Roman" w:hAnsi="Times New Roman"/>
          <w:sz w:val="24"/>
          <w:szCs w:val="24"/>
        </w:rPr>
        <w:t xml:space="preserve">str. 9 </w:t>
      </w:r>
      <w:r w:rsidRPr="00424259">
        <w:rPr>
          <w:rFonts w:ascii="Times New Roman" w:hAnsi="Times New Roman"/>
          <w:sz w:val="24"/>
          <w:szCs w:val="24"/>
        </w:rPr>
        <w:t xml:space="preserve">w tym dokumencie) potwierdzają w Polsce </w:t>
      </w:r>
      <w:r w:rsidR="00A85D33" w:rsidRPr="00424259">
        <w:rPr>
          <w:rFonts w:ascii="Times New Roman" w:hAnsi="Times New Roman"/>
          <w:sz w:val="24"/>
          <w:szCs w:val="24"/>
        </w:rPr>
        <w:t xml:space="preserve">wyższy od średniej OECD </w:t>
      </w:r>
      <w:r w:rsidRPr="00424259">
        <w:rPr>
          <w:rFonts w:ascii="Times New Roman" w:hAnsi="Times New Roman"/>
          <w:sz w:val="24"/>
          <w:szCs w:val="24"/>
        </w:rPr>
        <w:t xml:space="preserve">odsetek osób dorosłych mających trudności z czytaniem (bez względu na ich faktyczną przyczynę), co ma związek nie tylko </w:t>
      </w:r>
      <w:r w:rsidR="00CA4673" w:rsidRPr="00424259">
        <w:rPr>
          <w:rFonts w:ascii="Times New Roman" w:hAnsi="Times New Roman"/>
          <w:sz w:val="24"/>
          <w:szCs w:val="24"/>
        </w:rPr>
        <w:t>z </w:t>
      </w:r>
      <w:r w:rsidRPr="00424259">
        <w:rPr>
          <w:rFonts w:ascii="Times New Roman" w:hAnsi="Times New Roman"/>
          <w:sz w:val="24"/>
          <w:szCs w:val="24"/>
        </w:rPr>
        <w:t>funkcjonowaniem na rynku pracy</w:t>
      </w:r>
      <w:r w:rsidR="00130DF9" w:rsidRPr="00424259">
        <w:rPr>
          <w:rFonts w:ascii="Times New Roman" w:hAnsi="Times New Roman"/>
          <w:sz w:val="24"/>
          <w:szCs w:val="24"/>
        </w:rPr>
        <w:t>,</w:t>
      </w:r>
      <w:r w:rsidRPr="00424259">
        <w:rPr>
          <w:rFonts w:ascii="Times New Roman" w:hAnsi="Times New Roman"/>
          <w:sz w:val="24"/>
          <w:szCs w:val="24"/>
        </w:rPr>
        <w:t xml:space="preserve"> ale też potencjalnie – z niższym </w:t>
      </w:r>
      <w:r w:rsidR="00CA4673" w:rsidRPr="00424259">
        <w:rPr>
          <w:rFonts w:ascii="Times New Roman" w:hAnsi="Times New Roman"/>
          <w:sz w:val="24"/>
          <w:szCs w:val="24"/>
        </w:rPr>
        <w:t>odsetkiem osób korzystających z </w:t>
      </w:r>
      <w:r w:rsidRPr="00424259">
        <w:rPr>
          <w:rFonts w:ascii="Times New Roman" w:hAnsi="Times New Roman"/>
          <w:sz w:val="24"/>
          <w:szCs w:val="24"/>
        </w:rPr>
        <w:t>bibliotek publicznych. Dla wszystkich należących do tej grupy obiecujący</w:t>
      </w:r>
      <w:r w:rsidR="00A30F69">
        <w:rPr>
          <w:rFonts w:ascii="Times New Roman" w:hAnsi="Times New Roman"/>
          <w:sz w:val="24"/>
          <w:szCs w:val="24"/>
        </w:rPr>
        <w:t>m</w:t>
      </w:r>
      <w:r w:rsidRPr="00424259">
        <w:rPr>
          <w:rFonts w:ascii="Times New Roman" w:hAnsi="Times New Roman"/>
          <w:sz w:val="24"/>
          <w:szCs w:val="24"/>
        </w:rPr>
        <w:t xml:space="preserve"> kanał</w:t>
      </w:r>
      <w:r w:rsidR="00A30F69">
        <w:rPr>
          <w:rFonts w:ascii="Times New Roman" w:hAnsi="Times New Roman"/>
          <w:sz w:val="24"/>
          <w:szCs w:val="24"/>
        </w:rPr>
        <w:t>em</w:t>
      </w:r>
      <w:r w:rsidRPr="00424259">
        <w:rPr>
          <w:rFonts w:ascii="Times New Roman" w:hAnsi="Times New Roman"/>
          <w:sz w:val="24"/>
          <w:szCs w:val="24"/>
        </w:rPr>
        <w:t xml:space="preserve"> dostępu do treści oraz włączenia w szeroko rozumianą kulturę książki jest prowadzenie w bibliotekach promocji udostępniania książek w postaci audiobooków lub synchrobooków (formatu cyfrowego umożliwiającego płynne przechodzenie między treścią książki utrwaloną w postaci tekstu e-booka lub ścieżki dźwiękowej audiobooka). Zainteresowanie audiobookami potwierdzają też statystyki wypożyczeń na zewnątrz (patrz tab.1) w bibliotekach publicznych. Między </w:t>
      </w:r>
      <w:r w:rsidR="00A85D33" w:rsidRPr="00424259">
        <w:rPr>
          <w:rFonts w:ascii="Times New Roman" w:hAnsi="Times New Roman"/>
          <w:sz w:val="24"/>
          <w:szCs w:val="24"/>
        </w:rPr>
        <w:t xml:space="preserve">rokiem </w:t>
      </w:r>
      <w:r w:rsidRPr="00424259">
        <w:rPr>
          <w:rFonts w:ascii="Times New Roman" w:hAnsi="Times New Roman"/>
          <w:sz w:val="24"/>
          <w:szCs w:val="24"/>
        </w:rPr>
        <w:t>2014 a 2018 audiobooki</w:t>
      </w:r>
      <w:r w:rsidR="00130DF9" w:rsidRPr="00424259">
        <w:rPr>
          <w:rFonts w:ascii="Times New Roman" w:hAnsi="Times New Roman"/>
          <w:sz w:val="24"/>
          <w:szCs w:val="24"/>
        </w:rPr>
        <w:t>,</w:t>
      </w:r>
      <w:r w:rsidRPr="00424259">
        <w:rPr>
          <w:rFonts w:ascii="Times New Roman" w:hAnsi="Times New Roman"/>
          <w:sz w:val="24"/>
          <w:szCs w:val="24"/>
        </w:rPr>
        <w:t xml:space="preserve"> </w:t>
      </w:r>
      <w:r w:rsidR="00A85D33" w:rsidRPr="00424259">
        <w:rPr>
          <w:rFonts w:ascii="Times New Roman" w:hAnsi="Times New Roman"/>
          <w:sz w:val="24"/>
          <w:szCs w:val="24"/>
        </w:rPr>
        <w:t xml:space="preserve">jako </w:t>
      </w:r>
      <w:r w:rsidRPr="00424259">
        <w:rPr>
          <w:rFonts w:ascii="Times New Roman" w:hAnsi="Times New Roman"/>
          <w:sz w:val="24"/>
          <w:szCs w:val="24"/>
        </w:rPr>
        <w:t>jedyny rodzaj materiałów bibliotecznych</w:t>
      </w:r>
      <w:r w:rsidR="00FF2610">
        <w:rPr>
          <w:rFonts w:ascii="Times New Roman" w:hAnsi="Times New Roman"/>
          <w:sz w:val="24"/>
          <w:szCs w:val="24"/>
        </w:rPr>
        <w:t>,</w:t>
      </w:r>
      <w:r w:rsidR="00A85D33" w:rsidRPr="00424259">
        <w:rPr>
          <w:rFonts w:ascii="Times New Roman" w:hAnsi="Times New Roman"/>
          <w:sz w:val="24"/>
          <w:szCs w:val="24"/>
        </w:rPr>
        <w:t xml:space="preserve"> odnotował</w:t>
      </w:r>
      <w:r w:rsidR="00FF2610">
        <w:rPr>
          <w:rFonts w:ascii="Times New Roman" w:hAnsi="Times New Roman"/>
          <w:sz w:val="24"/>
          <w:szCs w:val="24"/>
        </w:rPr>
        <w:t>y</w:t>
      </w:r>
      <w:r w:rsidR="00A85D33" w:rsidRPr="00424259">
        <w:rPr>
          <w:rFonts w:ascii="Times New Roman" w:hAnsi="Times New Roman"/>
          <w:sz w:val="24"/>
          <w:szCs w:val="24"/>
        </w:rPr>
        <w:t xml:space="preserve"> wzrost </w:t>
      </w:r>
      <w:r w:rsidRPr="00424259">
        <w:rPr>
          <w:rFonts w:ascii="Times New Roman" w:hAnsi="Times New Roman"/>
          <w:sz w:val="24"/>
          <w:szCs w:val="24"/>
        </w:rPr>
        <w:t xml:space="preserve">wypożyczeń systematycznie w każdym kolejnym roku. </w:t>
      </w:r>
    </w:p>
    <w:p w14:paraId="7481ADBC" w14:textId="043E2922" w:rsidR="006372ED" w:rsidRPr="00596A27" w:rsidRDefault="00CA4673" w:rsidP="00537D58">
      <w:pPr>
        <w:pStyle w:val="Legenda"/>
        <w:spacing w:line="276" w:lineRule="auto"/>
        <w:jc w:val="both"/>
        <w:rPr>
          <w:rFonts w:ascii="Times New Roman" w:hAnsi="Times New Roman"/>
          <w:b/>
          <w:i w:val="0"/>
          <w:color w:val="auto"/>
          <w:sz w:val="24"/>
          <w:szCs w:val="24"/>
        </w:rPr>
      </w:pPr>
      <w:bookmarkStart w:id="26" w:name="_Toc45099170"/>
      <w:bookmarkStart w:id="27" w:name="_Toc50478540"/>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w:t>
      </w:r>
      <w:r w:rsidR="006372ED" w:rsidRPr="00424259">
        <w:rPr>
          <w:rFonts w:ascii="Times New Roman" w:hAnsi="Times New Roman"/>
          <w:b/>
          <w:bCs/>
          <w:i w:val="0"/>
          <w:color w:val="auto"/>
          <w:sz w:val="24"/>
          <w:szCs w:val="24"/>
        </w:rPr>
        <w:t xml:space="preserve"> Biblioteki publiczne </w:t>
      </w:r>
      <w:r w:rsidR="00C02B49">
        <w:rPr>
          <w:rFonts w:ascii="Times New Roman" w:hAnsi="Times New Roman"/>
          <w:b/>
          <w:bCs/>
          <w:i w:val="0"/>
          <w:color w:val="auto"/>
          <w:sz w:val="24"/>
          <w:szCs w:val="24"/>
        </w:rPr>
        <w:t>–</w:t>
      </w:r>
      <w:r w:rsidR="006372ED" w:rsidRPr="00424259">
        <w:rPr>
          <w:rFonts w:ascii="Times New Roman" w:hAnsi="Times New Roman"/>
          <w:b/>
          <w:bCs/>
          <w:i w:val="0"/>
          <w:color w:val="auto"/>
          <w:sz w:val="24"/>
          <w:szCs w:val="24"/>
        </w:rPr>
        <w:t xml:space="preserve"> wypożyczenia na zewnątrz (w liczbie egzemplarzy) </w:t>
      </w:r>
      <w:r w:rsidRPr="00424259">
        <w:rPr>
          <w:rFonts w:ascii="Times New Roman" w:hAnsi="Times New Roman"/>
          <w:b/>
          <w:bCs/>
          <w:i w:val="0"/>
          <w:color w:val="auto"/>
          <w:sz w:val="24"/>
          <w:szCs w:val="24"/>
        </w:rPr>
        <w:br/>
      </w:r>
      <w:r w:rsidR="00105F47">
        <w:rPr>
          <w:rFonts w:ascii="Times New Roman" w:hAnsi="Times New Roman"/>
          <w:b/>
          <w:bCs/>
          <w:i w:val="0"/>
          <w:color w:val="auto"/>
          <w:sz w:val="24"/>
          <w:szCs w:val="24"/>
        </w:rPr>
        <w:t>w latach 2014</w:t>
      </w:r>
      <w:r w:rsidR="00105F47" w:rsidRPr="00424259">
        <w:rPr>
          <w:rFonts w:ascii="Times New Roman" w:hAnsi="Times New Roman"/>
          <w:sz w:val="24"/>
          <w:szCs w:val="24"/>
        </w:rPr>
        <w:t>–</w:t>
      </w:r>
      <w:r w:rsidR="006372ED" w:rsidRPr="00424259">
        <w:rPr>
          <w:rFonts w:ascii="Times New Roman" w:hAnsi="Times New Roman"/>
          <w:b/>
          <w:bCs/>
          <w:i w:val="0"/>
          <w:color w:val="auto"/>
          <w:sz w:val="24"/>
          <w:szCs w:val="24"/>
        </w:rPr>
        <w:t>2018</w:t>
      </w:r>
      <w:bookmarkEnd w:id="26"/>
      <w:bookmarkEnd w:id="27"/>
    </w:p>
    <w:tbl>
      <w:tblPr>
        <w:tblW w:w="9209"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CellMar>
          <w:left w:w="70" w:type="dxa"/>
          <w:right w:w="70" w:type="dxa"/>
        </w:tblCellMar>
        <w:tblLook w:val="04A0" w:firstRow="1" w:lastRow="0" w:firstColumn="1" w:lastColumn="0" w:noHBand="0" w:noVBand="1"/>
      </w:tblPr>
      <w:tblGrid>
        <w:gridCol w:w="960"/>
        <w:gridCol w:w="1649"/>
        <w:gridCol w:w="1650"/>
        <w:gridCol w:w="1650"/>
        <w:gridCol w:w="1650"/>
        <w:gridCol w:w="1650"/>
      </w:tblGrid>
      <w:tr w:rsidR="006372ED" w:rsidRPr="002F369E" w14:paraId="2A5C2259" w14:textId="77777777" w:rsidTr="00441737">
        <w:trPr>
          <w:trHeight w:val="290"/>
          <w:tblHeader/>
        </w:trPr>
        <w:tc>
          <w:tcPr>
            <w:tcW w:w="960" w:type="dxa"/>
            <w:shd w:val="clear" w:color="auto" w:fill="F2F2F2"/>
            <w:noWrap/>
            <w:vAlign w:val="center"/>
            <w:hideMark/>
          </w:tcPr>
          <w:p w14:paraId="2DF2EBA6" w14:textId="77777777" w:rsidR="006372ED" w:rsidRPr="002F369E" w:rsidRDefault="006372ED" w:rsidP="00424259">
            <w:pPr>
              <w:spacing w:before="60" w:after="6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rok</w:t>
            </w:r>
          </w:p>
        </w:tc>
        <w:tc>
          <w:tcPr>
            <w:tcW w:w="1649" w:type="dxa"/>
            <w:shd w:val="clear" w:color="auto" w:fill="F2F2F2"/>
            <w:noWrap/>
            <w:vAlign w:val="center"/>
            <w:hideMark/>
          </w:tcPr>
          <w:p w14:paraId="5B471DF0" w14:textId="77777777" w:rsidR="006372ED" w:rsidRPr="002F369E" w:rsidRDefault="006372ED" w:rsidP="00424259">
            <w:pPr>
              <w:spacing w:before="60" w:after="6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książki</w:t>
            </w:r>
          </w:p>
        </w:tc>
        <w:tc>
          <w:tcPr>
            <w:tcW w:w="1650" w:type="dxa"/>
            <w:shd w:val="clear" w:color="auto" w:fill="F2F2F2"/>
            <w:noWrap/>
            <w:vAlign w:val="center"/>
            <w:hideMark/>
          </w:tcPr>
          <w:p w14:paraId="525469D6" w14:textId="77777777" w:rsidR="006372ED" w:rsidRPr="002F369E" w:rsidRDefault="006372ED" w:rsidP="00424259">
            <w:pPr>
              <w:spacing w:before="60" w:after="6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czasopisma</w:t>
            </w:r>
          </w:p>
        </w:tc>
        <w:tc>
          <w:tcPr>
            <w:tcW w:w="1650" w:type="dxa"/>
            <w:shd w:val="clear" w:color="auto" w:fill="F2F2F2"/>
            <w:noWrap/>
            <w:vAlign w:val="center"/>
            <w:hideMark/>
          </w:tcPr>
          <w:p w14:paraId="0B6D14EE" w14:textId="77777777" w:rsidR="006372ED" w:rsidRPr="002F369E" w:rsidRDefault="006372ED" w:rsidP="00424259">
            <w:pPr>
              <w:spacing w:before="60" w:after="6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dokumenty elektroniczne na nośniku fizycznym</w:t>
            </w:r>
          </w:p>
        </w:tc>
        <w:tc>
          <w:tcPr>
            <w:tcW w:w="1650" w:type="dxa"/>
            <w:shd w:val="clear" w:color="auto" w:fill="F2F2F2"/>
            <w:noWrap/>
            <w:vAlign w:val="center"/>
            <w:hideMark/>
          </w:tcPr>
          <w:p w14:paraId="72C8AE4C" w14:textId="77777777" w:rsidR="006372ED" w:rsidRPr="002F369E" w:rsidRDefault="006372ED" w:rsidP="00424259">
            <w:pPr>
              <w:spacing w:before="60" w:after="6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materiały audiowizualne (bez audiobooków)</w:t>
            </w:r>
          </w:p>
        </w:tc>
        <w:tc>
          <w:tcPr>
            <w:tcW w:w="1650" w:type="dxa"/>
            <w:shd w:val="clear" w:color="auto" w:fill="F2F2F2"/>
            <w:noWrap/>
            <w:vAlign w:val="center"/>
            <w:hideMark/>
          </w:tcPr>
          <w:p w14:paraId="17D39086" w14:textId="77777777" w:rsidR="006372ED" w:rsidRPr="002F369E" w:rsidRDefault="006372ED" w:rsidP="00424259">
            <w:pPr>
              <w:spacing w:before="60" w:after="6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audiobooki</w:t>
            </w:r>
          </w:p>
        </w:tc>
      </w:tr>
      <w:tr w:rsidR="006372ED" w:rsidRPr="002F369E" w14:paraId="1B465E3B" w14:textId="77777777" w:rsidTr="00126629">
        <w:trPr>
          <w:trHeight w:val="397"/>
        </w:trPr>
        <w:tc>
          <w:tcPr>
            <w:tcW w:w="960" w:type="dxa"/>
            <w:shd w:val="clear" w:color="auto" w:fill="auto"/>
            <w:noWrap/>
            <w:vAlign w:val="bottom"/>
            <w:hideMark/>
          </w:tcPr>
          <w:p w14:paraId="2B9E769E" w14:textId="77777777" w:rsidR="006372ED" w:rsidRPr="002F369E" w:rsidRDefault="006372ED" w:rsidP="00424259">
            <w:pPr>
              <w:spacing w:before="60" w:after="6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2014</w:t>
            </w:r>
          </w:p>
        </w:tc>
        <w:tc>
          <w:tcPr>
            <w:tcW w:w="1649" w:type="dxa"/>
            <w:shd w:val="clear" w:color="auto" w:fill="auto"/>
            <w:noWrap/>
            <w:vAlign w:val="bottom"/>
            <w:hideMark/>
          </w:tcPr>
          <w:p w14:paraId="79394D68"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111 762 893</w:t>
            </w:r>
          </w:p>
        </w:tc>
        <w:tc>
          <w:tcPr>
            <w:tcW w:w="1650" w:type="dxa"/>
            <w:shd w:val="clear" w:color="auto" w:fill="auto"/>
            <w:noWrap/>
            <w:vAlign w:val="bottom"/>
            <w:hideMark/>
          </w:tcPr>
          <w:p w14:paraId="265B8FF6"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3 600 711</w:t>
            </w:r>
          </w:p>
        </w:tc>
        <w:tc>
          <w:tcPr>
            <w:tcW w:w="1650" w:type="dxa"/>
            <w:shd w:val="clear" w:color="auto" w:fill="auto"/>
            <w:noWrap/>
            <w:vAlign w:val="bottom"/>
            <w:hideMark/>
          </w:tcPr>
          <w:p w14:paraId="21AE898A"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183 610</w:t>
            </w:r>
          </w:p>
        </w:tc>
        <w:tc>
          <w:tcPr>
            <w:tcW w:w="1650" w:type="dxa"/>
            <w:shd w:val="clear" w:color="auto" w:fill="auto"/>
            <w:noWrap/>
            <w:vAlign w:val="bottom"/>
            <w:hideMark/>
          </w:tcPr>
          <w:p w14:paraId="3FDF3D50"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2 079 610</w:t>
            </w:r>
          </w:p>
        </w:tc>
        <w:tc>
          <w:tcPr>
            <w:tcW w:w="1650" w:type="dxa"/>
            <w:shd w:val="clear" w:color="auto" w:fill="auto"/>
            <w:noWrap/>
            <w:vAlign w:val="bottom"/>
            <w:hideMark/>
          </w:tcPr>
          <w:p w14:paraId="723FF928"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1 124 445</w:t>
            </w:r>
          </w:p>
        </w:tc>
      </w:tr>
      <w:tr w:rsidR="006372ED" w:rsidRPr="002F369E" w14:paraId="351D81A3" w14:textId="77777777" w:rsidTr="00126629">
        <w:trPr>
          <w:trHeight w:val="397"/>
        </w:trPr>
        <w:tc>
          <w:tcPr>
            <w:tcW w:w="960" w:type="dxa"/>
            <w:shd w:val="clear" w:color="auto" w:fill="auto"/>
            <w:noWrap/>
            <w:vAlign w:val="bottom"/>
            <w:hideMark/>
          </w:tcPr>
          <w:p w14:paraId="7599CA15" w14:textId="77777777" w:rsidR="006372ED" w:rsidRPr="002F369E" w:rsidRDefault="006372ED" w:rsidP="00424259">
            <w:pPr>
              <w:spacing w:before="60" w:after="6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2015</w:t>
            </w:r>
          </w:p>
        </w:tc>
        <w:tc>
          <w:tcPr>
            <w:tcW w:w="1649" w:type="dxa"/>
            <w:shd w:val="clear" w:color="auto" w:fill="auto"/>
            <w:noWrap/>
            <w:vAlign w:val="bottom"/>
            <w:hideMark/>
          </w:tcPr>
          <w:p w14:paraId="27EA80DD"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109 164 643</w:t>
            </w:r>
          </w:p>
        </w:tc>
        <w:tc>
          <w:tcPr>
            <w:tcW w:w="1650" w:type="dxa"/>
            <w:shd w:val="clear" w:color="auto" w:fill="auto"/>
            <w:noWrap/>
            <w:vAlign w:val="bottom"/>
            <w:hideMark/>
          </w:tcPr>
          <w:p w14:paraId="6A5E743A"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3 265 990</w:t>
            </w:r>
          </w:p>
        </w:tc>
        <w:tc>
          <w:tcPr>
            <w:tcW w:w="1650" w:type="dxa"/>
            <w:shd w:val="clear" w:color="auto" w:fill="auto"/>
            <w:noWrap/>
            <w:vAlign w:val="bottom"/>
            <w:hideMark/>
          </w:tcPr>
          <w:p w14:paraId="449DBC06"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84 544</w:t>
            </w:r>
          </w:p>
        </w:tc>
        <w:tc>
          <w:tcPr>
            <w:tcW w:w="1650" w:type="dxa"/>
            <w:shd w:val="clear" w:color="auto" w:fill="auto"/>
            <w:noWrap/>
            <w:vAlign w:val="bottom"/>
            <w:hideMark/>
          </w:tcPr>
          <w:p w14:paraId="7242FBAE"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2 010 701</w:t>
            </w:r>
          </w:p>
        </w:tc>
        <w:tc>
          <w:tcPr>
            <w:tcW w:w="1650" w:type="dxa"/>
            <w:shd w:val="clear" w:color="auto" w:fill="auto"/>
            <w:noWrap/>
            <w:vAlign w:val="bottom"/>
            <w:hideMark/>
          </w:tcPr>
          <w:p w14:paraId="0EBE49AF"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1 288 032</w:t>
            </w:r>
          </w:p>
        </w:tc>
      </w:tr>
      <w:tr w:rsidR="006372ED" w:rsidRPr="002F369E" w14:paraId="63C90B7A" w14:textId="77777777" w:rsidTr="00126629">
        <w:trPr>
          <w:trHeight w:val="397"/>
        </w:trPr>
        <w:tc>
          <w:tcPr>
            <w:tcW w:w="960" w:type="dxa"/>
            <w:shd w:val="clear" w:color="auto" w:fill="auto"/>
            <w:noWrap/>
            <w:vAlign w:val="bottom"/>
            <w:hideMark/>
          </w:tcPr>
          <w:p w14:paraId="4803137F" w14:textId="77777777" w:rsidR="006372ED" w:rsidRPr="002F369E" w:rsidRDefault="006372ED" w:rsidP="00424259">
            <w:pPr>
              <w:spacing w:before="60" w:after="6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2016</w:t>
            </w:r>
          </w:p>
        </w:tc>
        <w:tc>
          <w:tcPr>
            <w:tcW w:w="1649" w:type="dxa"/>
            <w:shd w:val="clear" w:color="auto" w:fill="auto"/>
            <w:noWrap/>
            <w:vAlign w:val="bottom"/>
            <w:hideMark/>
          </w:tcPr>
          <w:p w14:paraId="390FBB57"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107 356 617</w:t>
            </w:r>
          </w:p>
        </w:tc>
        <w:tc>
          <w:tcPr>
            <w:tcW w:w="1650" w:type="dxa"/>
            <w:shd w:val="clear" w:color="auto" w:fill="auto"/>
            <w:noWrap/>
            <w:vAlign w:val="bottom"/>
            <w:hideMark/>
          </w:tcPr>
          <w:p w14:paraId="2B92C808"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2 882 993</w:t>
            </w:r>
          </w:p>
        </w:tc>
        <w:tc>
          <w:tcPr>
            <w:tcW w:w="1650" w:type="dxa"/>
            <w:shd w:val="clear" w:color="auto" w:fill="auto"/>
            <w:noWrap/>
            <w:vAlign w:val="bottom"/>
            <w:hideMark/>
          </w:tcPr>
          <w:p w14:paraId="3910A310"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83 839</w:t>
            </w:r>
          </w:p>
        </w:tc>
        <w:tc>
          <w:tcPr>
            <w:tcW w:w="1650" w:type="dxa"/>
            <w:shd w:val="clear" w:color="auto" w:fill="auto"/>
            <w:noWrap/>
            <w:vAlign w:val="bottom"/>
            <w:hideMark/>
          </w:tcPr>
          <w:p w14:paraId="4E4C7394"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1 948 929</w:t>
            </w:r>
          </w:p>
        </w:tc>
        <w:tc>
          <w:tcPr>
            <w:tcW w:w="1650" w:type="dxa"/>
            <w:shd w:val="clear" w:color="auto" w:fill="auto"/>
            <w:noWrap/>
            <w:vAlign w:val="bottom"/>
            <w:hideMark/>
          </w:tcPr>
          <w:p w14:paraId="65FADBA4"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1 406 010</w:t>
            </w:r>
          </w:p>
        </w:tc>
      </w:tr>
      <w:tr w:rsidR="006372ED" w:rsidRPr="002F369E" w14:paraId="57238CAC" w14:textId="77777777" w:rsidTr="00126629">
        <w:trPr>
          <w:trHeight w:val="397"/>
        </w:trPr>
        <w:tc>
          <w:tcPr>
            <w:tcW w:w="960" w:type="dxa"/>
            <w:shd w:val="clear" w:color="auto" w:fill="auto"/>
            <w:noWrap/>
            <w:vAlign w:val="bottom"/>
            <w:hideMark/>
          </w:tcPr>
          <w:p w14:paraId="32CA2C8D" w14:textId="77777777" w:rsidR="006372ED" w:rsidRPr="002F369E" w:rsidRDefault="006372ED" w:rsidP="00424259">
            <w:pPr>
              <w:spacing w:before="60" w:after="6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2017</w:t>
            </w:r>
          </w:p>
        </w:tc>
        <w:tc>
          <w:tcPr>
            <w:tcW w:w="1649" w:type="dxa"/>
            <w:shd w:val="clear" w:color="auto" w:fill="auto"/>
            <w:noWrap/>
            <w:vAlign w:val="bottom"/>
            <w:hideMark/>
          </w:tcPr>
          <w:p w14:paraId="111BDFE9"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105 117 584</w:t>
            </w:r>
          </w:p>
        </w:tc>
        <w:tc>
          <w:tcPr>
            <w:tcW w:w="1650" w:type="dxa"/>
            <w:shd w:val="clear" w:color="auto" w:fill="auto"/>
            <w:noWrap/>
            <w:vAlign w:val="bottom"/>
            <w:hideMark/>
          </w:tcPr>
          <w:p w14:paraId="7569BA71"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293 072</w:t>
            </w:r>
          </w:p>
        </w:tc>
        <w:tc>
          <w:tcPr>
            <w:tcW w:w="1650" w:type="dxa"/>
            <w:shd w:val="clear" w:color="auto" w:fill="auto"/>
            <w:noWrap/>
            <w:vAlign w:val="bottom"/>
            <w:hideMark/>
          </w:tcPr>
          <w:p w14:paraId="74228838"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57 752</w:t>
            </w:r>
          </w:p>
        </w:tc>
        <w:tc>
          <w:tcPr>
            <w:tcW w:w="1650" w:type="dxa"/>
            <w:shd w:val="clear" w:color="auto" w:fill="auto"/>
            <w:noWrap/>
            <w:vAlign w:val="bottom"/>
            <w:hideMark/>
          </w:tcPr>
          <w:p w14:paraId="6BD0C041"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1 895 915</w:t>
            </w:r>
          </w:p>
        </w:tc>
        <w:tc>
          <w:tcPr>
            <w:tcW w:w="1650" w:type="dxa"/>
            <w:shd w:val="clear" w:color="auto" w:fill="auto"/>
            <w:noWrap/>
            <w:vAlign w:val="bottom"/>
            <w:hideMark/>
          </w:tcPr>
          <w:p w14:paraId="426C7DD1"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1 548 700</w:t>
            </w:r>
          </w:p>
        </w:tc>
      </w:tr>
      <w:tr w:rsidR="006372ED" w:rsidRPr="002F369E" w14:paraId="1626E9CB" w14:textId="77777777" w:rsidTr="00126629">
        <w:trPr>
          <w:trHeight w:val="397"/>
        </w:trPr>
        <w:tc>
          <w:tcPr>
            <w:tcW w:w="960" w:type="dxa"/>
            <w:shd w:val="clear" w:color="auto" w:fill="auto"/>
            <w:noWrap/>
            <w:vAlign w:val="bottom"/>
            <w:hideMark/>
          </w:tcPr>
          <w:p w14:paraId="09D882D9" w14:textId="77777777" w:rsidR="006372ED" w:rsidRPr="002F369E" w:rsidRDefault="006372ED" w:rsidP="00424259">
            <w:pPr>
              <w:spacing w:before="60" w:after="6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2018</w:t>
            </w:r>
          </w:p>
        </w:tc>
        <w:tc>
          <w:tcPr>
            <w:tcW w:w="1649" w:type="dxa"/>
            <w:shd w:val="clear" w:color="auto" w:fill="auto"/>
            <w:noWrap/>
            <w:vAlign w:val="bottom"/>
            <w:hideMark/>
          </w:tcPr>
          <w:p w14:paraId="52206292"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101 829 571</w:t>
            </w:r>
          </w:p>
        </w:tc>
        <w:tc>
          <w:tcPr>
            <w:tcW w:w="1650" w:type="dxa"/>
            <w:shd w:val="clear" w:color="auto" w:fill="auto"/>
            <w:noWrap/>
            <w:vAlign w:val="bottom"/>
            <w:hideMark/>
          </w:tcPr>
          <w:p w14:paraId="3F726D88"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99 152</w:t>
            </w:r>
          </w:p>
        </w:tc>
        <w:tc>
          <w:tcPr>
            <w:tcW w:w="1650" w:type="dxa"/>
            <w:shd w:val="clear" w:color="auto" w:fill="auto"/>
            <w:noWrap/>
            <w:vAlign w:val="bottom"/>
            <w:hideMark/>
          </w:tcPr>
          <w:p w14:paraId="23E0C2DD"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59 186</w:t>
            </w:r>
          </w:p>
        </w:tc>
        <w:tc>
          <w:tcPr>
            <w:tcW w:w="1650" w:type="dxa"/>
            <w:shd w:val="clear" w:color="auto" w:fill="auto"/>
            <w:noWrap/>
            <w:vAlign w:val="bottom"/>
            <w:hideMark/>
          </w:tcPr>
          <w:p w14:paraId="00A06491"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1 817 792</w:t>
            </w:r>
          </w:p>
        </w:tc>
        <w:tc>
          <w:tcPr>
            <w:tcW w:w="1650" w:type="dxa"/>
            <w:shd w:val="clear" w:color="auto" w:fill="auto"/>
            <w:noWrap/>
            <w:vAlign w:val="bottom"/>
            <w:hideMark/>
          </w:tcPr>
          <w:p w14:paraId="243EBEB5" w14:textId="77777777" w:rsidR="006372ED" w:rsidRPr="002F369E" w:rsidRDefault="006372ED" w:rsidP="00424259">
            <w:pPr>
              <w:spacing w:before="60" w:after="60"/>
              <w:jc w:val="right"/>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1 610 187</w:t>
            </w:r>
          </w:p>
        </w:tc>
      </w:tr>
    </w:tbl>
    <w:p w14:paraId="6DE3CD06" w14:textId="77777777" w:rsidR="006372ED" w:rsidRPr="00424259" w:rsidRDefault="006372ED" w:rsidP="00424259">
      <w:pPr>
        <w:spacing w:before="120" w:after="120"/>
        <w:jc w:val="both"/>
        <w:rPr>
          <w:rFonts w:ascii="Times New Roman" w:hAnsi="Times New Roman"/>
          <w:i/>
          <w:iCs/>
          <w:sz w:val="24"/>
          <w:szCs w:val="24"/>
        </w:rPr>
      </w:pPr>
      <w:r w:rsidRPr="00424259">
        <w:rPr>
          <w:rFonts w:ascii="Times New Roman" w:hAnsi="Times New Roman"/>
          <w:i/>
          <w:iCs/>
          <w:sz w:val="24"/>
          <w:szCs w:val="24"/>
        </w:rPr>
        <w:t>Źródło:</w:t>
      </w:r>
      <w:r w:rsidR="00301071">
        <w:rPr>
          <w:rFonts w:ascii="Times New Roman" w:hAnsi="Times New Roman"/>
          <w:i/>
          <w:iCs/>
          <w:sz w:val="24"/>
          <w:szCs w:val="24"/>
        </w:rPr>
        <w:t xml:space="preserve"> </w:t>
      </w:r>
      <w:r w:rsidRPr="00424259">
        <w:rPr>
          <w:rFonts w:ascii="Times New Roman" w:hAnsi="Times New Roman"/>
          <w:i/>
          <w:iCs/>
          <w:sz w:val="24"/>
          <w:szCs w:val="24"/>
        </w:rPr>
        <w:t xml:space="preserve">oprac. własne na podstawie tab.21(33) z GUS: Kultura </w:t>
      </w:r>
      <w:r w:rsidR="00D550DA">
        <w:rPr>
          <w:rFonts w:ascii="Times New Roman" w:hAnsi="Times New Roman"/>
          <w:i/>
          <w:iCs/>
          <w:sz w:val="24"/>
          <w:szCs w:val="24"/>
        </w:rPr>
        <w:t xml:space="preserve">w </w:t>
      </w:r>
      <w:r w:rsidRPr="00424259">
        <w:rPr>
          <w:rFonts w:ascii="Times New Roman" w:hAnsi="Times New Roman"/>
          <w:i/>
          <w:iCs/>
          <w:sz w:val="24"/>
          <w:szCs w:val="24"/>
        </w:rPr>
        <w:t>2018</w:t>
      </w:r>
      <w:r w:rsidR="00251FF8">
        <w:rPr>
          <w:rFonts w:ascii="Times New Roman" w:hAnsi="Times New Roman"/>
          <w:i/>
          <w:iCs/>
          <w:sz w:val="24"/>
          <w:szCs w:val="24"/>
        </w:rPr>
        <w:t xml:space="preserve"> r.</w:t>
      </w:r>
      <w:r w:rsidRPr="00424259">
        <w:rPr>
          <w:rFonts w:ascii="Times New Roman" w:hAnsi="Times New Roman"/>
          <w:i/>
          <w:iCs/>
          <w:sz w:val="24"/>
          <w:szCs w:val="24"/>
        </w:rPr>
        <w:t xml:space="preserve"> i Kultura </w:t>
      </w:r>
      <w:r w:rsidR="00D550DA">
        <w:rPr>
          <w:rFonts w:ascii="Times New Roman" w:hAnsi="Times New Roman"/>
          <w:i/>
          <w:iCs/>
          <w:sz w:val="24"/>
          <w:szCs w:val="24"/>
        </w:rPr>
        <w:t xml:space="preserve">w </w:t>
      </w:r>
      <w:r w:rsidRPr="00424259">
        <w:rPr>
          <w:rFonts w:ascii="Times New Roman" w:hAnsi="Times New Roman"/>
          <w:i/>
          <w:iCs/>
          <w:sz w:val="24"/>
          <w:szCs w:val="24"/>
        </w:rPr>
        <w:t xml:space="preserve">2016 </w:t>
      </w:r>
      <w:r w:rsidR="00251FF8">
        <w:rPr>
          <w:rFonts w:ascii="Times New Roman" w:hAnsi="Times New Roman"/>
          <w:i/>
          <w:iCs/>
          <w:sz w:val="24"/>
          <w:szCs w:val="24"/>
        </w:rPr>
        <w:t>r.</w:t>
      </w:r>
    </w:p>
    <w:p w14:paraId="573D512F" w14:textId="1B7130B5"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 kontekście osób o niskich kompetencjach czytelniczych warto wspomnieć o konkurencji platform streamingowych i VOD</w:t>
      </w:r>
      <w:r w:rsidR="00196F61" w:rsidRPr="00424259">
        <w:rPr>
          <w:rFonts w:ascii="Times New Roman" w:hAnsi="Times New Roman"/>
          <w:sz w:val="24"/>
          <w:szCs w:val="24"/>
        </w:rPr>
        <w:t xml:space="preserve"> </w:t>
      </w:r>
      <w:r w:rsidR="00196F61" w:rsidRPr="00424259">
        <w:rPr>
          <w:rFonts w:ascii="Times New Roman" w:hAnsi="Times New Roman"/>
          <w:i/>
          <w:iCs/>
          <w:sz w:val="24"/>
          <w:szCs w:val="24"/>
        </w:rPr>
        <w:t>(Video On Demand)</w:t>
      </w:r>
      <w:r w:rsidRPr="00424259">
        <w:rPr>
          <w:rFonts w:ascii="Times New Roman" w:hAnsi="Times New Roman"/>
          <w:sz w:val="24"/>
          <w:szCs w:val="24"/>
        </w:rPr>
        <w:t xml:space="preserve">. Postęp technologiczny, który umożliwił </w:t>
      </w:r>
      <w:r w:rsidRPr="00424259">
        <w:rPr>
          <w:rFonts w:ascii="Times New Roman" w:hAnsi="Times New Roman"/>
          <w:bCs/>
          <w:sz w:val="24"/>
          <w:szCs w:val="24"/>
        </w:rPr>
        <w:lastRenderedPageBreak/>
        <w:t xml:space="preserve">odtwarzanie filmów i seriali </w:t>
      </w:r>
      <w:r w:rsidR="00CA2B9E" w:rsidRPr="00424259">
        <w:rPr>
          <w:rFonts w:ascii="Times New Roman" w:hAnsi="Times New Roman"/>
          <w:bCs/>
          <w:sz w:val="24"/>
          <w:szCs w:val="24"/>
        </w:rPr>
        <w:t>z </w:t>
      </w:r>
      <w:r w:rsidRPr="00424259">
        <w:rPr>
          <w:rFonts w:ascii="Times New Roman" w:hAnsi="Times New Roman"/>
          <w:bCs/>
          <w:sz w:val="24"/>
          <w:szCs w:val="24"/>
        </w:rPr>
        <w:t>urządzeń przenośnych</w:t>
      </w:r>
      <w:r w:rsidR="00130DF9" w:rsidRPr="00424259">
        <w:rPr>
          <w:rFonts w:ascii="Times New Roman" w:hAnsi="Times New Roman"/>
          <w:bCs/>
          <w:sz w:val="24"/>
          <w:szCs w:val="24"/>
        </w:rPr>
        <w:t>,</w:t>
      </w:r>
      <w:r w:rsidRPr="00424259">
        <w:rPr>
          <w:rFonts w:ascii="Times New Roman" w:hAnsi="Times New Roman"/>
          <w:bCs/>
          <w:sz w:val="24"/>
          <w:szCs w:val="24"/>
        </w:rPr>
        <w:t xml:space="preserve"> sprawił, że aktywność oglądania, która wcześniej była przypisana do konkretnego miejsca (oglądanie filmu wymagało projektora i ekranu jak w kinie lub ekranu telewizora albo monitora komputera jak w domu) stało się równie mobilne i przenośne jak książka lub prasa. Dziś z tego samego smartfona w drodze do pracy można zarówno czytać książkę w</w:t>
      </w:r>
      <w:r w:rsidR="00130DF9" w:rsidRPr="00424259">
        <w:rPr>
          <w:rFonts w:ascii="Times New Roman" w:hAnsi="Times New Roman"/>
          <w:bCs/>
          <w:sz w:val="24"/>
          <w:szCs w:val="24"/>
        </w:rPr>
        <w:t> </w:t>
      </w:r>
      <w:r w:rsidRPr="00424259">
        <w:rPr>
          <w:rFonts w:ascii="Times New Roman" w:hAnsi="Times New Roman"/>
          <w:bCs/>
          <w:sz w:val="24"/>
          <w:szCs w:val="24"/>
        </w:rPr>
        <w:t>formacie elektronicznym</w:t>
      </w:r>
      <w:r w:rsidR="006165F4">
        <w:rPr>
          <w:rFonts w:ascii="Times New Roman" w:hAnsi="Times New Roman"/>
          <w:bCs/>
          <w:sz w:val="24"/>
          <w:szCs w:val="24"/>
        </w:rPr>
        <w:t>,</w:t>
      </w:r>
      <w:r w:rsidRPr="00424259">
        <w:rPr>
          <w:rFonts w:ascii="Times New Roman" w:hAnsi="Times New Roman"/>
          <w:bCs/>
          <w:sz w:val="24"/>
          <w:szCs w:val="24"/>
        </w:rPr>
        <w:t xml:space="preserve"> jak i oglądać nowy odcinek ulubionego serialu. Z badań Biblioteki Narodowej wynika, że w grupach o mniejszych kompetencjach w samodzielnym odbiorze i interpretacji utworów literackich, film postrzega</w:t>
      </w:r>
      <w:r w:rsidR="00076B3C" w:rsidRPr="00424259">
        <w:rPr>
          <w:rFonts w:ascii="Times New Roman" w:hAnsi="Times New Roman"/>
          <w:bCs/>
          <w:sz w:val="24"/>
          <w:szCs w:val="24"/>
        </w:rPr>
        <w:t xml:space="preserve"> się </w:t>
      </w:r>
      <w:r w:rsidRPr="00424259">
        <w:rPr>
          <w:rFonts w:ascii="Times New Roman" w:hAnsi="Times New Roman"/>
          <w:bCs/>
          <w:sz w:val="24"/>
          <w:szCs w:val="24"/>
        </w:rPr>
        <w:t>jako ich wygodny zamiennik</w:t>
      </w:r>
      <w:r w:rsidRPr="00424259">
        <w:rPr>
          <w:rFonts w:ascii="Times New Roman" w:hAnsi="Times New Roman"/>
          <w:bCs/>
          <w:sz w:val="24"/>
          <w:szCs w:val="24"/>
          <w:vertAlign w:val="superscript"/>
        </w:rPr>
        <w:footnoteReference w:id="81"/>
      </w:r>
      <w:r w:rsidR="00B22130">
        <w:rPr>
          <w:rFonts w:ascii="Times New Roman" w:hAnsi="Times New Roman"/>
          <w:sz w:val="24"/>
          <w:szCs w:val="24"/>
          <w:vertAlign w:val="superscript"/>
        </w:rPr>
        <w:t>)</w:t>
      </w:r>
      <w:r w:rsidRPr="00424259">
        <w:rPr>
          <w:rFonts w:ascii="Times New Roman" w:hAnsi="Times New Roman"/>
          <w:bCs/>
          <w:sz w:val="24"/>
          <w:szCs w:val="24"/>
        </w:rPr>
        <w:t>. Bogata i atrakcyjna oferta filmów i</w:t>
      </w:r>
      <w:r w:rsidR="007C07C0" w:rsidRPr="00424259">
        <w:rPr>
          <w:rFonts w:ascii="Times New Roman" w:hAnsi="Times New Roman"/>
          <w:bCs/>
          <w:sz w:val="24"/>
          <w:szCs w:val="24"/>
        </w:rPr>
        <w:t> </w:t>
      </w:r>
      <w:r w:rsidRPr="00424259">
        <w:rPr>
          <w:rFonts w:ascii="Times New Roman" w:hAnsi="Times New Roman"/>
          <w:bCs/>
          <w:sz w:val="24"/>
          <w:szCs w:val="24"/>
        </w:rPr>
        <w:t>seriali stanowi kuszącą alternatywę dla osób, które nie nauczyły się czerpać przyjemności z lektury tekstów literackich</w:t>
      </w:r>
      <w:r w:rsidRPr="00424259">
        <w:rPr>
          <w:rFonts w:ascii="Times New Roman" w:hAnsi="Times New Roman"/>
          <w:bCs/>
          <w:sz w:val="24"/>
          <w:szCs w:val="24"/>
          <w:vertAlign w:val="superscript"/>
        </w:rPr>
        <w:footnoteReference w:id="82"/>
      </w:r>
      <w:r w:rsidRPr="00424259">
        <w:rPr>
          <w:rFonts w:ascii="Times New Roman" w:hAnsi="Times New Roman"/>
          <w:bCs/>
          <w:sz w:val="24"/>
          <w:szCs w:val="24"/>
        </w:rPr>
        <w:t>, co może utrwalać obserwowaną od dłuższego czasu skłonność do zarzucania lektury książek po zakończeniu edukacji formalnej</w:t>
      </w:r>
      <w:r w:rsidRPr="00424259">
        <w:rPr>
          <w:rFonts w:ascii="Times New Roman" w:hAnsi="Times New Roman"/>
          <w:bCs/>
          <w:sz w:val="24"/>
          <w:szCs w:val="24"/>
          <w:vertAlign w:val="superscript"/>
        </w:rPr>
        <w:footnoteReference w:id="83"/>
      </w:r>
      <w:r w:rsidR="00B22130">
        <w:rPr>
          <w:rFonts w:ascii="Times New Roman" w:hAnsi="Times New Roman"/>
          <w:sz w:val="24"/>
          <w:szCs w:val="24"/>
          <w:vertAlign w:val="superscript"/>
        </w:rPr>
        <w:t>)</w:t>
      </w:r>
      <w:r w:rsidR="00CA2B9E" w:rsidRPr="00424259">
        <w:rPr>
          <w:rFonts w:ascii="Times New Roman" w:hAnsi="Times New Roman"/>
          <w:bCs/>
          <w:sz w:val="24"/>
          <w:szCs w:val="24"/>
        </w:rPr>
        <w:t>. Z </w:t>
      </w:r>
      <w:r w:rsidRPr="00424259">
        <w:rPr>
          <w:rFonts w:ascii="Times New Roman" w:hAnsi="Times New Roman"/>
          <w:bCs/>
          <w:sz w:val="24"/>
          <w:szCs w:val="24"/>
        </w:rPr>
        <w:t>drugiej jednak strony sukces ekranizacji czy gier komputerowych opartych na książkach zwiększa poczytność ich literackich oryginałów (uniwersum Harr</w:t>
      </w:r>
      <w:r w:rsidR="00130DF9" w:rsidRPr="00424259">
        <w:rPr>
          <w:rFonts w:ascii="Times New Roman" w:hAnsi="Times New Roman"/>
          <w:bCs/>
          <w:sz w:val="24"/>
          <w:szCs w:val="24"/>
        </w:rPr>
        <w:t>y’</w:t>
      </w:r>
      <w:r w:rsidRPr="00424259">
        <w:rPr>
          <w:rFonts w:ascii="Times New Roman" w:hAnsi="Times New Roman"/>
          <w:bCs/>
          <w:sz w:val="24"/>
          <w:szCs w:val="24"/>
        </w:rPr>
        <w:t>ego Pottera, ser</w:t>
      </w:r>
      <w:r w:rsidR="00CA2B9E" w:rsidRPr="00424259">
        <w:rPr>
          <w:rFonts w:ascii="Times New Roman" w:hAnsi="Times New Roman"/>
          <w:bCs/>
          <w:sz w:val="24"/>
          <w:szCs w:val="24"/>
        </w:rPr>
        <w:t>ial Netflixa i gra CD Projekt w </w:t>
      </w:r>
      <w:r w:rsidRPr="00424259">
        <w:rPr>
          <w:rFonts w:ascii="Times New Roman" w:hAnsi="Times New Roman"/>
          <w:bCs/>
          <w:sz w:val="24"/>
          <w:szCs w:val="24"/>
        </w:rPr>
        <w:t xml:space="preserve">przypadku </w:t>
      </w:r>
      <w:r w:rsidRPr="00424259">
        <w:rPr>
          <w:rFonts w:ascii="Times New Roman" w:hAnsi="Times New Roman"/>
          <w:bCs/>
          <w:i/>
          <w:sz w:val="24"/>
          <w:szCs w:val="24"/>
        </w:rPr>
        <w:t>Wiedźmina</w:t>
      </w:r>
      <w:r w:rsidRPr="00424259">
        <w:rPr>
          <w:rFonts w:ascii="Times New Roman" w:hAnsi="Times New Roman"/>
          <w:bCs/>
          <w:sz w:val="24"/>
          <w:szCs w:val="24"/>
        </w:rPr>
        <w:t xml:space="preserve"> Sapkowskiego, ekranizacje powieści Remigiusza Mroza i Jakuba Żulczyka</w:t>
      </w:r>
      <w:r w:rsidRPr="00424259">
        <w:rPr>
          <w:rFonts w:ascii="Times New Roman" w:hAnsi="Times New Roman"/>
          <w:bCs/>
          <w:sz w:val="24"/>
          <w:szCs w:val="24"/>
          <w:vertAlign w:val="superscript"/>
        </w:rPr>
        <w:footnoteReference w:id="84"/>
      </w:r>
      <w:r w:rsidR="00B22130">
        <w:rPr>
          <w:rFonts w:ascii="Times New Roman" w:hAnsi="Times New Roman"/>
          <w:sz w:val="24"/>
          <w:szCs w:val="24"/>
          <w:vertAlign w:val="superscript"/>
        </w:rPr>
        <w:t>)</w:t>
      </w:r>
      <w:r w:rsidRPr="00424259">
        <w:rPr>
          <w:rFonts w:ascii="Times New Roman" w:hAnsi="Times New Roman"/>
          <w:bCs/>
          <w:sz w:val="24"/>
          <w:szCs w:val="24"/>
        </w:rPr>
        <w:t>). Popularność ekranizacji lub gier może zachęcić do</w:t>
      </w:r>
      <w:r w:rsidR="00301071">
        <w:rPr>
          <w:rFonts w:ascii="Times New Roman" w:hAnsi="Times New Roman"/>
          <w:bCs/>
          <w:sz w:val="24"/>
          <w:szCs w:val="24"/>
        </w:rPr>
        <w:t xml:space="preserve"> </w:t>
      </w:r>
      <w:r w:rsidRPr="00424259">
        <w:rPr>
          <w:rFonts w:ascii="Times New Roman" w:hAnsi="Times New Roman"/>
          <w:bCs/>
          <w:sz w:val="24"/>
          <w:szCs w:val="24"/>
        </w:rPr>
        <w:t>sięgnięcia po książki także osoby czytające je sporadycznie lub na co dzień nieczytających ich wcale.</w:t>
      </w:r>
      <w:r w:rsidRPr="00424259">
        <w:rPr>
          <w:rFonts w:ascii="Times New Roman" w:hAnsi="Times New Roman"/>
          <w:sz w:val="24"/>
          <w:szCs w:val="24"/>
        </w:rPr>
        <w:t xml:space="preserve"> </w:t>
      </w:r>
    </w:p>
    <w:p w14:paraId="66604CD1" w14:textId="60664AF2"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Specjalne potrzeby i oczekiwania mają też czytelnicy aktywni zawodowo, </w:t>
      </w:r>
      <w:r w:rsidR="00375611" w:rsidRPr="00424259">
        <w:rPr>
          <w:rFonts w:ascii="Times New Roman" w:hAnsi="Times New Roman"/>
          <w:sz w:val="24"/>
          <w:szCs w:val="24"/>
        </w:rPr>
        <w:t xml:space="preserve">w tym </w:t>
      </w:r>
      <w:r w:rsidRPr="00424259">
        <w:rPr>
          <w:rFonts w:ascii="Times New Roman" w:hAnsi="Times New Roman"/>
          <w:sz w:val="24"/>
          <w:szCs w:val="24"/>
        </w:rPr>
        <w:t xml:space="preserve">konieczne odpowiednie dostosowanie godzin otwarcia bibliotek, tak aby </w:t>
      </w:r>
      <w:r w:rsidR="00375611" w:rsidRPr="00424259">
        <w:rPr>
          <w:rFonts w:ascii="Times New Roman" w:hAnsi="Times New Roman"/>
          <w:sz w:val="24"/>
          <w:szCs w:val="24"/>
        </w:rPr>
        <w:t>mogli</w:t>
      </w:r>
      <w:r w:rsidRPr="00424259">
        <w:rPr>
          <w:rFonts w:ascii="Times New Roman" w:hAnsi="Times New Roman"/>
          <w:sz w:val="24"/>
          <w:szCs w:val="24"/>
        </w:rPr>
        <w:t xml:space="preserve"> z nich skorzystać po pracy oraz w dni od niej wolne (np. soboty)</w:t>
      </w:r>
      <w:r w:rsidR="00DB74E9" w:rsidRPr="00424259">
        <w:rPr>
          <w:rStyle w:val="Odwoanieprzypisudolnego"/>
          <w:rFonts w:ascii="Times New Roman" w:hAnsi="Times New Roman"/>
          <w:sz w:val="24"/>
          <w:szCs w:val="24"/>
        </w:rPr>
        <w:footnoteReference w:id="85"/>
      </w:r>
      <w:r w:rsidR="00B22130">
        <w:rPr>
          <w:rFonts w:ascii="Times New Roman" w:hAnsi="Times New Roman"/>
          <w:sz w:val="24"/>
          <w:szCs w:val="24"/>
          <w:vertAlign w:val="superscript"/>
        </w:rPr>
        <w:t>)</w:t>
      </w:r>
      <w:r w:rsidRPr="00424259">
        <w:rPr>
          <w:rFonts w:ascii="Times New Roman" w:hAnsi="Times New Roman"/>
          <w:sz w:val="24"/>
          <w:szCs w:val="24"/>
        </w:rPr>
        <w:t>. Dla osób pracujących czas potrzebny na osobiste dotarcie do biblioteki jest na tyle kosztowny, że staje się barierą w korzystaniu z bibliotek</w:t>
      </w:r>
      <w:r w:rsidRPr="00424259">
        <w:rPr>
          <w:rFonts w:ascii="Times New Roman" w:hAnsi="Times New Roman"/>
          <w:sz w:val="24"/>
          <w:szCs w:val="24"/>
          <w:vertAlign w:val="superscript"/>
        </w:rPr>
        <w:footnoteReference w:id="86"/>
      </w:r>
      <w:r w:rsidR="00B22130">
        <w:rPr>
          <w:rFonts w:ascii="Times New Roman" w:hAnsi="Times New Roman"/>
          <w:sz w:val="24"/>
          <w:szCs w:val="24"/>
          <w:vertAlign w:val="superscript"/>
        </w:rPr>
        <w:t>)</w:t>
      </w:r>
      <w:r w:rsidRPr="00424259">
        <w:rPr>
          <w:rFonts w:ascii="Times New Roman" w:hAnsi="Times New Roman"/>
          <w:sz w:val="24"/>
          <w:szCs w:val="24"/>
        </w:rPr>
        <w:t xml:space="preserve">. </w:t>
      </w:r>
      <w:r w:rsidR="00375611" w:rsidRPr="00424259">
        <w:rPr>
          <w:rFonts w:ascii="Times New Roman" w:hAnsi="Times New Roman"/>
          <w:sz w:val="24"/>
          <w:szCs w:val="24"/>
        </w:rPr>
        <w:t xml:space="preserve">Kłopot sprawia im także </w:t>
      </w:r>
      <w:r w:rsidRPr="00424259">
        <w:rPr>
          <w:rFonts w:ascii="Times New Roman" w:hAnsi="Times New Roman"/>
          <w:sz w:val="24"/>
          <w:szCs w:val="24"/>
        </w:rPr>
        <w:t>terminowy zwrot</w:t>
      </w:r>
      <w:r w:rsidR="00375611" w:rsidRPr="00424259">
        <w:rPr>
          <w:rFonts w:ascii="Times New Roman" w:hAnsi="Times New Roman"/>
          <w:sz w:val="24"/>
          <w:szCs w:val="24"/>
        </w:rPr>
        <w:t xml:space="preserve"> książek</w:t>
      </w:r>
      <w:r w:rsidRPr="00424259">
        <w:rPr>
          <w:rFonts w:ascii="Times New Roman" w:hAnsi="Times New Roman"/>
          <w:sz w:val="24"/>
          <w:szCs w:val="24"/>
        </w:rPr>
        <w:t>, zwłaszcza latem, w sezonie urlopowym. Obawiają się sytuacji, gdy wizyta w bibliotece okaże się daremna, ponieważ nie znajdą w niej tej książki, po któr</w:t>
      </w:r>
      <w:r w:rsidR="00375611" w:rsidRPr="00424259">
        <w:rPr>
          <w:rFonts w:ascii="Times New Roman" w:hAnsi="Times New Roman"/>
          <w:sz w:val="24"/>
          <w:szCs w:val="24"/>
        </w:rPr>
        <w:t>ą</w:t>
      </w:r>
      <w:r w:rsidRPr="00424259">
        <w:rPr>
          <w:rFonts w:ascii="Times New Roman" w:hAnsi="Times New Roman"/>
          <w:sz w:val="24"/>
          <w:szCs w:val="24"/>
        </w:rPr>
        <w:t xml:space="preserve"> do biblioteki przyszli lub zostanie ona wcześniej wypożyczona przez innego czytelnika. Choć kary pieniężne za niezwrócone w terminie książki nie są dotkliwie wysokie, dla niektórych stanowią znaczny dyskomfort, źródło obaw</w:t>
      </w:r>
      <w:r w:rsidR="00CA2B9E" w:rsidRPr="00424259">
        <w:rPr>
          <w:rFonts w:ascii="Times New Roman" w:hAnsi="Times New Roman"/>
          <w:sz w:val="24"/>
          <w:szCs w:val="24"/>
        </w:rPr>
        <w:t xml:space="preserve"> i </w:t>
      </w:r>
      <w:r w:rsidRPr="00424259">
        <w:rPr>
          <w:rFonts w:ascii="Times New Roman" w:hAnsi="Times New Roman"/>
          <w:sz w:val="24"/>
          <w:szCs w:val="24"/>
        </w:rPr>
        <w:t>argument do rezygnacji z usług bibliotek</w:t>
      </w:r>
      <w:r w:rsidRPr="00424259">
        <w:rPr>
          <w:rFonts w:ascii="Times New Roman" w:hAnsi="Times New Roman"/>
          <w:sz w:val="24"/>
          <w:szCs w:val="24"/>
          <w:vertAlign w:val="superscript"/>
        </w:rPr>
        <w:footnoteReference w:id="87"/>
      </w:r>
      <w:r w:rsidR="00B22130">
        <w:rPr>
          <w:rFonts w:ascii="Times New Roman" w:hAnsi="Times New Roman"/>
          <w:sz w:val="24"/>
          <w:szCs w:val="24"/>
          <w:vertAlign w:val="superscript"/>
        </w:rPr>
        <w:t>)</w:t>
      </w:r>
      <w:r w:rsidRPr="00424259">
        <w:rPr>
          <w:rFonts w:ascii="Times New Roman" w:hAnsi="Times New Roman"/>
          <w:sz w:val="24"/>
          <w:szCs w:val="24"/>
        </w:rPr>
        <w:t xml:space="preserve">. </w:t>
      </w:r>
    </w:p>
    <w:p w14:paraId="176FD87A" w14:textId="4F5612C9" w:rsidR="006372ED" w:rsidRPr="00424259" w:rsidRDefault="006372ED" w:rsidP="00424259">
      <w:pPr>
        <w:spacing w:before="120" w:after="120"/>
        <w:jc w:val="both"/>
        <w:rPr>
          <w:rFonts w:ascii="Times New Roman" w:hAnsi="Times New Roman"/>
          <w:bCs/>
          <w:sz w:val="24"/>
          <w:szCs w:val="24"/>
        </w:rPr>
      </w:pPr>
      <w:r w:rsidRPr="00424259">
        <w:rPr>
          <w:rFonts w:ascii="Times New Roman" w:hAnsi="Times New Roman"/>
          <w:sz w:val="24"/>
          <w:szCs w:val="24"/>
        </w:rPr>
        <w:t>W przypadku tej grupy szczególnie potrzeb</w:t>
      </w:r>
      <w:r w:rsidR="00953EE2" w:rsidRPr="00424259">
        <w:rPr>
          <w:rFonts w:ascii="Times New Roman" w:hAnsi="Times New Roman"/>
          <w:sz w:val="24"/>
          <w:szCs w:val="24"/>
        </w:rPr>
        <w:t>a</w:t>
      </w:r>
      <w:r w:rsidR="00301071">
        <w:rPr>
          <w:rFonts w:ascii="Times New Roman" w:hAnsi="Times New Roman"/>
          <w:sz w:val="24"/>
          <w:szCs w:val="24"/>
        </w:rPr>
        <w:t xml:space="preserve"> </w:t>
      </w:r>
      <w:r w:rsidRPr="00424259">
        <w:rPr>
          <w:rFonts w:ascii="Times New Roman" w:hAnsi="Times New Roman"/>
          <w:sz w:val="24"/>
          <w:szCs w:val="24"/>
        </w:rPr>
        <w:t>wszelki</w:t>
      </w:r>
      <w:r w:rsidR="00953EE2" w:rsidRPr="00424259">
        <w:rPr>
          <w:rFonts w:ascii="Times New Roman" w:hAnsi="Times New Roman"/>
          <w:sz w:val="24"/>
          <w:szCs w:val="24"/>
        </w:rPr>
        <w:t>ch</w:t>
      </w:r>
      <w:r w:rsidRPr="00424259">
        <w:rPr>
          <w:rFonts w:ascii="Times New Roman" w:hAnsi="Times New Roman"/>
          <w:sz w:val="24"/>
          <w:szCs w:val="24"/>
        </w:rPr>
        <w:t xml:space="preserve"> form uelastyczniając</w:t>
      </w:r>
      <w:r w:rsidR="00953EE2" w:rsidRPr="00424259">
        <w:rPr>
          <w:rFonts w:ascii="Times New Roman" w:hAnsi="Times New Roman"/>
          <w:sz w:val="24"/>
          <w:szCs w:val="24"/>
        </w:rPr>
        <w:t>ych</w:t>
      </w:r>
      <w:r w:rsidRPr="00424259">
        <w:rPr>
          <w:rFonts w:ascii="Times New Roman" w:hAnsi="Times New Roman"/>
          <w:sz w:val="24"/>
          <w:szCs w:val="24"/>
        </w:rPr>
        <w:t xml:space="preserve"> godziny korzystania z bibliotek (np. w postaci wrzutni i książkomatów umożliwiających zwrot lub odbiór książek poza godzinami otwarcia placówek bibliotecznych)</w:t>
      </w:r>
      <w:r w:rsidR="00953EE2" w:rsidRPr="00424259">
        <w:rPr>
          <w:rFonts w:ascii="Times New Roman" w:hAnsi="Times New Roman"/>
          <w:sz w:val="24"/>
          <w:szCs w:val="24"/>
        </w:rPr>
        <w:t>,</w:t>
      </w:r>
      <w:r w:rsidRPr="00424259">
        <w:rPr>
          <w:rFonts w:ascii="Times New Roman" w:hAnsi="Times New Roman"/>
          <w:sz w:val="24"/>
          <w:szCs w:val="24"/>
        </w:rPr>
        <w:t xml:space="preserve"> a także system</w:t>
      </w:r>
      <w:r w:rsidR="00953EE2" w:rsidRPr="00424259">
        <w:rPr>
          <w:rFonts w:ascii="Times New Roman" w:hAnsi="Times New Roman"/>
          <w:sz w:val="24"/>
          <w:szCs w:val="24"/>
        </w:rPr>
        <w:t>ów</w:t>
      </w:r>
      <w:r w:rsidRPr="00424259">
        <w:rPr>
          <w:rFonts w:ascii="Times New Roman" w:hAnsi="Times New Roman"/>
          <w:sz w:val="24"/>
          <w:szCs w:val="24"/>
        </w:rPr>
        <w:t xml:space="preserve"> biblioteczn</w:t>
      </w:r>
      <w:r w:rsidR="00953EE2" w:rsidRPr="00424259">
        <w:rPr>
          <w:rFonts w:ascii="Times New Roman" w:hAnsi="Times New Roman"/>
          <w:sz w:val="24"/>
          <w:szCs w:val="24"/>
        </w:rPr>
        <w:t>ych</w:t>
      </w:r>
      <w:r w:rsidRPr="00424259">
        <w:rPr>
          <w:rFonts w:ascii="Times New Roman" w:hAnsi="Times New Roman"/>
          <w:sz w:val="24"/>
          <w:szCs w:val="24"/>
        </w:rPr>
        <w:t xml:space="preserve"> i katalog</w:t>
      </w:r>
      <w:r w:rsidR="00953EE2" w:rsidRPr="00424259">
        <w:rPr>
          <w:rFonts w:ascii="Times New Roman" w:hAnsi="Times New Roman"/>
          <w:sz w:val="24"/>
          <w:szCs w:val="24"/>
        </w:rPr>
        <w:t>ów</w:t>
      </w:r>
      <w:r w:rsidRPr="00424259">
        <w:rPr>
          <w:rFonts w:ascii="Times New Roman" w:hAnsi="Times New Roman"/>
          <w:sz w:val="24"/>
          <w:szCs w:val="24"/>
        </w:rPr>
        <w:t xml:space="preserve"> on-line pozwalając</w:t>
      </w:r>
      <w:r w:rsidR="00953EE2" w:rsidRPr="00424259">
        <w:rPr>
          <w:rFonts w:ascii="Times New Roman" w:hAnsi="Times New Roman"/>
          <w:sz w:val="24"/>
          <w:szCs w:val="24"/>
        </w:rPr>
        <w:t>ych</w:t>
      </w:r>
      <w:r w:rsidRPr="00424259">
        <w:rPr>
          <w:rFonts w:ascii="Times New Roman" w:hAnsi="Times New Roman"/>
          <w:sz w:val="24"/>
          <w:szCs w:val="24"/>
        </w:rPr>
        <w:t xml:space="preserve"> na sprawdzenie dostępności i zarezerwowanie poszukiwanej pozycji oraz monitując</w:t>
      </w:r>
      <w:r w:rsidR="00953EE2" w:rsidRPr="00424259">
        <w:rPr>
          <w:rFonts w:ascii="Times New Roman" w:hAnsi="Times New Roman"/>
          <w:sz w:val="24"/>
          <w:szCs w:val="24"/>
        </w:rPr>
        <w:t>ych</w:t>
      </w:r>
      <w:r w:rsidRPr="00424259">
        <w:rPr>
          <w:rFonts w:ascii="Times New Roman" w:hAnsi="Times New Roman"/>
          <w:sz w:val="24"/>
          <w:szCs w:val="24"/>
        </w:rPr>
        <w:t xml:space="preserve"> o terminie zwrotu. Szczególnie </w:t>
      </w:r>
      <w:r w:rsidR="00E311A9" w:rsidRPr="00424259">
        <w:rPr>
          <w:rFonts w:ascii="Times New Roman" w:hAnsi="Times New Roman"/>
          <w:sz w:val="24"/>
          <w:szCs w:val="24"/>
        </w:rPr>
        <w:lastRenderedPageBreak/>
        <w:t xml:space="preserve">dogodne staje się </w:t>
      </w:r>
      <w:r w:rsidRPr="00424259">
        <w:rPr>
          <w:rFonts w:ascii="Times New Roman" w:hAnsi="Times New Roman"/>
          <w:sz w:val="24"/>
          <w:szCs w:val="24"/>
        </w:rPr>
        <w:t xml:space="preserve">korzystanie z </w:t>
      </w:r>
      <w:r w:rsidRPr="00424259">
        <w:rPr>
          <w:rFonts w:ascii="Times New Roman" w:hAnsi="Times New Roman"/>
          <w:bCs/>
          <w:sz w:val="24"/>
          <w:szCs w:val="24"/>
        </w:rPr>
        <w:t>platform internetowych zawierających e-booki i audiobooki. Całodobowy dostęp do księgozbiorów przez wszystkie dni tygodnia za pomocą kodów zdalnego dostępu, poprzez które (w zależności od modelu platformy) pobiera się książki na własne urządzenie (czytnik, tablet, smartfon, laptop, komputer stacjonarny) lub czyta się je on-line, eliminuje konieczność osobistych wizyt w bibliotece w godzinach jej otwarcia, przestrzegania terminu zwrotu wypożyczonych ksią</w:t>
      </w:r>
      <w:r w:rsidR="00C12CBD" w:rsidRPr="00424259">
        <w:rPr>
          <w:rFonts w:ascii="Times New Roman" w:hAnsi="Times New Roman"/>
          <w:bCs/>
          <w:sz w:val="24"/>
          <w:szCs w:val="24"/>
        </w:rPr>
        <w:t>żek oraz długiego oczekiwania w </w:t>
      </w:r>
      <w:r w:rsidRPr="00424259">
        <w:rPr>
          <w:rFonts w:ascii="Times New Roman" w:hAnsi="Times New Roman"/>
          <w:bCs/>
          <w:sz w:val="24"/>
          <w:szCs w:val="24"/>
        </w:rPr>
        <w:t xml:space="preserve">kolejce chętnych na szczególnie poczytne pozycje. </w:t>
      </w:r>
    </w:p>
    <w:p w14:paraId="38D07F09" w14:textId="537F750D" w:rsidR="006372ED" w:rsidRPr="00424259" w:rsidRDefault="006372ED" w:rsidP="00424259">
      <w:pPr>
        <w:spacing w:before="120" w:after="120"/>
        <w:jc w:val="both"/>
        <w:rPr>
          <w:rFonts w:ascii="Times New Roman" w:hAnsi="Times New Roman"/>
          <w:bCs/>
          <w:sz w:val="24"/>
          <w:szCs w:val="24"/>
          <w:u w:val="single"/>
        </w:rPr>
      </w:pPr>
      <w:r w:rsidRPr="00424259">
        <w:rPr>
          <w:rFonts w:ascii="Times New Roman" w:hAnsi="Times New Roman"/>
          <w:bCs/>
          <w:sz w:val="24"/>
          <w:szCs w:val="24"/>
          <w:u w:val="single"/>
        </w:rPr>
        <w:t>2c. Profil użytkowników e-booków i audiobooków oraz zdalny dostęp do zasobów bibliotek</w:t>
      </w:r>
    </w:p>
    <w:p w14:paraId="31A65762" w14:textId="40432410"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Internet zmienił sposób czytania i pozyskiwania tekstów oraz książek. Pomimo wcześniejszych obaw dostępność ksią</w:t>
      </w:r>
      <w:r w:rsidR="00CA2B9E" w:rsidRPr="00424259">
        <w:rPr>
          <w:rFonts w:ascii="Times New Roman" w:hAnsi="Times New Roman"/>
          <w:sz w:val="24"/>
          <w:szCs w:val="24"/>
        </w:rPr>
        <w:t>żek w </w:t>
      </w:r>
      <w:r w:rsidRPr="00424259">
        <w:rPr>
          <w:rFonts w:ascii="Times New Roman" w:hAnsi="Times New Roman"/>
          <w:sz w:val="24"/>
          <w:szCs w:val="24"/>
        </w:rPr>
        <w:t xml:space="preserve">formatach cyfrowych nie wyeliminowała książek papierowych. Okazuje się, że zdecydowana większość czytelników </w:t>
      </w:r>
      <w:r w:rsidR="0086768C" w:rsidRPr="00424259">
        <w:rPr>
          <w:rFonts w:ascii="Times New Roman" w:hAnsi="Times New Roman"/>
          <w:sz w:val="24"/>
          <w:szCs w:val="24"/>
        </w:rPr>
        <w:t>wy</w:t>
      </w:r>
      <w:r w:rsidR="00130C56" w:rsidRPr="00424259">
        <w:rPr>
          <w:rFonts w:ascii="Times New Roman" w:hAnsi="Times New Roman"/>
          <w:sz w:val="24"/>
          <w:szCs w:val="24"/>
        </w:rPr>
        <w:t>b</w:t>
      </w:r>
      <w:r w:rsidR="0086768C" w:rsidRPr="00424259">
        <w:rPr>
          <w:rFonts w:ascii="Times New Roman" w:hAnsi="Times New Roman"/>
          <w:sz w:val="24"/>
          <w:szCs w:val="24"/>
        </w:rPr>
        <w:t xml:space="preserve">iera </w:t>
      </w:r>
      <w:r w:rsidRPr="00424259">
        <w:rPr>
          <w:rFonts w:ascii="Times New Roman" w:hAnsi="Times New Roman"/>
          <w:sz w:val="24"/>
          <w:szCs w:val="24"/>
        </w:rPr>
        <w:t>książki tradycyjne, jeśli są one</w:t>
      </w:r>
      <w:r w:rsidR="00CA2B9E" w:rsidRPr="00424259">
        <w:rPr>
          <w:rFonts w:ascii="Times New Roman" w:hAnsi="Times New Roman"/>
          <w:sz w:val="24"/>
          <w:szCs w:val="24"/>
        </w:rPr>
        <w:t xml:space="preserve"> dostępne. Czytanie dłuższych i </w:t>
      </w:r>
      <w:r w:rsidRPr="00424259">
        <w:rPr>
          <w:rFonts w:ascii="Times New Roman" w:hAnsi="Times New Roman"/>
          <w:sz w:val="24"/>
          <w:szCs w:val="24"/>
        </w:rPr>
        <w:t xml:space="preserve">złożonych utworów literackich, prac naukowych czy eseistycznych wymaga skupienia (tzw. </w:t>
      </w:r>
      <w:r w:rsidRPr="00424259">
        <w:rPr>
          <w:rFonts w:ascii="Times New Roman" w:hAnsi="Times New Roman"/>
          <w:i/>
          <w:sz w:val="24"/>
          <w:szCs w:val="24"/>
        </w:rPr>
        <w:t>deep reading</w:t>
      </w:r>
      <w:r w:rsidRPr="00424259">
        <w:rPr>
          <w:rFonts w:ascii="Times New Roman" w:hAnsi="Times New Roman"/>
          <w:sz w:val="24"/>
          <w:szCs w:val="24"/>
        </w:rPr>
        <w:t>)</w:t>
      </w:r>
      <w:r w:rsidR="00803A86">
        <w:rPr>
          <w:rFonts w:ascii="Times New Roman" w:hAnsi="Times New Roman"/>
          <w:sz w:val="24"/>
          <w:szCs w:val="24"/>
        </w:rPr>
        <w:t>,</w:t>
      </w:r>
      <w:r w:rsidRPr="00424259">
        <w:rPr>
          <w:rFonts w:ascii="Times New Roman" w:hAnsi="Times New Roman"/>
          <w:sz w:val="24"/>
          <w:szCs w:val="24"/>
        </w:rPr>
        <w:t xml:space="preserve"> czemu sprzyja czytanie z papieru. Efektywne czytanie książek w formatach cyfrowych wymaga jednocześnie </w:t>
      </w:r>
      <w:r w:rsidR="006E1486" w:rsidRPr="00424259">
        <w:rPr>
          <w:rFonts w:ascii="Times New Roman" w:hAnsi="Times New Roman"/>
          <w:sz w:val="24"/>
          <w:szCs w:val="24"/>
        </w:rPr>
        <w:t xml:space="preserve">bardziej </w:t>
      </w:r>
      <w:r w:rsidRPr="00424259">
        <w:rPr>
          <w:rFonts w:ascii="Times New Roman" w:hAnsi="Times New Roman"/>
          <w:sz w:val="24"/>
          <w:szCs w:val="24"/>
        </w:rPr>
        <w:t>rozwiniętych kompetencji czytelniczych oraz b</w:t>
      </w:r>
      <w:r w:rsidR="00CA2B9E" w:rsidRPr="00424259">
        <w:rPr>
          <w:rFonts w:ascii="Times New Roman" w:hAnsi="Times New Roman"/>
          <w:sz w:val="24"/>
          <w:szCs w:val="24"/>
        </w:rPr>
        <w:t>iegłości w obsłudze Internetu i </w:t>
      </w:r>
      <w:r w:rsidRPr="00424259">
        <w:rPr>
          <w:rFonts w:ascii="Times New Roman" w:hAnsi="Times New Roman"/>
          <w:sz w:val="24"/>
          <w:szCs w:val="24"/>
        </w:rPr>
        <w:t>urządzeń cyfrowych, co wyjaśnia powody, dla których korzystanie z</w:t>
      </w:r>
      <w:r w:rsidR="00CA2B9E" w:rsidRPr="00424259">
        <w:rPr>
          <w:rFonts w:ascii="Times New Roman" w:hAnsi="Times New Roman"/>
          <w:sz w:val="24"/>
          <w:szCs w:val="24"/>
        </w:rPr>
        <w:t xml:space="preserve"> e-booków wciąż </w:t>
      </w:r>
      <w:r w:rsidR="004B16B7" w:rsidRPr="00424259">
        <w:rPr>
          <w:rFonts w:ascii="Times New Roman" w:hAnsi="Times New Roman"/>
          <w:sz w:val="24"/>
          <w:szCs w:val="24"/>
        </w:rPr>
        <w:t>stanowi uzupełnienie dla czytania tradycyjnych książek papierowych</w:t>
      </w:r>
      <w:r w:rsidR="00CA2B9E" w:rsidRPr="00424259">
        <w:rPr>
          <w:rFonts w:ascii="Times New Roman" w:hAnsi="Times New Roman"/>
          <w:sz w:val="24"/>
          <w:szCs w:val="24"/>
        </w:rPr>
        <w:t>. Z </w:t>
      </w:r>
      <w:r w:rsidRPr="00424259">
        <w:rPr>
          <w:rFonts w:ascii="Times New Roman" w:hAnsi="Times New Roman"/>
          <w:sz w:val="24"/>
          <w:szCs w:val="24"/>
        </w:rPr>
        <w:t>raportu przygotowanego w 2016 r. na zlecenie Centrum Cyfrowego</w:t>
      </w:r>
      <w:r w:rsidRPr="00424259">
        <w:rPr>
          <w:rFonts w:ascii="Times New Roman" w:hAnsi="Times New Roman"/>
          <w:sz w:val="24"/>
          <w:szCs w:val="24"/>
          <w:vertAlign w:val="superscript"/>
        </w:rPr>
        <w:footnoteReference w:id="88"/>
      </w:r>
      <w:r w:rsidR="00B22130">
        <w:rPr>
          <w:rFonts w:ascii="Times New Roman" w:hAnsi="Times New Roman"/>
          <w:sz w:val="24"/>
          <w:szCs w:val="24"/>
          <w:vertAlign w:val="superscript"/>
        </w:rPr>
        <w:t>)</w:t>
      </w:r>
      <w:r w:rsidRPr="00424259">
        <w:rPr>
          <w:rFonts w:ascii="Times New Roman" w:hAnsi="Times New Roman"/>
          <w:sz w:val="24"/>
          <w:szCs w:val="24"/>
        </w:rPr>
        <w:t xml:space="preserve"> wynika, że jest ono zdecydowanie (tj. pięciokrotnie) częstsze wśród osób młodych niż u osób w wieku 65+. Zbliżona dysproporcja utrzymuje się w</w:t>
      </w:r>
      <w:r w:rsidR="004D0D0F" w:rsidRPr="00424259">
        <w:rPr>
          <w:rFonts w:ascii="Times New Roman" w:hAnsi="Times New Roman"/>
          <w:sz w:val="24"/>
          <w:szCs w:val="24"/>
        </w:rPr>
        <w:t> </w:t>
      </w:r>
      <w:r w:rsidRPr="00424259">
        <w:rPr>
          <w:rFonts w:ascii="Times New Roman" w:hAnsi="Times New Roman"/>
          <w:sz w:val="24"/>
          <w:szCs w:val="24"/>
        </w:rPr>
        <w:t>wynikach ogólnopolskich i reprezentatywnych badań Biblioteki Narodowej</w:t>
      </w:r>
      <w:r w:rsidRPr="00424259">
        <w:rPr>
          <w:rFonts w:ascii="Times New Roman" w:hAnsi="Times New Roman"/>
          <w:sz w:val="24"/>
          <w:szCs w:val="24"/>
          <w:vertAlign w:val="superscript"/>
        </w:rPr>
        <w:footnoteReference w:id="89"/>
      </w:r>
      <w:r w:rsidR="00B22130">
        <w:rPr>
          <w:rFonts w:ascii="Times New Roman" w:hAnsi="Times New Roman"/>
          <w:sz w:val="24"/>
          <w:szCs w:val="24"/>
          <w:vertAlign w:val="superscript"/>
        </w:rPr>
        <w:t>)</w:t>
      </w:r>
      <w:r w:rsidR="00105F47">
        <w:rPr>
          <w:rFonts w:ascii="Times New Roman" w:hAnsi="Times New Roman"/>
          <w:sz w:val="24"/>
          <w:szCs w:val="24"/>
        </w:rPr>
        <w:t xml:space="preserve"> (w grupie 15</w:t>
      </w:r>
      <w:r w:rsidR="00105F47" w:rsidRPr="00424259">
        <w:rPr>
          <w:rFonts w:ascii="Times New Roman" w:hAnsi="Times New Roman"/>
          <w:sz w:val="24"/>
          <w:szCs w:val="24"/>
        </w:rPr>
        <w:t>–</w:t>
      </w:r>
      <w:r w:rsidRPr="00424259">
        <w:rPr>
          <w:rFonts w:ascii="Times New Roman" w:hAnsi="Times New Roman"/>
          <w:sz w:val="24"/>
          <w:szCs w:val="24"/>
        </w:rPr>
        <w:t>19 lat czytanie e-booka deklarowało 15%, a więc pięci</w:t>
      </w:r>
      <w:r w:rsidR="00CA2B9E" w:rsidRPr="00424259">
        <w:rPr>
          <w:rFonts w:ascii="Times New Roman" w:hAnsi="Times New Roman"/>
          <w:sz w:val="24"/>
          <w:szCs w:val="24"/>
        </w:rPr>
        <w:t>okrotnie więcej niż w </w:t>
      </w:r>
      <w:r w:rsidRPr="00424259">
        <w:rPr>
          <w:rFonts w:ascii="Times New Roman" w:hAnsi="Times New Roman"/>
          <w:sz w:val="24"/>
          <w:szCs w:val="24"/>
        </w:rPr>
        <w:t xml:space="preserve">grupie 60+, gdzie czytanie e-booków zadeklarowało jedynie 3%). Co więcej, profil użytkowników e-booków i audiobooków wynikający z badań BN jest zbieżny z wynikami </w:t>
      </w:r>
      <w:r w:rsidRPr="00424259">
        <w:rPr>
          <w:rFonts w:ascii="Times New Roman" w:hAnsi="Times New Roman"/>
          <w:i/>
          <w:iCs/>
          <w:sz w:val="24"/>
          <w:szCs w:val="24"/>
        </w:rPr>
        <w:t>PEW Research Institute</w:t>
      </w:r>
      <w:r w:rsidR="00CA2B9E" w:rsidRPr="00424259">
        <w:rPr>
          <w:rFonts w:ascii="Times New Roman" w:hAnsi="Times New Roman"/>
          <w:sz w:val="24"/>
          <w:szCs w:val="24"/>
        </w:rPr>
        <w:t xml:space="preserve"> z </w:t>
      </w:r>
      <w:r w:rsidRPr="00424259">
        <w:rPr>
          <w:rFonts w:ascii="Times New Roman" w:hAnsi="Times New Roman"/>
          <w:sz w:val="24"/>
          <w:szCs w:val="24"/>
        </w:rPr>
        <w:t>USA</w:t>
      </w:r>
      <w:r w:rsidRPr="00424259">
        <w:rPr>
          <w:rFonts w:ascii="Times New Roman" w:hAnsi="Times New Roman"/>
          <w:sz w:val="24"/>
          <w:szCs w:val="24"/>
          <w:vertAlign w:val="superscript"/>
        </w:rPr>
        <w:footnoteReference w:id="90"/>
      </w:r>
      <w:r w:rsidR="00B22130">
        <w:rPr>
          <w:rFonts w:ascii="Times New Roman" w:hAnsi="Times New Roman"/>
          <w:sz w:val="24"/>
          <w:szCs w:val="24"/>
          <w:vertAlign w:val="superscript"/>
        </w:rPr>
        <w:t>)</w:t>
      </w:r>
      <w:r w:rsidRPr="00424259">
        <w:rPr>
          <w:rFonts w:ascii="Times New Roman" w:hAnsi="Times New Roman"/>
          <w:sz w:val="24"/>
          <w:szCs w:val="24"/>
        </w:rPr>
        <w:t xml:space="preserve"> – w istotny statystycznie sposób częściej korzystają z nich częściej osoby z wykształceniem wyższym (PL, USA), mieszkańcy miast (PL, USA) zwłaszcza ty</w:t>
      </w:r>
      <w:r w:rsidR="00105F47">
        <w:rPr>
          <w:rFonts w:ascii="Times New Roman" w:hAnsi="Times New Roman"/>
          <w:sz w:val="24"/>
          <w:szCs w:val="24"/>
        </w:rPr>
        <w:t xml:space="preserve">ch największych (pow. 500 tys. </w:t>
      </w:r>
      <w:r w:rsidR="00105F47" w:rsidRPr="00424259">
        <w:rPr>
          <w:rFonts w:ascii="Times New Roman" w:hAnsi="Times New Roman"/>
          <w:sz w:val="24"/>
          <w:szCs w:val="24"/>
        </w:rPr>
        <w:t>–</w:t>
      </w:r>
      <w:r w:rsidRPr="00424259">
        <w:rPr>
          <w:rFonts w:ascii="Times New Roman" w:hAnsi="Times New Roman"/>
          <w:sz w:val="24"/>
          <w:szCs w:val="24"/>
        </w:rPr>
        <w:t xml:space="preserve"> PL), osoby należące do grupy wysoko wykwalifikowanych specjalistów i pracowników umysłowych, kadry zarządzającej oraz uczniów </w:t>
      </w:r>
      <w:r w:rsidR="00953103" w:rsidRPr="00424259">
        <w:rPr>
          <w:rFonts w:ascii="Times New Roman" w:hAnsi="Times New Roman"/>
          <w:sz w:val="24"/>
          <w:szCs w:val="24"/>
        </w:rPr>
        <w:t xml:space="preserve">i </w:t>
      </w:r>
      <w:r w:rsidRPr="00424259">
        <w:rPr>
          <w:rFonts w:ascii="Times New Roman" w:hAnsi="Times New Roman"/>
          <w:sz w:val="24"/>
          <w:szCs w:val="24"/>
        </w:rPr>
        <w:t>studentów (PL) i dobrze sytuowanych (PL, USA). Co równie istotne – przynajmniej w Polsce – z e-booków i audiobooków częściej korzystają zaangażowani czytelnicy, którzy cenią sobie lekturę książek i umieją czerpać z niej przyjemność</w:t>
      </w:r>
      <w:r w:rsidRPr="00424259">
        <w:rPr>
          <w:rFonts w:ascii="Times New Roman" w:hAnsi="Times New Roman"/>
          <w:sz w:val="24"/>
          <w:szCs w:val="24"/>
          <w:vertAlign w:val="superscript"/>
        </w:rPr>
        <w:footnoteReference w:id="91"/>
      </w:r>
      <w:r w:rsidR="00B22130">
        <w:rPr>
          <w:rFonts w:ascii="Times New Roman" w:hAnsi="Times New Roman"/>
          <w:sz w:val="24"/>
          <w:szCs w:val="24"/>
          <w:vertAlign w:val="superscript"/>
        </w:rPr>
        <w:t>)</w:t>
      </w:r>
      <w:r w:rsidRPr="00424259">
        <w:rPr>
          <w:rFonts w:ascii="Times New Roman" w:hAnsi="Times New Roman"/>
          <w:sz w:val="24"/>
          <w:szCs w:val="24"/>
        </w:rPr>
        <w:t xml:space="preserve"> oraz użytkownicy bibliotek</w:t>
      </w:r>
      <w:r w:rsidRPr="00424259">
        <w:rPr>
          <w:rFonts w:ascii="Times New Roman" w:hAnsi="Times New Roman"/>
          <w:sz w:val="24"/>
          <w:szCs w:val="24"/>
          <w:vertAlign w:val="superscript"/>
        </w:rPr>
        <w:footnoteReference w:id="92"/>
      </w:r>
      <w:r w:rsidR="00B22130">
        <w:rPr>
          <w:rFonts w:ascii="Times New Roman" w:hAnsi="Times New Roman"/>
          <w:sz w:val="24"/>
          <w:szCs w:val="24"/>
          <w:vertAlign w:val="superscript"/>
        </w:rPr>
        <w:t>)</w:t>
      </w:r>
      <w:r w:rsidRPr="00424259">
        <w:rPr>
          <w:rFonts w:ascii="Times New Roman" w:hAnsi="Times New Roman"/>
          <w:sz w:val="24"/>
          <w:szCs w:val="24"/>
        </w:rPr>
        <w:t xml:space="preserve">. To właśnie ta grupa – </w:t>
      </w:r>
      <w:r w:rsidRPr="00424259">
        <w:rPr>
          <w:rFonts w:ascii="Times New Roman" w:hAnsi="Times New Roman"/>
          <w:sz w:val="24"/>
          <w:szCs w:val="24"/>
        </w:rPr>
        <w:lastRenderedPageBreak/>
        <w:t>kompetentnych i zaangażowanych czytelników</w:t>
      </w:r>
      <w:r w:rsidR="00803A86">
        <w:rPr>
          <w:rFonts w:ascii="Times New Roman" w:hAnsi="Times New Roman"/>
          <w:sz w:val="24"/>
          <w:szCs w:val="24"/>
        </w:rPr>
        <w:t xml:space="preserve"> </w:t>
      </w:r>
      <w:r w:rsidR="00803A86" w:rsidRPr="00424259">
        <w:rPr>
          <w:rFonts w:ascii="Times New Roman" w:hAnsi="Times New Roman"/>
          <w:sz w:val="24"/>
          <w:szCs w:val="24"/>
        </w:rPr>
        <w:t>–</w:t>
      </w:r>
      <w:r w:rsidRPr="00424259">
        <w:rPr>
          <w:rFonts w:ascii="Times New Roman" w:hAnsi="Times New Roman"/>
          <w:sz w:val="24"/>
          <w:szCs w:val="24"/>
        </w:rPr>
        <w:t xml:space="preserve"> szczególnie ceni sobie szeroką ofertę tytułów i nowości wydawniczych udostępnianych za pośrednictwem platform zdalnego dostępu, a odkąd część bibliotek na prośbę użytkowników wykup</w:t>
      </w:r>
      <w:r w:rsidR="00DD0E09" w:rsidRPr="00424259">
        <w:rPr>
          <w:rFonts w:ascii="Times New Roman" w:hAnsi="Times New Roman"/>
          <w:sz w:val="24"/>
          <w:szCs w:val="24"/>
        </w:rPr>
        <w:t>iła tę usługę – ustawiają się w </w:t>
      </w:r>
      <w:r w:rsidRPr="00424259">
        <w:rPr>
          <w:rFonts w:ascii="Times New Roman" w:hAnsi="Times New Roman"/>
          <w:sz w:val="24"/>
          <w:szCs w:val="24"/>
        </w:rPr>
        <w:t>kolejki po kody dostępu, których ze względu na ich wysoka cenę je</w:t>
      </w:r>
      <w:r w:rsidR="00DD0E09" w:rsidRPr="00424259">
        <w:rPr>
          <w:rFonts w:ascii="Times New Roman" w:hAnsi="Times New Roman"/>
          <w:sz w:val="24"/>
          <w:szCs w:val="24"/>
        </w:rPr>
        <w:t>st często mniej niż chętnych (w</w:t>
      </w:r>
      <w:r w:rsidR="008131BE" w:rsidRPr="00424259">
        <w:rPr>
          <w:rFonts w:ascii="Times New Roman" w:hAnsi="Times New Roman"/>
          <w:sz w:val="24"/>
          <w:szCs w:val="24"/>
        </w:rPr>
        <w:t> </w:t>
      </w:r>
      <w:r w:rsidRPr="00424259">
        <w:rPr>
          <w:rFonts w:ascii="Times New Roman" w:hAnsi="Times New Roman"/>
          <w:sz w:val="24"/>
          <w:szCs w:val="24"/>
        </w:rPr>
        <w:t>edycj</w:t>
      </w:r>
      <w:r w:rsidR="008131BE" w:rsidRPr="00424259">
        <w:rPr>
          <w:rFonts w:ascii="Times New Roman" w:hAnsi="Times New Roman"/>
          <w:sz w:val="24"/>
          <w:szCs w:val="24"/>
        </w:rPr>
        <w:t>i</w:t>
      </w:r>
      <w:r w:rsidRPr="00424259">
        <w:rPr>
          <w:rFonts w:ascii="Times New Roman" w:hAnsi="Times New Roman"/>
          <w:sz w:val="24"/>
          <w:szCs w:val="24"/>
        </w:rPr>
        <w:t xml:space="preserve"> NPRCz </w:t>
      </w:r>
      <w:r w:rsidR="008131BE" w:rsidRPr="00424259">
        <w:rPr>
          <w:rFonts w:ascii="Times New Roman" w:hAnsi="Times New Roman"/>
          <w:sz w:val="24"/>
          <w:szCs w:val="24"/>
        </w:rPr>
        <w:t>na lata 2016</w:t>
      </w:r>
      <w:r w:rsidR="00DE1A09" w:rsidRPr="00424259">
        <w:rPr>
          <w:rFonts w:ascii="Times New Roman" w:hAnsi="Times New Roman"/>
          <w:sz w:val="24"/>
          <w:szCs w:val="24"/>
        </w:rPr>
        <w:t>–</w:t>
      </w:r>
      <w:r w:rsidR="008131BE" w:rsidRPr="00424259">
        <w:rPr>
          <w:rFonts w:ascii="Times New Roman" w:hAnsi="Times New Roman"/>
          <w:sz w:val="24"/>
          <w:szCs w:val="24"/>
        </w:rPr>
        <w:t xml:space="preserve">2020 </w:t>
      </w:r>
      <w:r w:rsidRPr="00424259">
        <w:rPr>
          <w:rFonts w:ascii="Times New Roman" w:hAnsi="Times New Roman"/>
          <w:sz w:val="24"/>
          <w:szCs w:val="24"/>
        </w:rPr>
        <w:t xml:space="preserve">zakup licencji i usług był wyłączony z </w:t>
      </w:r>
      <w:r w:rsidR="008131BE" w:rsidRPr="00424259">
        <w:rPr>
          <w:rFonts w:ascii="Times New Roman" w:hAnsi="Times New Roman"/>
          <w:sz w:val="24"/>
          <w:szCs w:val="24"/>
        </w:rPr>
        <w:t>do</w:t>
      </w:r>
      <w:r w:rsidRPr="00424259">
        <w:rPr>
          <w:rFonts w:ascii="Times New Roman" w:hAnsi="Times New Roman"/>
          <w:sz w:val="24"/>
          <w:szCs w:val="24"/>
        </w:rPr>
        <w:t xml:space="preserve">finansowania). </w:t>
      </w:r>
    </w:p>
    <w:p w14:paraId="55731FA5"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Ze względu na krótki okres funkcjonowania tej usługi w bibliote</w:t>
      </w:r>
      <w:r w:rsidR="00DD0E09" w:rsidRPr="00424259">
        <w:rPr>
          <w:rFonts w:ascii="Times New Roman" w:hAnsi="Times New Roman"/>
          <w:sz w:val="24"/>
          <w:szCs w:val="24"/>
        </w:rPr>
        <w:t>kach publicznych oraz różnice w </w:t>
      </w:r>
      <w:r w:rsidRPr="00424259">
        <w:rPr>
          <w:rFonts w:ascii="Times New Roman" w:hAnsi="Times New Roman"/>
          <w:sz w:val="24"/>
          <w:szCs w:val="24"/>
        </w:rPr>
        <w:t>modelu biznesowym i typie udostępnionej licencji (udostępnianie poszczególnych książek przy nieograniczonej liczbie kodów dostępu; udostępnianie całej puli dostępnych tytułów e-booków przy nieograniczonej liczbie kodów dostępu, lecz ograniczonej liczbie przeczytanych stron, lub ograniczona liczba kodów dostępu przy nieograniczonej liczbie przeczytanych stron dla wszystkich dostępnych e-booków lub</w:t>
      </w:r>
      <w:r w:rsidR="00301071">
        <w:rPr>
          <w:rFonts w:ascii="Times New Roman" w:hAnsi="Times New Roman"/>
          <w:sz w:val="24"/>
          <w:szCs w:val="24"/>
        </w:rPr>
        <w:t xml:space="preserve"> </w:t>
      </w:r>
      <w:r w:rsidRPr="00424259">
        <w:rPr>
          <w:rFonts w:ascii="Times New Roman" w:hAnsi="Times New Roman"/>
          <w:sz w:val="24"/>
          <w:szCs w:val="24"/>
        </w:rPr>
        <w:t>e-booków i audiobooków itp.) powodują, że brakuje jeszcze precyzyjnych statystyk adekwatnie odzwierciedlających skalę zainteresowania i wykorzystania tej usługi. Jednak nawet dane cząstkowe dotyczące liczby książek pobranych i/lub czytanych za pośrednictwem ko</w:t>
      </w:r>
      <w:r w:rsidR="00DF0ED5">
        <w:rPr>
          <w:rFonts w:ascii="Times New Roman" w:hAnsi="Times New Roman"/>
          <w:sz w:val="24"/>
          <w:szCs w:val="24"/>
        </w:rPr>
        <w:t>dów zdalnego dostępu z jednej z </w:t>
      </w:r>
      <w:r w:rsidRPr="00424259">
        <w:rPr>
          <w:rFonts w:ascii="Times New Roman" w:hAnsi="Times New Roman"/>
          <w:sz w:val="24"/>
          <w:szCs w:val="24"/>
        </w:rPr>
        <w:t>platform</w:t>
      </w:r>
      <w:r w:rsidRPr="00424259">
        <w:rPr>
          <w:rFonts w:ascii="Times New Roman" w:hAnsi="Times New Roman"/>
          <w:sz w:val="24"/>
          <w:szCs w:val="24"/>
          <w:vertAlign w:val="superscript"/>
        </w:rPr>
        <w:footnoteReference w:id="93"/>
      </w:r>
      <w:r w:rsidR="00B22130">
        <w:rPr>
          <w:rFonts w:ascii="Times New Roman" w:hAnsi="Times New Roman"/>
          <w:sz w:val="24"/>
          <w:szCs w:val="24"/>
          <w:vertAlign w:val="superscript"/>
        </w:rPr>
        <w:t>)</w:t>
      </w:r>
      <w:r w:rsidRPr="00424259">
        <w:rPr>
          <w:rFonts w:ascii="Times New Roman" w:hAnsi="Times New Roman"/>
          <w:sz w:val="24"/>
          <w:szCs w:val="24"/>
        </w:rPr>
        <w:t xml:space="preserve"> ilustrują dynamiczny (choć nierównomierny) wzrost zainteresowania czytelników bibliotek tym kanałem dostępu do książek. </w:t>
      </w:r>
    </w:p>
    <w:p w14:paraId="3C91DD00" w14:textId="4AE637E9" w:rsidR="006372ED" w:rsidRPr="00424259" w:rsidRDefault="00DD0E09" w:rsidP="00537D58">
      <w:pPr>
        <w:pStyle w:val="Legenda"/>
        <w:spacing w:line="276" w:lineRule="auto"/>
        <w:jc w:val="both"/>
        <w:rPr>
          <w:rFonts w:ascii="Times New Roman" w:hAnsi="Times New Roman"/>
          <w:b/>
          <w:bCs/>
          <w:i w:val="0"/>
          <w:color w:val="auto"/>
          <w:sz w:val="24"/>
          <w:szCs w:val="24"/>
        </w:rPr>
      </w:pPr>
      <w:bookmarkStart w:id="28" w:name="_Toc45099171"/>
      <w:bookmarkStart w:id="29" w:name="_Toc50478541"/>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w:t>
      </w:r>
      <w:r w:rsidR="006372ED" w:rsidRPr="00424259">
        <w:rPr>
          <w:rFonts w:ascii="Times New Roman" w:hAnsi="Times New Roman"/>
          <w:b/>
          <w:bCs/>
          <w:i w:val="0"/>
          <w:color w:val="auto"/>
          <w:sz w:val="24"/>
          <w:szCs w:val="24"/>
        </w:rPr>
        <w:t xml:space="preserve"> Liczba książek pobranych przez czytelników bibliotek</w:t>
      </w:r>
      <w:r w:rsidR="006372ED" w:rsidRPr="00424259">
        <w:rPr>
          <w:rFonts w:ascii="Times New Roman" w:hAnsi="Times New Roman"/>
          <w:b/>
          <w:i w:val="0"/>
          <w:color w:val="auto"/>
          <w:sz w:val="24"/>
          <w:szCs w:val="24"/>
        </w:rPr>
        <w:t xml:space="preserve"> </w:t>
      </w:r>
      <w:r w:rsidR="006372ED" w:rsidRPr="00424259">
        <w:rPr>
          <w:rFonts w:ascii="Times New Roman" w:hAnsi="Times New Roman"/>
          <w:b/>
          <w:bCs/>
          <w:i w:val="0"/>
          <w:color w:val="auto"/>
          <w:sz w:val="24"/>
          <w:szCs w:val="24"/>
        </w:rPr>
        <w:t>na własne urządzenia za pośrednictwem jednej z platform zdalnego dostępu w wy</w:t>
      </w:r>
      <w:r w:rsidR="00105F47">
        <w:rPr>
          <w:rFonts w:ascii="Times New Roman" w:hAnsi="Times New Roman"/>
          <w:b/>
          <w:bCs/>
          <w:i w:val="0"/>
          <w:color w:val="auto"/>
          <w:sz w:val="24"/>
          <w:szCs w:val="24"/>
        </w:rPr>
        <w:t>branych regionach w latach 2018</w:t>
      </w:r>
      <w:r w:rsidR="00105F47" w:rsidRPr="00424259">
        <w:rPr>
          <w:rFonts w:ascii="Times New Roman" w:hAnsi="Times New Roman"/>
          <w:sz w:val="24"/>
          <w:szCs w:val="24"/>
        </w:rPr>
        <w:t>–</w:t>
      </w:r>
      <w:r w:rsidR="006372ED" w:rsidRPr="00424259">
        <w:rPr>
          <w:rFonts w:ascii="Times New Roman" w:hAnsi="Times New Roman"/>
          <w:b/>
          <w:bCs/>
          <w:i w:val="0"/>
          <w:color w:val="auto"/>
          <w:sz w:val="24"/>
          <w:szCs w:val="24"/>
        </w:rPr>
        <w:t>2019</w:t>
      </w:r>
      <w:bookmarkEnd w:id="28"/>
      <w:bookmarkEnd w:id="29"/>
    </w:p>
    <w:tbl>
      <w:tblPr>
        <w:tblW w:w="908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CellMar>
          <w:left w:w="70" w:type="dxa"/>
          <w:right w:w="70" w:type="dxa"/>
        </w:tblCellMar>
        <w:tblLook w:val="04A0" w:firstRow="1" w:lastRow="0" w:firstColumn="1" w:lastColumn="0" w:noHBand="0" w:noVBand="1"/>
      </w:tblPr>
      <w:tblGrid>
        <w:gridCol w:w="3920"/>
        <w:gridCol w:w="1652"/>
        <w:gridCol w:w="1448"/>
        <w:gridCol w:w="2060"/>
      </w:tblGrid>
      <w:tr w:rsidR="006372ED" w:rsidRPr="002F369E" w14:paraId="63F4F3AE" w14:textId="77777777" w:rsidTr="00126629">
        <w:trPr>
          <w:trHeight w:val="460"/>
          <w:tblHeader/>
        </w:trPr>
        <w:tc>
          <w:tcPr>
            <w:tcW w:w="3920" w:type="dxa"/>
            <w:vMerge w:val="restart"/>
            <w:shd w:val="clear" w:color="auto" w:fill="F2F2F2"/>
            <w:noWrap/>
            <w:vAlign w:val="center"/>
            <w:hideMark/>
          </w:tcPr>
          <w:p w14:paraId="42D81D98" w14:textId="77777777" w:rsidR="006372ED" w:rsidRPr="002F369E" w:rsidRDefault="006372ED"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Województwo</w:t>
            </w:r>
          </w:p>
        </w:tc>
        <w:tc>
          <w:tcPr>
            <w:tcW w:w="3100" w:type="dxa"/>
            <w:gridSpan w:val="2"/>
            <w:shd w:val="clear" w:color="auto" w:fill="F2F2F2"/>
            <w:noWrap/>
            <w:vAlign w:val="center"/>
            <w:hideMark/>
          </w:tcPr>
          <w:p w14:paraId="77F42CD4" w14:textId="77777777" w:rsidR="006372ED" w:rsidRPr="002F369E" w:rsidRDefault="006372ED"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Liczba pobranych książek</w:t>
            </w:r>
          </w:p>
        </w:tc>
        <w:tc>
          <w:tcPr>
            <w:tcW w:w="2060" w:type="dxa"/>
            <w:vMerge w:val="restart"/>
            <w:shd w:val="clear" w:color="auto" w:fill="F2F2F2"/>
            <w:vAlign w:val="center"/>
            <w:hideMark/>
          </w:tcPr>
          <w:p w14:paraId="6D68AE55" w14:textId="77777777" w:rsidR="006372ED" w:rsidRPr="002F369E" w:rsidRDefault="006372ED"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wzrost między 2018 a 2019 w proc.</w:t>
            </w:r>
          </w:p>
        </w:tc>
      </w:tr>
      <w:tr w:rsidR="006372ED" w:rsidRPr="002F369E" w14:paraId="20BD5A12" w14:textId="77777777" w:rsidTr="00126629">
        <w:trPr>
          <w:trHeight w:val="396"/>
          <w:tblHeader/>
        </w:trPr>
        <w:tc>
          <w:tcPr>
            <w:tcW w:w="3920" w:type="dxa"/>
            <w:vMerge/>
            <w:shd w:val="clear" w:color="auto" w:fill="F2F2F2"/>
            <w:vAlign w:val="center"/>
            <w:hideMark/>
          </w:tcPr>
          <w:p w14:paraId="47353D57" w14:textId="77777777" w:rsidR="006372ED" w:rsidRPr="002F369E" w:rsidRDefault="006372ED" w:rsidP="00424259">
            <w:pPr>
              <w:spacing w:before="120" w:after="120"/>
              <w:rPr>
                <w:rFonts w:ascii="Times New Roman" w:eastAsia="Times New Roman" w:hAnsi="Times New Roman"/>
                <w:b/>
                <w:bCs/>
                <w:color w:val="000000"/>
                <w:sz w:val="20"/>
                <w:szCs w:val="20"/>
                <w:lang w:eastAsia="pl-PL"/>
              </w:rPr>
            </w:pPr>
          </w:p>
        </w:tc>
        <w:tc>
          <w:tcPr>
            <w:tcW w:w="1652" w:type="dxa"/>
            <w:shd w:val="clear" w:color="auto" w:fill="F2F2F2"/>
            <w:noWrap/>
            <w:vAlign w:val="center"/>
            <w:hideMark/>
          </w:tcPr>
          <w:p w14:paraId="607F185B" w14:textId="77777777" w:rsidR="006372ED" w:rsidRPr="002F369E" w:rsidRDefault="006372ED"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2018</w:t>
            </w:r>
          </w:p>
        </w:tc>
        <w:tc>
          <w:tcPr>
            <w:tcW w:w="1448" w:type="dxa"/>
            <w:shd w:val="clear" w:color="auto" w:fill="F2F2F2"/>
            <w:noWrap/>
            <w:vAlign w:val="center"/>
            <w:hideMark/>
          </w:tcPr>
          <w:p w14:paraId="06D64E87" w14:textId="77777777" w:rsidR="006372ED" w:rsidRPr="002F369E" w:rsidRDefault="006372ED"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2019</w:t>
            </w:r>
          </w:p>
        </w:tc>
        <w:tc>
          <w:tcPr>
            <w:tcW w:w="2060" w:type="dxa"/>
            <w:vMerge/>
            <w:shd w:val="clear" w:color="auto" w:fill="F2F2F2"/>
            <w:vAlign w:val="center"/>
            <w:hideMark/>
          </w:tcPr>
          <w:p w14:paraId="668F40FF" w14:textId="77777777" w:rsidR="006372ED" w:rsidRPr="002F369E" w:rsidRDefault="006372ED" w:rsidP="00424259">
            <w:pPr>
              <w:spacing w:before="120" w:after="120"/>
              <w:rPr>
                <w:rFonts w:ascii="Times New Roman" w:eastAsia="Times New Roman" w:hAnsi="Times New Roman"/>
                <w:b/>
                <w:bCs/>
                <w:color w:val="000000"/>
                <w:sz w:val="20"/>
                <w:szCs w:val="20"/>
                <w:lang w:eastAsia="pl-PL"/>
              </w:rPr>
            </w:pPr>
          </w:p>
        </w:tc>
      </w:tr>
      <w:tr w:rsidR="006372ED" w:rsidRPr="002F369E" w14:paraId="13C681FA" w14:textId="77777777" w:rsidTr="00DC31C4">
        <w:trPr>
          <w:trHeight w:val="170"/>
        </w:trPr>
        <w:tc>
          <w:tcPr>
            <w:tcW w:w="3920" w:type="dxa"/>
            <w:shd w:val="clear" w:color="auto" w:fill="auto"/>
            <w:noWrap/>
            <w:vAlign w:val="bottom"/>
            <w:hideMark/>
          </w:tcPr>
          <w:p w14:paraId="1B351971"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DOLNOŚLĄSKIE</w:t>
            </w:r>
          </w:p>
        </w:tc>
        <w:tc>
          <w:tcPr>
            <w:tcW w:w="1652" w:type="dxa"/>
            <w:shd w:val="clear" w:color="auto" w:fill="auto"/>
            <w:noWrap/>
            <w:vAlign w:val="bottom"/>
            <w:hideMark/>
          </w:tcPr>
          <w:p w14:paraId="5F1DC0AB"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168 339</w:t>
            </w:r>
          </w:p>
        </w:tc>
        <w:tc>
          <w:tcPr>
            <w:tcW w:w="1448" w:type="dxa"/>
            <w:shd w:val="clear" w:color="auto" w:fill="auto"/>
            <w:noWrap/>
            <w:vAlign w:val="bottom"/>
            <w:hideMark/>
          </w:tcPr>
          <w:p w14:paraId="137537F1"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272 838</w:t>
            </w:r>
          </w:p>
        </w:tc>
        <w:tc>
          <w:tcPr>
            <w:tcW w:w="2060" w:type="dxa"/>
            <w:shd w:val="clear" w:color="auto" w:fill="auto"/>
            <w:noWrap/>
            <w:vAlign w:val="bottom"/>
            <w:hideMark/>
          </w:tcPr>
          <w:p w14:paraId="12EFC789"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62%</w:t>
            </w:r>
          </w:p>
        </w:tc>
      </w:tr>
      <w:tr w:rsidR="006372ED" w:rsidRPr="002F369E" w14:paraId="15C99BAA" w14:textId="77777777" w:rsidTr="00DC31C4">
        <w:trPr>
          <w:trHeight w:val="170"/>
        </w:trPr>
        <w:tc>
          <w:tcPr>
            <w:tcW w:w="3920" w:type="dxa"/>
            <w:shd w:val="clear" w:color="auto" w:fill="auto"/>
            <w:noWrap/>
            <w:vAlign w:val="bottom"/>
            <w:hideMark/>
          </w:tcPr>
          <w:p w14:paraId="417517EE"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KUJAWSKO-POMORSKIE (okręg bydgoski)</w:t>
            </w:r>
          </w:p>
        </w:tc>
        <w:tc>
          <w:tcPr>
            <w:tcW w:w="1652" w:type="dxa"/>
            <w:shd w:val="clear" w:color="auto" w:fill="auto"/>
            <w:noWrap/>
            <w:vAlign w:val="bottom"/>
            <w:hideMark/>
          </w:tcPr>
          <w:p w14:paraId="4423E392"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54 561</w:t>
            </w:r>
          </w:p>
        </w:tc>
        <w:tc>
          <w:tcPr>
            <w:tcW w:w="1448" w:type="dxa"/>
            <w:shd w:val="clear" w:color="auto" w:fill="auto"/>
            <w:noWrap/>
            <w:vAlign w:val="bottom"/>
            <w:hideMark/>
          </w:tcPr>
          <w:p w14:paraId="2FDE3746"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86 925</w:t>
            </w:r>
          </w:p>
        </w:tc>
        <w:tc>
          <w:tcPr>
            <w:tcW w:w="2060" w:type="dxa"/>
            <w:shd w:val="clear" w:color="auto" w:fill="auto"/>
            <w:noWrap/>
            <w:vAlign w:val="bottom"/>
            <w:hideMark/>
          </w:tcPr>
          <w:p w14:paraId="7AFB4D18"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59%</w:t>
            </w:r>
          </w:p>
        </w:tc>
      </w:tr>
      <w:tr w:rsidR="006372ED" w:rsidRPr="002F369E" w14:paraId="75182DB1" w14:textId="77777777" w:rsidTr="00DC31C4">
        <w:trPr>
          <w:trHeight w:val="170"/>
        </w:trPr>
        <w:tc>
          <w:tcPr>
            <w:tcW w:w="3920" w:type="dxa"/>
            <w:shd w:val="clear" w:color="auto" w:fill="auto"/>
            <w:noWrap/>
            <w:vAlign w:val="bottom"/>
            <w:hideMark/>
          </w:tcPr>
          <w:p w14:paraId="72658BAB"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LUBUSKIE (okręg zielonogórski) </w:t>
            </w:r>
          </w:p>
        </w:tc>
        <w:tc>
          <w:tcPr>
            <w:tcW w:w="1652" w:type="dxa"/>
            <w:shd w:val="clear" w:color="auto" w:fill="auto"/>
            <w:noWrap/>
            <w:vAlign w:val="bottom"/>
            <w:hideMark/>
          </w:tcPr>
          <w:p w14:paraId="3CAC00D4"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35 222</w:t>
            </w:r>
          </w:p>
        </w:tc>
        <w:tc>
          <w:tcPr>
            <w:tcW w:w="1448" w:type="dxa"/>
            <w:shd w:val="clear" w:color="auto" w:fill="auto"/>
            <w:noWrap/>
            <w:vAlign w:val="bottom"/>
            <w:hideMark/>
          </w:tcPr>
          <w:p w14:paraId="2DA89976"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37 449</w:t>
            </w:r>
          </w:p>
        </w:tc>
        <w:tc>
          <w:tcPr>
            <w:tcW w:w="2060" w:type="dxa"/>
            <w:shd w:val="clear" w:color="auto" w:fill="auto"/>
            <w:noWrap/>
            <w:vAlign w:val="bottom"/>
            <w:hideMark/>
          </w:tcPr>
          <w:p w14:paraId="3814128B"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w:t>
            </w:r>
          </w:p>
        </w:tc>
      </w:tr>
      <w:tr w:rsidR="006372ED" w:rsidRPr="002F369E" w14:paraId="05E227E9" w14:textId="77777777" w:rsidTr="00DC31C4">
        <w:trPr>
          <w:trHeight w:val="170"/>
        </w:trPr>
        <w:tc>
          <w:tcPr>
            <w:tcW w:w="3920" w:type="dxa"/>
            <w:shd w:val="clear" w:color="auto" w:fill="auto"/>
            <w:noWrap/>
            <w:vAlign w:val="bottom"/>
            <w:hideMark/>
          </w:tcPr>
          <w:p w14:paraId="3B9DDF47"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MAZOWIECKIE</w:t>
            </w:r>
          </w:p>
        </w:tc>
        <w:tc>
          <w:tcPr>
            <w:tcW w:w="1652" w:type="dxa"/>
            <w:shd w:val="clear" w:color="auto" w:fill="auto"/>
            <w:noWrap/>
            <w:vAlign w:val="bottom"/>
            <w:hideMark/>
          </w:tcPr>
          <w:p w14:paraId="328B89ED"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5 308</w:t>
            </w:r>
          </w:p>
        </w:tc>
        <w:tc>
          <w:tcPr>
            <w:tcW w:w="1448" w:type="dxa"/>
            <w:shd w:val="clear" w:color="auto" w:fill="auto"/>
            <w:noWrap/>
            <w:vAlign w:val="bottom"/>
            <w:hideMark/>
          </w:tcPr>
          <w:p w14:paraId="2E37087D"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28 209</w:t>
            </w:r>
          </w:p>
        </w:tc>
        <w:tc>
          <w:tcPr>
            <w:tcW w:w="2060" w:type="dxa"/>
            <w:shd w:val="clear" w:color="auto" w:fill="auto"/>
            <w:noWrap/>
            <w:vAlign w:val="bottom"/>
            <w:hideMark/>
          </w:tcPr>
          <w:p w14:paraId="104D7084"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431%</w:t>
            </w:r>
          </w:p>
        </w:tc>
      </w:tr>
      <w:tr w:rsidR="006372ED" w:rsidRPr="002F369E" w14:paraId="0FA0A93E" w14:textId="77777777" w:rsidTr="00DC31C4">
        <w:trPr>
          <w:trHeight w:val="170"/>
        </w:trPr>
        <w:tc>
          <w:tcPr>
            <w:tcW w:w="3920" w:type="dxa"/>
            <w:shd w:val="clear" w:color="auto" w:fill="auto"/>
            <w:noWrap/>
            <w:vAlign w:val="bottom"/>
            <w:hideMark/>
          </w:tcPr>
          <w:p w14:paraId="5021D2B6"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OPOLSKIE</w:t>
            </w:r>
          </w:p>
        </w:tc>
        <w:tc>
          <w:tcPr>
            <w:tcW w:w="1652" w:type="dxa"/>
            <w:shd w:val="clear" w:color="auto" w:fill="auto"/>
            <w:noWrap/>
            <w:vAlign w:val="bottom"/>
            <w:hideMark/>
          </w:tcPr>
          <w:p w14:paraId="3C9D6B61"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196</w:t>
            </w:r>
          </w:p>
        </w:tc>
        <w:tc>
          <w:tcPr>
            <w:tcW w:w="1448" w:type="dxa"/>
            <w:shd w:val="clear" w:color="auto" w:fill="auto"/>
            <w:noWrap/>
            <w:vAlign w:val="bottom"/>
            <w:hideMark/>
          </w:tcPr>
          <w:p w14:paraId="7E2D4B37"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3 311</w:t>
            </w:r>
          </w:p>
        </w:tc>
        <w:tc>
          <w:tcPr>
            <w:tcW w:w="2060" w:type="dxa"/>
            <w:shd w:val="clear" w:color="auto" w:fill="auto"/>
            <w:noWrap/>
            <w:vAlign w:val="bottom"/>
            <w:hideMark/>
          </w:tcPr>
          <w:p w14:paraId="2AAB7B29"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1 589%</w:t>
            </w:r>
          </w:p>
        </w:tc>
      </w:tr>
      <w:tr w:rsidR="006372ED" w:rsidRPr="002F369E" w14:paraId="2E832DAB" w14:textId="77777777" w:rsidTr="00DC31C4">
        <w:trPr>
          <w:trHeight w:val="170"/>
        </w:trPr>
        <w:tc>
          <w:tcPr>
            <w:tcW w:w="3920" w:type="dxa"/>
            <w:shd w:val="clear" w:color="auto" w:fill="auto"/>
            <w:noWrap/>
            <w:vAlign w:val="bottom"/>
            <w:hideMark/>
          </w:tcPr>
          <w:p w14:paraId="21895EBB" w14:textId="77777777" w:rsidR="006372ED" w:rsidRPr="002F369E" w:rsidRDefault="006372ED" w:rsidP="00424259">
            <w:pPr>
              <w:spacing w:before="40" w:after="4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PODKARPACKIE</w:t>
            </w:r>
          </w:p>
        </w:tc>
        <w:tc>
          <w:tcPr>
            <w:tcW w:w="1652" w:type="dxa"/>
            <w:shd w:val="clear" w:color="auto" w:fill="auto"/>
            <w:noWrap/>
            <w:vAlign w:val="bottom"/>
            <w:hideMark/>
          </w:tcPr>
          <w:p w14:paraId="2E03F00B"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1 955</w:t>
            </w:r>
          </w:p>
        </w:tc>
        <w:tc>
          <w:tcPr>
            <w:tcW w:w="1448" w:type="dxa"/>
            <w:shd w:val="clear" w:color="auto" w:fill="auto"/>
            <w:noWrap/>
            <w:vAlign w:val="bottom"/>
            <w:hideMark/>
          </w:tcPr>
          <w:p w14:paraId="681CB41B"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35 915</w:t>
            </w:r>
          </w:p>
        </w:tc>
        <w:tc>
          <w:tcPr>
            <w:tcW w:w="2060" w:type="dxa"/>
            <w:shd w:val="clear" w:color="auto" w:fill="auto"/>
            <w:noWrap/>
            <w:vAlign w:val="bottom"/>
            <w:hideMark/>
          </w:tcPr>
          <w:p w14:paraId="30364F0B" w14:textId="77777777" w:rsidR="006372ED" w:rsidRPr="002F369E" w:rsidRDefault="006372ED" w:rsidP="00424259">
            <w:pPr>
              <w:spacing w:before="40" w:after="4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1 737%</w:t>
            </w:r>
          </w:p>
        </w:tc>
      </w:tr>
      <w:tr w:rsidR="006372ED" w:rsidRPr="002F369E" w14:paraId="260B2494" w14:textId="77777777" w:rsidTr="00DC31C4">
        <w:trPr>
          <w:trHeight w:val="170"/>
        </w:trPr>
        <w:tc>
          <w:tcPr>
            <w:tcW w:w="3920" w:type="dxa"/>
            <w:shd w:val="clear" w:color="auto" w:fill="auto"/>
            <w:noWrap/>
            <w:vAlign w:val="bottom"/>
          </w:tcPr>
          <w:p w14:paraId="797BB656" w14:textId="77777777" w:rsidR="006372ED" w:rsidRPr="002F369E" w:rsidRDefault="006372ED" w:rsidP="00424259">
            <w:pPr>
              <w:spacing w:before="60" w:after="6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ŁĄCZNIE</w:t>
            </w:r>
          </w:p>
        </w:tc>
        <w:tc>
          <w:tcPr>
            <w:tcW w:w="1652" w:type="dxa"/>
            <w:shd w:val="clear" w:color="auto" w:fill="auto"/>
            <w:noWrap/>
            <w:vAlign w:val="bottom"/>
          </w:tcPr>
          <w:p w14:paraId="1A0EEA72" w14:textId="77777777" w:rsidR="006372ED" w:rsidRPr="002F369E" w:rsidRDefault="006372ED" w:rsidP="00424259">
            <w:pPr>
              <w:spacing w:before="60" w:after="60"/>
              <w:jc w:val="right"/>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265 581</w:t>
            </w:r>
          </w:p>
        </w:tc>
        <w:tc>
          <w:tcPr>
            <w:tcW w:w="1448" w:type="dxa"/>
            <w:shd w:val="clear" w:color="auto" w:fill="auto"/>
            <w:noWrap/>
            <w:vAlign w:val="bottom"/>
          </w:tcPr>
          <w:p w14:paraId="4944CBCA" w14:textId="77777777" w:rsidR="006372ED" w:rsidRPr="002F369E" w:rsidRDefault="006372ED" w:rsidP="00424259">
            <w:pPr>
              <w:spacing w:before="60" w:after="60"/>
              <w:jc w:val="right"/>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464 647</w:t>
            </w:r>
          </w:p>
        </w:tc>
        <w:tc>
          <w:tcPr>
            <w:tcW w:w="2060" w:type="dxa"/>
            <w:shd w:val="clear" w:color="auto" w:fill="auto"/>
            <w:noWrap/>
            <w:vAlign w:val="bottom"/>
          </w:tcPr>
          <w:p w14:paraId="6F4ADCF2" w14:textId="77777777" w:rsidR="006372ED" w:rsidRPr="002F369E" w:rsidRDefault="006372ED" w:rsidP="00424259">
            <w:pPr>
              <w:spacing w:before="60" w:after="60"/>
              <w:jc w:val="right"/>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75%</w:t>
            </w:r>
          </w:p>
        </w:tc>
      </w:tr>
    </w:tbl>
    <w:p w14:paraId="14871490" w14:textId="77777777" w:rsidR="006372ED" w:rsidRDefault="006372ED" w:rsidP="00424259">
      <w:pPr>
        <w:spacing w:before="60" w:after="120"/>
        <w:jc w:val="both"/>
        <w:rPr>
          <w:rFonts w:ascii="Times New Roman" w:hAnsi="Times New Roman"/>
          <w:i/>
          <w:iCs/>
          <w:sz w:val="24"/>
          <w:szCs w:val="24"/>
        </w:rPr>
      </w:pPr>
      <w:r w:rsidRPr="00424259">
        <w:rPr>
          <w:rFonts w:ascii="Times New Roman" w:hAnsi="Times New Roman"/>
          <w:i/>
          <w:iCs/>
          <w:sz w:val="24"/>
          <w:szCs w:val="24"/>
        </w:rPr>
        <w:t xml:space="preserve">Źródło: opracowanie własne na podstawie raportów wojewódzkich bibliotek publicznych dla MKiDN za 2019 r. </w:t>
      </w:r>
    </w:p>
    <w:p w14:paraId="1D2CA724" w14:textId="77777777" w:rsidR="00FE4711" w:rsidRPr="00424259" w:rsidRDefault="00FE4711" w:rsidP="00424259">
      <w:pPr>
        <w:spacing w:before="60" w:after="120"/>
        <w:jc w:val="both"/>
        <w:rPr>
          <w:rFonts w:ascii="Times New Roman" w:hAnsi="Times New Roman"/>
          <w:i/>
          <w:iCs/>
          <w:sz w:val="24"/>
          <w:szCs w:val="24"/>
        </w:rPr>
      </w:pPr>
    </w:p>
    <w:p w14:paraId="5514C6DA" w14:textId="77777777" w:rsidR="006372ED" w:rsidRPr="00424259" w:rsidRDefault="006372ED" w:rsidP="00424259">
      <w:pPr>
        <w:spacing w:before="120" w:after="120"/>
        <w:jc w:val="both"/>
        <w:rPr>
          <w:rFonts w:ascii="Times New Roman" w:hAnsi="Times New Roman"/>
          <w:sz w:val="24"/>
          <w:szCs w:val="24"/>
        </w:rPr>
      </w:pPr>
      <w:bookmarkStart w:id="30" w:name="_Hlk43900796"/>
      <w:r w:rsidRPr="00424259">
        <w:rPr>
          <w:rFonts w:ascii="Times New Roman" w:hAnsi="Times New Roman"/>
          <w:sz w:val="24"/>
          <w:szCs w:val="24"/>
        </w:rPr>
        <w:t>Pandemia</w:t>
      </w:r>
      <w:r w:rsidR="00196F61" w:rsidRPr="00424259">
        <w:rPr>
          <w:rFonts w:ascii="Times New Roman" w:hAnsi="Times New Roman"/>
          <w:sz w:val="24"/>
          <w:szCs w:val="24"/>
        </w:rPr>
        <w:t xml:space="preserve"> i</w:t>
      </w:r>
      <w:r w:rsidRPr="00424259">
        <w:rPr>
          <w:rFonts w:ascii="Times New Roman" w:hAnsi="Times New Roman"/>
          <w:sz w:val="24"/>
          <w:szCs w:val="24"/>
        </w:rPr>
        <w:t xml:space="preserve"> związane z nią czasowe zamkni</w:t>
      </w:r>
      <w:r w:rsidR="004D7E07" w:rsidRPr="00424259">
        <w:rPr>
          <w:rFonts w:ascii="Times New Roman" w:hAnsi="Times New Roman"/>
          <w:sz w:val="24"/>
          <w:szCs w:val="24"/>
        </w:rPr>
        <w:t>ę</w:t>
      </w:r>
      <w:r w:rsidRPr="00424259">
        <w:rPr>
          <w:rFonts w:ascii="Times New Roman" w:hAnsi="Times New Roman"/>
          <w:sz w:val="24"/>
          <w:szCs w:val="24"/>
        </w:rPr>
        <w:t>cie bibliotek oraz ograniczenie dostępu do księgarń potwierdziło konieczność dywersyfikacji i poszerzenia sposobów udostępniania zbiorów bibliotecznych o zdalny dostęp do wersji elektronicznych. Choć biblioteki, podobnie jak inne instytucje kultury</w:t>
      </w:r>
      <w:r w:rsidR="003722E6" w:rsidRPr="00424259">
        <w:rPr>
          <w:rFonts w:ascii="Times New Roman" w:hAnsi="Times New Roman"/>
          <w:sz w:val="24"/>
          <w:szCs w:val="24"/>
        </w:rPr>
        <w:t>,</w:t>
      </w:r>
      <w:r w:rsidRPr="00424259">
        <w:rPr>
          <w:rFonts w:ascii="Times New Roman" w:hAnsi="Times New Roman"/>
          <w:sz w:val="24"/>
          <w:szCs w:val="24"/>
        </w:rPr>
        <w:t xml:space="preserve"> były niedostępne dla czytelników od </w:t>
      </w:r>
      <w:r w:rsidR="002771C7">
        <w:rPr>
          <w:rFonts w:ascii="Times New Roman" w:hAnsi="Times New Roman"/>
          <w:sz w:val="24"/>
          <w:szCs w:val="24"/>
        </w:rPr>
        <w:t xml:space="preserve">dnia </w:t>
      </w:r>
      <w:r w:rsidRPr="00424259">
        <w:rPr>
          <w:rFonts w:ascii="Times New Roman" w:hAnsi="Times New Roman"/>
          <w:sz w:val="24"/>
          <w:szCs w:val="24"/>
        </w:rPr>
        <w:t xml:space="preserve">12 marca do </w:t>
      </w:r>
      <w:r w:rsidR="002771C7">
        <w:rPr>
          <w:rFonts w:ascii="Times New Roman" w:hAnsi="Times New Roman"/>
          <w:sz w:val="24"/>
          <w:szCs w:val="24"/>
        </w:rPr>
        <w:t xml:space="preserve">dnia </w:t>
      </w:r>
      <w:r w:rsidRPr="00424259">
        <w:rPr>
          <w:rFonts w:ascii="Times New Roman" w:hAnsi="Times New Roman"/>
          <w:sz w:val="24"/>
          <w:szCs w:val="24"/>
        </w:rPr>
        <w:t xml:space="preserve">4 maja 2020 roku oraz w tym czasie nie przyjmowały zwrotów i nie udostępniały fizycznie materiałów </w:t>
      </w:r>
      <w:r w:rsidRPr="00424259">
        <w:rPr>
          <w:rFonts w:ascii="Times New Roman" w:hAnsi="Times New Roman"/>
          <w:sz w:val="24"/>
          <w:szCs w:val="24"/>
        </w:rPr>
        <w:lastRenderedPageBreak/>
        <w:t>bibliotecznych, za pośrednictwem posiadanych repozytoriów i bibliotek cyfrowych kontynuowały udostępnianie swoich zbiorów.</w:t>
      </w:r>
      <w:r w:rsidR="00301071">
        <w:rPr>
          <w:rFonts w:ascii="Times New Roman" w:hAnsi="Times New Roman"/>
          <w:sz w:val="24"/>
          <w:szCs w:val="24"/>
        </w:rPr>
        <w:t xml:space="preserve"> </w:t>
      </w:r>
    </w:p>
    <w:p w14:paraId="191D6A92" w14:textId="77777777" w:rsidR="006372ED"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 kolejnych dniach po zamknięciu bibliotek skokowo (o 234% czyli o 132 tys. czyli osób – patrz wyk. 1 i tab.</w:t>
      </w:r>
      <w:r w:rsidR="00065AF2" w:rsidRPr="00424259">
        <w:rPr>
          <w:rFonts w:ascii="Times New Roman" w:hAnsi="Times New Roman"/>
          <w:sz w:val="24"/>
          <w:szCs w:val="24"/>
        </w:rPr>
        <w:t xml:space="preserve"> </w:t>
      </w:r>
      <w:r w:rsidRPr="00424259">
        <w:rPr>
          <w:rFonts w:ascii="Times New Roman" w:hAnsi="Times New Roman"/>
          <w:sz w:val="24"/>
          <w:szCs w:val="24"/>
        </w:rPr>
        <w:t>3) wzrosła liczba nowych użytkowników w bibliotece cyfrowej POLONA – największym repozytorium polskiego dziedzictwa narodowego. Wszystkie pozostałe wskaźniki aktywności (liczba użytkowników, sesji i odsłon jeszcze do końca maja utrzymała się na wyższym poziomie w n</w:t>
      </w:r>
      <w:r w:rsidR="009550A3" w:rsidRPr="00424259">
        <w:rPr>
          <w:rFonts w:ascii="Times New Roman" w:hAnsi="Times New Roman"/>
          <w:sz w:val="24"/>
          <w:szCs w:val="24"/>
        </w:rPr>
        <w:t>iż w </w:t>
      </w:r>
      <w:r w:rsidRPr="00424259">
        <w:rPr>
          <w:rFonts w:ascii="Times New Roman" w:hAnsi="Times New Roman"/>
          <w:sz w:val="24"/>
          <w:szCs w:val="24"/>
        </w:rPr>
        <w:t xml:space="preserve">analogicznym okresie ubiegłego roku (por. tab. 3), co oznacza że w trakcie pandemii część czytelników przerzuciła się na zdalne korzystanie z cyfrowych zasobów Biblioteki Narodowej. </w:t>
      </w:r>
    </w:p>
    <w:p w14:paraId="188E208F" w14:textId="346E8422" w:rsidR="006372ED" w:rsidRPr="00424259" w:rsidRDefault="009550A3" w:rsidP="00537D58">
      <w:pPr>
        <w:pStyle w:val="Legenda"/>
        <w:spacing w:line="276" w:lineRule="auto"/>
        <w:jc w:val="both"/>
        <w:rPr>
          <w:rFonts w:ascii="Times New Roman" w:hAnsi="Times New Roman"/>
          <w:bCs/>
          <w:i w:val="0"/>
          <w:color w:val="auto"/>
          <w:sz w:val="24"/>
          <w:szCs w:val="24"/>
          <w:u w:val="single"/>
        </w:rPr>
      </w:pPr>
      <w:bookmarkStart w:id="31" w:name="_Toc45099801"/>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6</w:t>
      </w:r>
      <w:r w:rsidRPr="00424259">
        <w:rPr>
          <w:rFonts w:ascii="Times New Roman" w:hAnsi="Times New Roman"/>
          <w:i w:val="0"/>
          <w:color w:val="auto"/>
          <w:sz w:val="24"/>
          <w:szCs w:val="24"/>
          <w:u w:val="single"/>
        </w:rPr>
        <w:fldChar w:fldCharType="end"/>
      </w:r>
      <w:r w:rsidR="006372ED" w:rsidRPr="00424259">
        <w:rPr>
          <w:rFonts w:ascii="Times New Roman" w:hAnsi="Times New Roman"/>
          <w:bCs/>
          <w:i w:val="0"/>
          <w:color w:val="auto"/>
          <w:sz w:val="24"/>
          <w:szCs w:val="24"/>
          <w:u w:val="single"/>
        </w:rPr>
        <w:t xml:space="preserve">. </w:t>
      </w:r>
      <w:bookmarkStart w:id="32" w:name="_Toc45099771"/>
      <w:r w:rsidR="006372ED" w:rsidRPr="00424259">
        <w:rPr>
          <w:rFonts w:ascii="Times New Roman" w:hAnsi="Times New Roman"/>
          <w:bCs/>
          <w:i w:val="0"/>
          <w:color w:val="auto"/>
          <w:sz w:val="24"/>
          <w:szCs w:val="24"/>
          <w:u w:val="single"/>
        </w:rPr>
        <w:t>Procentowy wzrost (w stosunku do analogicznych okresów ubiegłego roku) wybranych parametrów użytkowania serwisu POLONA w trakcie pandemii</w:t>
      </w:r>
      <w:bookmarkEnd w:id="31"/>
      <w:bookmarkEnd w:id="32"/>
    </w:p>
    <w:p w14:paraId="1F83C64C" w14:textId="77777777" w:rsidR="006372ED" w:rsidRPr="00424259" w:rsidRDefault="005378BC" w:rsidP="00424259">
      <w:pPr>
        <w:spacing w:before="120" w:after="120"/>
        <w:jc w:val="both"/>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64AA97AB" wp14:editId="7F8965F7">
            <wp:extent cx="5695950" cy="2295525"/>
            <wp:effectExtent l="0" t="0" r="0" b="0"/>
            <wp:docPr id="7"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2295525"/>
                    </a:xfrm>
                    <a:prstGeom prst="rect">
                      <a:avLst/>
                    </a:prstGeom>
                    <a:noFill/>
                    <a:ln>
                      <a:noFill/>
                    </a:ln>
                  </pic:spPr>
                </pic:pic>
              </a:graphicData>
            </a:graphic>
          </wp:inline>
        </w:drawing>
      </w:r>
    </w:p>
    <w:p w14:paraId="1D5B1BDE" w14:textId="77777777" w:rsidR="009068A4" w:rsidRPr="00FE4711" w:rsidRDefault="006372ED" w:rsidP="00FE4711">
      <w:pPr>
        <w:spacing w:before="120" w:after="120"/>
        <w:jc w:val="both"/>
        <w:rPr>
          <w:rFonts w:ascii="Times New Roman" w:hAnsi="Times New Roman"/>
          <w:i/>
          <w:iCs/>
          <w:sz w:val="24"/>
          <w:szCs w:val="24"/>
        </w:rPr>
      </w:pPr>
      <w:r w:rsidRPr="00424259">
        <w:rPr>
          <w:rFonts w:ascii="Times New Roman" w:hAnsi="Times New Roman"/>
          <w:i/>
          <w:iCs/>
          <w:sz w:val="24"/>
          <w:szCs w:val="24"/>
        </w:rPr>
        <w:t>Źródło: BN oprac. własne na pods</w:t>
      </w:r>
      <w:bookmarkStart w:id="33" w:name="_Toc52350944"/>
      <w:r w:rsidR="00FE4711">
        <w:rPr>
          <w:rFonts w:ascii="Times New Roman" w:hAnsi="Times New Roman"/>
          <w:i/>
          <w:iCs/>
          <w:sz w:val="24"/>
          <w:szCs w:val="24"/>
        </w:rPr>
        <w:t>tawie raportów Google Analytics</w:t>
      </w:r>
    </w:p>
    <w:p w14:paraId="4B48C759" w14:textId="77777777" w:rsidR="004F136C" w:rsidRDefault="004F136C" w:rsidP="00537D58">
      <w:pPr>
        <w:pStyle w:val="Legenda"/>
        <w:spacing w:before="120" w:after="120" w:line="276" w:lineRule="auto"/>
        <w:jc w:val="both"/>
        <w:rPr>
          <w:rFonts w:ascii="Times New Roman" w:hAnsi="Times New Roman"/>
          <w:b/>
          <w:i w:val="0"/>
          <w:color w:val="C00000"/>
          <w:sz w:val="24"/>
          <w:szCs w:val="24"/>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6</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6. Procentowy wzrost (w stosunku do analogicznych okresów ubiegłego roku) wybranych parametrów użytkowania serwisu POLONA w trakcie pandemii (opis alternatywny)</w:t>
      </w:r>
      <w:bookmarkEnd w:id="33"/>
    </w:p>
    <w:p w14:paraId="421487E9" w14:textId="77777777" w:rsidR="004F136C" w:rsidRPr="005378BC" w:rsidRDefault="004F136C" w:rsidP="00424259">
      <w:pPr>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139"/>
        <w:gridCol w:w="1401"/>
        <w:gridCol w:w="1601"/>
        <w:gridCol w:w="1081"/>
      </w:tblGrid>
      <w:tr w:rsidR="004F136C" w:rsidRPr="00424259" w14:paraId="0D8A69CE" w14:textId="77777777" w:rsidTr="00AD3374">
        <w:tc>
          <w:tcPr>
            <w:tcW w:w="0" w:type="auto"/>
            <w:shd w:val="clear" w:color="auto" w:fill="auto"/>
          </w:tcPr>
          <w:p w14:paraId="28AEC2AC"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Parametr użytkowania serwisu POLONA</w:t>
            </w:r>
          </w:p>
        </w:tc>
        <w:tc>
          <w:tcPr>
            <w:tcW w:w="0" w:type="auto"/>
            <w:shd w:val="clear" w:color="auto" w:fill="auto"/>
          </w:tcPr>
          <w:p w14:paraId="536F0FD5"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Luty 2020</w:t>
            </w:r>
          </w:p>
        </w:tc>
        <w:tc>
          <w:tcPr>
            <w:tcW w:w="0" w:type="auto"/>
            <w:shd w:val="clear" w:color="auto" w:fill="auto"/>
          </w:tcPr>
          <w:p w14:paraId="66BF45EE"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Marzec 2020</w:t>
            </w:r>
          </w:p>
        </w:tc>
        <w:tc>
          <w:tcPr>
            <w:tcW w:w="0" w:type="auto"/>
            <w:shd w:val="clear" w:color="auto" w:fill="auto"/>
          </w:tcPr>
          <w:p w14:paraId="52EA9659"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Kwiecień 2020</w:t>
            </w:r>
          </w:p>
        </w:tc>
        <w:tc>
          <w:tcPr>
            <w:tcW w:w="0" w:type="auto"/>
            <w:shd w:val="clear" w:color="auto" w:fill="auto"/>
          </w:tcPr>
          <w:p w14:paraId="0C96BAD6"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Maj 2020</w:t>
            </w:r>
          </w:p>
        </w:tc>
      </w:tr>
      <w:tr w:rsidR="004F136C" w:rsidRPr="00424259" w14:paraId="11653306" w14:textId="77777777" w:rsidTr="00AD3374">
        <w:tc>
          <w:tcPr>
            <w:tcW w:w="0" w:type="auto"/>
            <w:shd w:val="clear" w:color="auto" w:fill="auto"/>
          </w:tcPr>
          <w:p w14:paraId="1209B0F2"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użytkowników</w:t>
            </w:r>
          </w:p>
        </w:tc>
        <w:tc>
          <w:tcPr>
            <w:tcW w:w="0" w:type="auto"/>
            <w:shd w:val="clear" w:color="auto" w:fill="auto"/>
          </w:tcPr>
          <w:p w14:paraId="18D5F4BB"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w:t>
            </w:r>
          </w:p>
        </w:tc>
        <w:tc>
          <w:tcPr>
            <w:tcW w:w="0" w:type="auto"/>
            <w:shd w:val="clear" w:color="auto" w:fill="auto"/>
          </w:tcPr>
          <w:p w14:paraId="631A61FA"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198%</w:t>
            </w:r>
          </w:p>
        </w:tc>
        <w:tc>
          <w:tcPr>
            <w:tcW w:w="0" w:type="auto"/>
            <w:shd w:val="clear" w:color="auto" w:fill="auto"/>
          </w:tcPr>
          <w:p w14:paraId="062DAEEE"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105%</w:t>
            </w:r>
          </w:p>
        </w:tc>
        <w:tc>
          <w:tcPr>
            <w:tcW w:w="0" w:type="auto"/>
            <w:shd w:val="clear" w:color="auto" w:fill="auto"/>
          </w:tcPr>
          <w:p w14:paraId="219CA4A6"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74%</w:t>
            </w:r>
          </w:p>
        </w:tc>
      </w:tr>
      <w:tr w:rsidR="004F136C" w:rsidRPr="00424259" w14:paraId="3B635226" w14:textId="77777777" w:rsidTr="00AD3374">
        <w:tc>
          <w:tcPr>
            <w:tcW w:w="0" w:type="auto"/>
            <w:shd w:val="clear" w:color="auto" w:fill="auto"/>
          </w:tcPr>
          <w:p w14:paraId="726321ED"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nowych użytkowników</w:t>
            </w:r>
          </w:p>
        </w:tc>
        <w:tc>
          <w:tcPr>
            <w:tcW w:w="0" w:type="auto"/>
            <w:shd w:val="clear" w:color="auto" w:fill="auto"/>
          </w:tcPr>
          <w:p w14:paraId="60197C81"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w:t>
            </w:r>
          </w:p>
        </w:tc>
        <w:tc>
          <w:tcPr>
            <w:tcW w:w="0" w:type="auto"/>
            <w:shd w:val="clear" w:color="auto" w:fill="auto"/>
          </w:tcPr>
          <w:p w14:paraId="4CCA40FF"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234%</w:t>
            </w:r>
          </w:p>
        </w:tc>
        <w:tc>
          <w:tcPr>
            <w:tcW w:w="0" w:type="auto"/>
            <w:shd w:val="clear" w:color="auto" w:fill="auto"/>
          </w:tcPr>
          <w:p w14:paraId="062C5234"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114%</w:t>
            </w:r>
          </w:p>
        </w:tc>
        <w:tc>
          <w:tcPr>
            <w:tcW w:w="0" w:type="auto"/>
            <w:shd w:val="clear" w:color="auto" w:fill="auto"/>
          </w:tcPr>
          <w:p w14:paraId="6D5A4704"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76%</w:t>
            </w:r>
          </w:p>
        </w:tc>
      </w:tr>
      <w:tr w:rsidR="004F136C" w:rsidRPr="00424259" w14:paraId="2B2B96E8" w14:textId="77777777" w:rsidTr="00AD3374">
        <w:tc>
          <w:tcPr>
            <w:tcW w:w="0" w:type="auto"/>
            <w:shd w:val="clear" w:color="auto" w:fill="auto"/>
          </w:tcPr>
          <w:p w14:paraId="6C5352A5"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sesji</w:t>
            </w:r>
          </w:p>
        </w:tc>
        <w:tc>
          <w:tcPr>
            <w:tcW w:w="0" w:type="auto"/>
            <w:shd w:val="clear" w:color="auto" w:fill="auto"/>
          </w:tcPr>
          <w:p w14:paraId="539671C9"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w:t>
            </w:r>
          </w:p>
        </w:tc>
        <w:tc>
          <w:tcPr>
            <w:tcW w:w="0" w:type="auto"/>
            <w:shd w:val="clear" w:color="auto" w:fill="auto"/>
          </w:tcPr>
          <w:p w14:paraId="4D9810F3"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144%</w:t>
            </w:r>
          </w:p>
        </w:tc>
        <w:tc>
          <w:tcPr>
            <w:tcW w:w="0" w:type="auto"/>
            <w:shd w:val="clear" w:color="auto" w:fill="auto"/>
          </w:tcPr>
          <w:p w14:paraId="5DCF0774"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103%</w:t>
            </w:r>
          </w:p>
        </w:tc>
        <w:tc>
          <w:tcPr>
            <w:tcW w:w="0" w:type="auto"/>
            <w:shd w:val="clear" w:color="auto" w:fill="auto"/>
          </w:tcPr>
          <w:p w14:paraId="6A5DCA6D"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75%</w:t>
            </w:r>
          </w:p>
        </w:tc>
      </w:tr>
      <w:tr w:rsidR="004F136C" w:rsidRPr="00424259" w14:paraId="315A0776" w14:textId="77777777" w:rsidTr="00AD3374">
        <w:tc>
          <w:tcPr>
            <w:tcW w:w="0" w:type="auto"/>
            <w:shd w:val="clear" w:color="auto" w:fill="auto"/>
          </w:tcPr>
          <w:p w14:paraId="42491DEB"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odsłon</w:t>
            </w:r>
          </w:p>
        </w:tc>
        <w:tc>
          <w:tcPr>
            <w:tcW w:w="0" w:type="auto"/>
            <w:shd w:val="clear" w:color="auto" w:fill="auto"/>
          </w:tcPr>
          <w:p w14:paraId="0A0D9FD5"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w:t>
            </w:r>
          </w:p>
        </w:tc>
        <w:tc>
          <w:tcPr>
            <w:tcW w:w="0" w:type="auto"/>
            <w:shd w:val="clear" w:color="auto" w:fill="auto"/>
          </w:tcPr>
          <w:p w14:paraId="47B97197"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80%</w:t>
            </w:r>
          </w:p>
        </w:tc>
        <w:tc>
          <w:tcPr>
            <w:tcW w:w="0" w:type="auto"/>
            <w:shd w:val="clear" w:color="auto" w:fill="auto"/>
          </w:tcPr>
          <w:p w14:paraId="30478513"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94%</w:t>
            </w:r>
          </w:p>
        </w:tc>
        <w:tc>
          <w:tcPr>
            <w:tcW w:w="0" w:type="auto"/>
            <w:shd w:val="clear" w:color="auto" w:fill="auto"/>
          </w:tcPr>
          <w:p w14:paraId="42C8EDDD" w14:textId="77777777" w:rsidR="004F136C" w:rsidRPr="005378BC" w:rsidRDefault="004F136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82%</w:t>
            </w:r>
          </w:p>
        </w:tc>
      </w:tr>
    </w:tbl>
    <w:p w14:paraId="65DCFAFA" w14:textId="77777777" w:rsidR="004F136C" w:rsidRPr="005378BC" w:rsidRDefault="004F136C" w:rsidP="00424259">
      <w:pPr>
        <w:contextualSpacing/>
        <w:rPr>
          <w:rFonts w:ascii="Times New Roman" w:hAnsi="Times New Roman"/>
          <w:i/>
          <w:iCs/>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iCs/>
          <w:color w:val="C00000"/>
          <w:sz w:val="24"/>
          <w:szCs w:val="24"/>
        </w:rPr>
        <w:t>Źródło: Biblioteka Narodowa, opracowanie własne na podstawie raportów Google Analytics</w:t>
      </w:r>
      <w:r w:rsidRPr="00424259">
        <w:rPr>
          <w:rFonts w:ascii="Times New Roman" w:hAnsi="Times New Roman"/>
          <w:i/>
          <w:iCs/>
          <w:sz w:val="24"/>
          <w:szCs w:val="24"/>
        </w:rPr>
        <w:t>.</w:t>
      </w:r>
    </w:p>
    <w:p w14:paraId="6995431A" w14:textId="77777777" w:rsidR="00B129C9" w:rsidRPr="00424259" w:rsidRDefault="00B129C9" w:rsidP="00424259">
      <w:pPr>
        <w:spacing w:before="120" w:after="120"/>
        <w:jc w:val="both"/>
        <w:rPr>
          <w:rFonts w:ascii="Times New Roman" w:hAnsi="Times New Roman"/>
          <w:iCs/>
          <w:sz w:val="24"/>
          <w:szCs w:val="24"/>
        </w:rPr>
      </w:pPr>
    </w:p>
    <w:p w14:paraId="1E3C2712" w14:textId="10F01BC2" w:rsidR="006372ED" w:rsidRPr="00424259" w:rsidRDefault="009550A3" w:rsidP="00537D58">
      <w:pPr>
        <w:pStyle w:val="Legenda"/>
        <w:spacing w:line="276" w:lineRule="auto"/>
        <w:jc w:val="both"/>
        <w:rPr>
          <w:rFonts w:ascii="Times New Roman" w:hAnsi="Times New Roman"/>
          <w:b/>
          <w:bCs/>
          <w:i w:val="0"/>
          <w:color w:val="auto"/>
          <w:sz w:val="24"/>
          <w:szCs w:val="24"/>
        </w:rPr>
      </w:pPr>
      <w:bookmarkStart w:id="34" w:name="_Toc45099172"/>
      <w:bookmarkStart w:id="35" w:name="_Toc50478542"/>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3</w:t>
      </w:r>
      <w:r w:rsidRPr="00424259">
        <w:rPr>
          <w:rFonts w:ascii="Times New Roman" w:hAnsi="Times New Roman"/>
          <w:b/>
          <w:i w:val="0"/>
          <w:color w:val="auto"/>
          <w:sz w:val="24"/>
          <w:szCs w:val="24"/>
        </w:rPr>
        <w:fldChar w:fldCharType="end"/>
      </w:r>
      <w:r w:rsidR="006372ED" w:rsidRPr="00424259">
        <w:rPr>
          <w:rFonts w:ascii="Times New Roman" w:hAnsi="Times New Roman"/>
          <w:b/>
          <w:bCs/>
          <w:i w:val="0"/>
          <w:color w:val="auto"/>
          <w:sz w:val="24"/>
          <w:szCs w:val="24"/>
        </w:rPr>
        <w:t xml:space="preserve">. Liczba użytkowników, sesji i odsłon na stronie polona.pl </w:t>
      </w:r>
      <w:r w:rsidR="00593429" w:rsidRPr="00424259">
        <w:rPr>
          <w:rFonts w:ascii="Times New Roman" w:hAnsi="Times New Roman"/>
          <w:b/>
          <w:bCs/>
          <w:i w:val="0"/>
          <w:color w:val="auto"/>
          <w:sz w:val="24"/>
          <w:szCs w:val="24"/>
        </w:rPr>
        <w:t>(</w:t>
      </w:r>
      <w:r w:rsidR="00105F47">
        <w:rPr>
          <w:rFonts w:ascii="Times New Roman" w:hAnsi="Times New Roman"/>
          <w:b/>
          <w:bCs/>
          <w:i w:val="0"/>
          <w:color w:val="auto"/>
          <w:sz w:val="24"/>
          <w:szCs w:val="24"/>
        </w:rPr>
        <w:t>luty</w:t>
      </w:r>
      <w:r w:rsidR="00105F47" w:rsidRPr="00424259">
        <w:rPr>
          <w:rFonts w:ascii="Times New Roman" w:hAnsi="Times New Roman"/>
          <w:sz w:val="24"/>
          <w:szCs w:val="24"/>
        </w:rPr>
        <w:t>–</w:t>
      </w:r>
      <w:r w:rsidR="006372ED" w:rsidRPr="00424259">
        <w:rPr>
          <w:rFonts w:ascii="Times New Roman" w:hAnsi="Times New Roman"/>
          <w:b/>
          <w:bCs/>
          <w:i w:val="0"/>
          <w:color w:val="auto"/>
          <w:sz w:val="24"/>
          <w:szCs w:val="24"/>
        </w:rPr>
        <w:t>maj 2020 i 2019</w:t>
      </w:r>
      <w:bookmarkEnd w:id="34"/>
      <w:r w:rsidR="00593429" w:rsidRPr="00424259">
        <w:rPr>
          <w:rFonts w:ascii="Times New Roman" w:hAnsi="Times New Roman"/>
          <w:b/>
          <w:bCs/>
          <w:i w:val="0"/>
          <w:color w:val="auto"/>
          <w:sz w:val="24"/>
          <w:szCs w:val="24"/>
        </w:rPr>
        <w:t>)</w:t>
      </w:r>
      <w:bookmarkEnd w:id="35"/>
    </w:p>
    <w:tbl>
      <w:tblPr>
        <w:tblW w:w="5000" w:type="pct"/>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CellMar>
          <w:left w:w="70" w:type="dxa"/>
          <w:right w:w="70" w:type="dxa"/>
        </w:tblCellMar>
        <w:tblLook w:val="04A0" w:firstRow="1" w:lastRow="0" w:firstColumn="1" w:lastColumn="0" w:noHBand="0" w:noVBand="1"/>
      </w:tblPr>
      <w:tblGrid>
        <w:gridCol w:w="2263"/>
        <w:gridCol w:w="848"/>
        <w:gridCol w:w="848"/>
        <w:gridCol w:w="848"/>
        <w:gridCol w:w="847"/>
        <w:gridCol w:w="847"/>
        <w:gridCol w:w="847"/>
        <w:gridCol w:w="847"/>
        <w:gridCol w:w="847"/>
      </w:tblGrid>
      <w:tr w:rsidR="006372ED" w:rsidRPr="002F369E" w14:paraId="63E1A7F9" w14:textId="77777777" w:rsidTr="00441737">
        <w:trPr>
          <w:trHeight w:val="290"/>
          <w:tblHeader/>
        </w:trPr>
        <w:tc>
          <w:tcPr>
            <w:tcW w:w="1245" w:type="pct"/>
            <w:vMerge w:val="restart"/>
            <w:shd w:val="clear" w:color="auto" w:fill="F2F2F2"/>
            <w:noWrap/>
            <w:vAlign w:val="bottom"/>
            <w:hideMark/>
          </w:tcPr>
          <w:p w14:paraId="04B3A33A" w14:textId="77777777" w:rsidR="006372ED" w:rsidRPr="002F369E" w:rsidRDefault="006372ED" w:rsidP="00424259">
            <w:pPr>
              <w:spacing w:before="120" w:after="12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lastRenderedPageBreak/>
              <w:t> </w:t>
            </w:r>
          </w:p>
        </w:tc>
        <w:tc>
          <w:tcPr>
            <w:tcW w:w="886" w:type="pct"/>
            <w:gridSpan w:val="2"/>
            <w:shd w:val="clear" w:color="auto" w:fill="F2F2F2"/>
            <w:noWrap/>
            <w:vAlign w:val="bottom"/>
            <w:hideMark/>
          </w:tcPr>
          <w:p w14:paraId="7A8998B2" w14:textId="77777777" w:rsidR="006372ED" w:rsidRPr="002F369E" w:rsidRDefault="006372ED" w:rsidP="00424259">
            <w:pPr>
              <w:spacing w:before="120" w:after="12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luty</w:t>
            </w:r>
          </w:p>
        </w:tc>
        <w:tc>
          <w:tcPr>
            <w:tcW w:w="879" w:type="pct"/>
            <w:gridSpan w:val="2"/>
            <w:shd w:val="clear" w:color="auto" w:fill="F2F2F2"/>
            <w:noWrap/>
            <w:vAlign w:val="bottom"/>
            <w:hideMark/>
          </w:tcPr>
          <w:p w14:paraId="0BB3E073" w14:textId="77777777" w:rsidR="006372ED" w:rsidRPr="002F369E" w:rsidRDefault="006372ED" w:rsidP="00424259">
            <w:pPr>
              <w:spacing w:before="120" w:after="12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marzec</w:t>
            </w:r>
          </w:p>
        </w:tc>
        <w:tc>
          <w:tcPr>
            <w:tcW w:w="971" w:type="pct"/>
            <w:gridSpan w:val="2"/>
            <w:shd w:val="clear" w:color="auto" w:fill="F2F2F2"/>
            <w:noWrap/>
            <w:vAlign w:val="bottom"/>
            <w:hideMark/>
          </w:tcPr>
          <w:p w14:paraId="0EB651F4" w14:textId="77777777" w:rsidR="006372ED" w:rsidRPr="002F369E" w:rsidRDefault="006372ED" w:rsidP="00424259">
            <w:pPr>
              <w:spacing w:before="120" w:after="12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kwiecień </w:t>
            </w:r>
          </w:p>
        </w:tc>
        <w:tc>
          <w:tcPr>
            <w:tcW w:w="1019" w:type="pct"/>
            <w:gridSpan w:val="2"/>
            <w:shd w:val="clear" w:color="auto" w:fill="F2F2F2"/>
            <w:noWrap/>
            <w:vAlign w:val="bottom"/>
            <w:hideMark/>
          </w:tcPr>
          <w:p w14:paraId="0372BDA2" w14:textId="77777777" w:rsidR="006372ED" w:rsidRPr="002F369E" w:rsidRDefault="006372ED" w:rsidP="00424259">
            <w:pPr>
              <w:spacing w:before="120" w:after="12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maj</w:t>
            </w:r>
          </w:p>
        </w:tc>
      </w:tr>
      <w:tr w:rsidR="006372ED" w:rsidRPr="002F369E" w14:paraId="4EEDD5A7" w14:textId="77777777" w:rsidTr="002F369E">
        <w:trPr>
          <w:trHeight w:val="227"/>
          <w:tblHeader/>
        </w:trPr>
        <w:tc>
          <w:tcPr>
            <w:tcW w:w="1245" w:type="pct"/>
            <w:vMerge/>
            <w:shd w:val="clear" w:color="auto" w:fill="F2F2F2"/>
            <w:vAlign w:val="center"/>
            <w:hideMark/>
          </w:tcPr>
          <w:p w14:paraId="62F5D72B" w14:textId="77777777" w:rsidR="006372ED" w:rsidRPr="002F369E" w:rsidRDefault="006372ED" w:rsidP="00424259">
            <w:pPr>
              <w:spacing w:before="120" w:after="120"/>
              <w:rPr>
                <w:rFonts w:ascii="Times New Roman" w:eastAsia="Times New Roman" w:hAnsi="Times New Roman"/>
                <w:color w:val="000000"/>
                <w:sz w:val="20"/>
                <w:szCs w:val="20"/>
                <w:lang w:eastAsia="pl-PL"/>
              </w:rPr>
            </w:pPr>
          </w:p>
        </w:tc>
        <w:tc>
          <w:tcPr>
            <w:tcW w:w="443" w:type="pct"/>
            <w:shd w:val="clear" w:color="auto" w:fill="F2F2F2"/>
            <w:noWrap/>
            <w:vAlign w:val="bottom"/>
            <w:hideMark/>
          </w:tcPr>
          <w:p w14:paraId="0C4C730D"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2019</w:t>
            </w:r>
          </w:p>
        </w:tc>
        <w:tc>
          <w:tcPr>
            <w:tcW w:w="443" w:type="pct"/>
            <w:shd w:val="clear" w:color="auto" w:fill="F2F2F2"/>
            <w:noWrap/>
            <w:vAlign w:val="bottom"/>
            <w:hideMark/>
          </w:tcPr>
          <w:p w14:paraId="6BE678CF"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2020</w:t>
            </w:r>
          </w:p>
        </w:tc>
        <w:tc>
          <w:tcPr>
            <w:tcW w:w="439" w:type="pct"/>
            <w:shd w:val="clear" w:color="auto" w:fill="F2F2F2"/>
            <w:noWrap/>
            <w:vAlign w:val="bottom"/>
            <w:hideMark/>
          </w:tcPr>
          <w:p w14:paraId="03B59B28"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2019</w:t>
            </w:r>
          </w:p>
        </w:tc>
        <w:tc>
          <w:tcPr>
            <w:tcW w:w="440" w:type="pct"/>
            <w:shd w:val="clear" w:color="auto" w:fill="F2F2F2"/>
            <w:noWrap/>
            <w:vAlign w:val="bottom"/>
            <w:hideMark/>
          </w:tcPr>
          <w:p w14:paraId="690E0E0B"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2020</w:t>
            </w:r>
          </w:p>
        </w:tc>
        <w:tc>
          <w:tcPr>
            <w:tcW w:w="485" w:type="pct"/>
            <w:shd w:val="clear" w:color="auto" w:fill="F2F2F2"/>
            <w:noWrap/>
            <w:vAlign w:val="bottom"/>
            <w:hideMark/>
          </w:tcPr>
          <w:p w14:paraId="5B3DA4E5"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2019</w:t>
            </w:r>
          </w:p>
        </w:tc>
        <w:tc>
          <w:tcPr>
            <w:tcW w:w="486" w:type="pct"/>
            <w:shd w:val="clear" w:color="auto" w:fill="F2F2F2"/>
            <w:noWrap/>
            <w:vAlign w:val="bottom"/>
            <w:hideMark/>
          </w:tcPr>
          <w:p w14:paraId="66EBCA6B"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2020</w:t>
            </w:r>
          </w:p>
        </w:tc>
        <w:tc>
          <w:tcPr>
            <w:tcW w:w="511" w:type="pct"/>
            <w:shd w:val="clear" w:color="auto" w:fill="F2F2F2"/>
            <w:noWrap/>
            <w:vAlign w:val="bottom"/>
            <w:hideMark/>
          </w:tcPr>
          <w:p w14:paraId="7EC153EB"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2019</w:t>
            </w:r>
          </w:p>
        </w:tc>
        <w:tc>
          <w:tcPr>
            <w:tcW w:w="508" w:type="pct"/>
            <w:shd w:val="clear" w:color="auto" w:fill="F2F2F2"/>
            <w:noWrap/>
            <w:vAlign w:val="bottom"/>
            <w:hideMark/>
          </w:tcPr>
          <w:p w14:paraId="59BD5189" w14:textId="77777777" w:rsidR="006372ED" w:rsidRPr="002F369E" w:rsidRDefault="006372ED"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2020</w:t>
            </w:r>
          </w:p>
        </w:tc>
      </w:tr>
      <w:tr w:rsidR="006372ED" w:rsidRPr="002F369E" w14:paraId="5BCFC58B" w14:textId="77777777" w:rsidTr="00441737">
        <w:trPr>
          <w:trHeight w:val="290"/>
        </w:trPr>
        <w:tc>
          <w:tcPr>
            <w:tcW w:w="1245" w:type="pct"/>
            <w:shd w:val="clear" w:color="auto" w:fill="auto"/>
            <w:noWrap/>
            <w:vAlign w:val="bottom"/>
            <w:hideMark/>
          </w:tcPr>
          <w:p w14:paraId="152A3C31"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użytkowników</w:t>
            </w:r>
          </w:p>
        </w:tc>
        <w:tc>
          <w:tcPr>
            <w:tcW w:w="443" w:type="pct"/>
            <w:shd w:val="clear" w:color="auto" w:fill="auto"/>
            <w:noWrap/>
            <w:vAlign w:val="bottom"/>
            <w:hideMark/>
          </w:tcPr>
          <w:p w14:paraId="1053D31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65 536</w:t>
            </w:r>
          </w:p>
        </w:tc>
        <w:tc>
          <w:tcPr>
            <w:tcW w:w="443" w:type="pct"/>
            <w:shd w:val="clear" w:color="auto" w:fill="auto"/>
            <w:noWrap/>
            <w:vAlign w:val="bottom"/>
            <w:hideMark/>
          </w:tcPr>
          <w:p w14:paraId="7AD597B4"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76 814 </w:t>
            </w:r>
          </w:p>
        </w:tc>
        <w:tc>
          <w:tcPr>
            <w:tcW w:w="439" w:type="pct"/>
            <w:shd w:val="clear" w:color="auto" w:fill="auto"/>
            <w:noWrap/>
            <w:vAlign w:val="bottom"/>
            <w:hideMark/>
          </w:tcPr>
          <w:p w14:paraId="6F29D4BE"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68 807</w:t>
            </w:r>
          </w:p>
        </w:tc>
        <w:tc>
          <w:tcPr>
            <w:tcW w:w="440" w:type="pct"/>
            <w:shd w:val="clear" w:color="auto" w:fill="auto"/>
            <w:noWrap/>
            <w:vAlign w:val="bottom"/>
            <w:hideMark/>
          </w:tcPr>
          <w:p w14:paraId="32D35CB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205 341 </w:t>
            </w:r>
          </w:p>
        </w:tc>
        <w:tc>
          <w:tcPr>
            <w:tcW w:w="485" w:type="pct"/>
            <w:shd w:val="clear" w:color="auto" w:fill="auto"/>
            <w:noWrap/>
            <w:vAlign w:val="bottom"/>
            <w:hideMark/>
          </w:tcPr>
          <w:p w14:paraId="719863F1"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60 603</w:t>
            </w:r>
          </w:p>
        </w:tc>
        <w:tc>
          <w:tcPr>
            <w:tcW w:w="486" w:type="pct"/>
            <w:shd w:val="clear" w:color="auto" w:fill="auto"/>
            <w:noWrap/>
            <w:vAlign w:val="bottom"/>
            <w:hideMark/>
          </w:tcPr>
          <w:p w14:paraId="7E3F0CBB"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124 294 </w:t>
            </w:r>
          </w:p>
        </w:tc>
        <w:tc>
          <w:tcPr>
            <w:tcW w:w="511" w:type="pct"/>
            <w:shd w:val="clear" w:color="auto" w:fill="auto"/>
            <w:noWrap/>
            <w:vAlign w:val="bottom"/>
            <w:hideMark/>
          </w:tcPr>
          <w:p w14:paraId="53D86F9F"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64 334</w:t>
            </w:r>
          </w:p>
        </w:tc>
        <w:tc>
          <w:tcPr>
            <w:tcW w:w="508" w:type="pct"/>
            <w:shd w:val="clear" w:color="auto" w:fill="auto"/>
            <w:noWrap/>
            <w:vAlign w:val="bottom"/>
            <w:hideMark/>
          </w:tcPr>
          <w:p w14:paraId="313F132F"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111 946</w:t>
            </w:r>
          </w:p>
        </w:tc>
      </w:tr>
      <w:tr w:rsidR="006372ED" w:rsidRPr="002F369E" w14:paraId="04F7F88B" w14:textId="77777777" w:rsidTr="00441737">
        <w:trPr>
          <w:trHeight w:val="290"/>
        </w:trPr>
        <w:tc>
          <w:tcPr>
            <w:tcW w:w="1245" w:type="pct"/>
            <w:shd w:val="clear" w:color="auto" w:fill="auto"/>
            <w:noWrap/>
            <w:vAlign w:val="bottom"/>
            <w:hideMark/>
          </w:tcPr>
          <w:p w14:paraId="4CDA4CAC"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nowych użytkowników</w:t>
            </w:r>
          </w:p>
        </w:tc>
        <w:tc>
          <w:tcPr>
            <w:tcW w:w="443" w:type="pct"/>
            <w:shd w:val="clear" w:color="auto" w:fill="auto"/>
            <w:noWrap/>
            <w:vAlign w:val="bottom"/>
            <w:hideMark/>
          </w:tcPr>
          <w:p w14:paraId="6DBC40E4"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54 734</w:t>
            </w:r>
          </w:p>
        </w:tc>
        <w:tc>
          <w:tcPr>
            <w:tcW w:w="443" w:type="pct"/>
            <w:shd w:val="clear" w:color="auto" w:fill="auto"/>
            <w:noWrap/>
            <w:vAlign w:val="bottom"/>
            <w:hideMark/>
          </w:tcPr>
          <w:p w14:paraId="6A1265EF"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63 309</w:t>
            </w:r>
          </w:p>
        </w:tc>
        <w:tc>
          <w:tcPr>
            <w:tcW w:w="439" w:type="pct"/>
            <w:shd w:val="clear" w:color="auto" w:fill="auto"/>
            <w:noWrap/>
            <w:vAlign w:val="bottom"/>
            <w:hideMark/>
          </w:tcPr>
          <w:p w14:paraId="5EDD6C72"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56 683</w:t>
            </w:r>
          </w:p>
        </w:tc>
        <w:tc>
          <w:tcPr>
            <w:tcW w:w="440" w:type="pct"/>
            <w:shd w:val="clear" w:color="auto" w:fill="auto"/>
            <w:noWrap/>
            <w:vAlign w:val="bottom"/>
            <w:hideMark/>
          </w:tcPr>
          <w:p w14:paraId="6F963D7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189 084</w:t>
            </w:r>
          </w:p>
        </w:tc>
        <w:tc>
          <w:tcPr>
            <w:tcW w:w="485" w:type="pct"/>
            <w:shd w:val="clear" w:color="auto" w:fill="auto"/>
            <w:noWrap/>
            <w:vAlign w:val="bottom"/>
            <w:hideMark/>
          </w:tcPr>
          <w:p w14:paraId="71C0AEDB"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48 728</w:t>
            </w:r>
          </w:p>
        </w:tc>
        <w:tc>
          <w:tcPr>
            <w:tcW w:w="486" w:type="pct"/>
            <w:shd w:val="clear" w:color="auto" w:fill="auto"/>
            <w:noWrap/>
            <w:vAlign w:val="bottom"/>
            <w:hideMark/>
          </w:tcPr>
          <w:p w14:paraId="0801036B"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104 241</w:t>
            </w:r>
          </w:p>
        </w:tc>
        <w:tc>
          <w:tcPr>
            <w:tcW w:w="511" w:type="pct"/>
            <w:shd w:val="clear" w:color="auto" w:fill="auto"/>
            <w:noWrap/>
            <w:vAlign w:val="bottom"/>
            <w:hideMark/>
          </w:tcPr>
          <w:p w14:paraId="29ECDD17"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52 762</w:t>
            </w:r>
          </w:p>
        </w:tc>
        <w:tc>
          <w:tcPr>
            <w:tcW w:w="508" w:type="pct"/>
            <w:shd w:val="clear" w:color="auto" w:fill="auto"/>
            <w:noWrap/>
            <w:vAlign w:val="bottom"/>
            <w:hideMark/>
          </w:tcPr>
          <w:p w14:paraId="7EEA7E30"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92 625 </w:t>
            </w:r>
          </w:p>
        </w:tc>
      </w:tr>
      <w:tr w:rsidR="006372ED" w:rsidRPr="002F369E" w14:paraId="72B3FBE5" w14:textId="77777777" w:rsidTr="00441737">
        <w:trPr>
          <w:trHeight w:val="290"/>
        </w:trPr>
        <w:tc>
          <w:tcPr>
            <w:tcW w:w="1245" w:type="pct"/>
            <w:shd w:val="clear" w:color="auto" w:fill="auto"/>
            <w:noWrap/>
            <w:vAlign w:val="bottom"/>
            <w:hideMark/>
          </w:tcPr>
          <w:p w14:paraId="38069EC6"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sesji</w:t>
            </w:r>
          </w:p>
        </w:tc>
        <w:tc>
          <w:tcPr>
            <w:tcW w:w="443" w:type="pct"/>
            <w:shd w:val="clear" w:color="auto" w:fill="auto"/>
            <w:noWrap/>
            <w:vAlign w:val="bottom"/>
            <w:hideMark/>
          </w:tcPr>
          <w:p w14:paraId="7105E732"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119 158</w:t>
            </w:r>
          </w:p>
        </w:tc>
        <w:tc>
          <w:tcPr>
            <w:tcW w:w="443" w:type="pct"/>
            <w:shd w:val="clear" w:color="auto" w:fill="auto"/>
            <w:noWrap/>
            <w:vAlign w:val="bottom"/>
            <w:hideMark/>
          </w:tcPr>
          <w:p w14:paraId="0A835E21"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142 840</w:t>
            </w:r>
          </w:p>
        </w:tc>
        <w:tc>
          <w:tcPr>
            <w:tcW w:w="439" w:type="pct"/>
            <w:shd w:val="clear" w:color="auto" w:fill="auto"/>
            <w:noWrap/>
            <w:vAlign w:val="bottom"/>
            <w:hideMark/>
          </w:tcPr>
          <w:p w14:paraId="6CBEE04B"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128 945</w:t>
            </w:r>
          </w:p>
        </w:tc>
        <w:tc>
          <w:tcPr>
            <w:tcW w:w="440" w:type="pct"/>
            <w:shd w:val="clear" w:color="auto" w:fill="auto"/>
            <w:noWrap/>
            <w:vAlign w:val="bottom"/>
            <w:hideMark/>
          </w:tcPr>
          <w:p w14:paraId="71AF81F2"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314 545</w:t>
            </w:r>
          </w:p>
        </w:tc>
        <w:tc>
          <w:tcPr>
            <w:tcW w:w="485" w:type="pct"/>
            <w:shd w:val="clear" w:color="auto" w:fill="auto"/>
            <w:noWrap/>
            <w:vAlign w:val="bottom"/>
            <w:hideMark/>
          </w:tcPr>
          <w:p w14:paraId="751925E9"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112 956</w:t>
            </w:r>
          </w:p>
        </w:tc>
        <w:tc>
          <w:tcPr>
            <w:tcW w:w="486" w:type="pct"/>
            <w:shd w:val="clear" w:color="auto" w:fill="auto"/>
            <w:noWrap/>
            <w:vAlign w:val="bottom"/>
            <w:hideMark/>
          </w:tcPr>
          <w:p w14:paraId="60D0455E"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228 914 </w:t>
            </w:r>
          </w:p>
        </w:tc>
        <w:tc>
          <w:tcPr>
            <w:tcW w:w="511" w:type="pct"/>
            <w:shd w:val="clear" w:color="auto" w:fill="auto"/>
            <w:noWrap/>
            <w:vAlign w:val="bottom"/>
            <w:hideMark/>
          </w:tcPr>
          <w:p w14:paraId="31020C61"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120 533</w:t>
            </w:r>
          </w:p>
        </w:tc>
        <w:tc>
          <w:tcPr>
            <w:tcW w:w="508" w:type="pct"/>
            <w:shd w:val="clear" w:color="auto" w:fill="auto"/>
            <w:noWrap/>
            <w:vAlign w:val="bottom"/>
            <w:hideMark/>
          </w:tcPr>
          <w:p w14:paraId="36A1A7ED"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211 254 </w:t>
            </w:r>
          </w:p>
        </w:tc>
      </w:tr>
      <w:tr w:rsidR="006372ED" w:rsidRPr="002F369E" w14:paraId="39B53C67" w14:textId="77777777" w:rsidTr="00441737">
        <w:trPr>
          <w:trHeight w:val="290"/>
        </w:trPr>
        <w:tc>
          <w:tcPr>
            <w:tcW w:w="1245" w:type="pct"/>
            <w:shd w:val="clear" w:color="auto" w:fill="auto"/>
            <w:noWrap/>
            <w:vAlign w:val="bottom"/>
            <w:hideMark/>
          </w:tcPr>
          <w:p w14:paraId="7DD3875C"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odsłon</w:t>
            </w:r>
          </w:p>
        </w:tc>
        <w:tc>
          <w:tcPr>
            <w:tcW w:w="443" w:type="pct"/>
            <w:shd w:val="clear" w:color="auto" w:fill="auto"/>
            <w:noWrap/>
            <w:vAlign w:val="bottom"/>
            <w:hideMark/>
          </w:tcPr>
          <w:p w14:paraId="36FCC856"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1 913 834</w:t>
            </w:r>
          </w:p>
        </w:tc>
        <w:tc>
          <w:tcPr>
            <w:tcW w:w="443" w:type="pct"/>
            <w:shd w:val="clear" w:color="auto" w:fill="auto"/>
            <w:noWrap/>
            <w:vAlign w:val="bottom"/>
            <w:hideMark/>
          </w:tcPr>
          <w:p w14:paraId="1A9E651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2 042 568 </w:t>
            </w:r>
          </w:p>
        </w:tc>
        <w:tc>
          <w:tcPr>
            <w:tcW w:w="439" w:type="pct"/>
            <w:shd w:val="clear" w:color="auto" w:fill="auto"/>
            <w:noWrap/>
            <w:vAlign w:val="bottom"/>
            <w:hideMark/>
          </w:tcPr>
          <w:p w14:paraId="4998A84D"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1 981 299</w:t>
            </w:r>
          </w:p>
        </w:tc>
        <w:tc>
          <w:tcPr>
            <w:tcW w:w="440" w:type="pct"/>
            <w:shd w:val="clear" w:color="auto" w:fill="auto"/>
            <w:noWrap/>
            <w:vAlign w:val="bottom"/>
            <w:hideMark/>
          </w:tcPr>
          <w:p w14:paraId="007D6B5E"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3 562 141</w:t>
            </w:r>
          </w:p>
        </w:tc>
        <w:tc>
          <w:tcPr>
            <w:tcW w:w="485" w:type="pct"/>
            <w:shd w:val="clear" w:color="auto" w:fill="auto"/>
            <w:noWrap/>
            <w:vAlign w:val="bottom"/>
            <w:hideMark/>
          </w:tcPr>
          <w:p w14:paraId="668C9D02"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1 672 864</w:t>
            </w:r>
          </w:p>
        </w:tc>
        <w:tc>
          <w:tcPr>
            <w:tcW w:w="486" w:type="pct"/>
            <w:shd w:val="clear" w:color="auto" w:fill="auto"/>
            <w:noWrap/>
            <w:vAlign w:val="bottom"/>
            <w:hideMark/>
          </w:tcPr>
          <w:p w14:paraId="3B7047D8"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3 243 365 </w:t>
            </w:r>
          </w:p>
        </w:tc>
        <w:tc>
          <w:tcPr>
            <w:tcW w:w="511" w:type="pct"/>
            <w:shd w:val="clear" w:color="auto" w:fill="auto"/>
            <w:noWrap/>
            <w:vAlign w:val="bottom"/>
            <w:hideMark/>
          </w:tcPr>
          <w:p w14:paraId="5D8100E9"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1 713 637</w:t>
            </w:r>
          </w:p>
        </w:tc>
        <w:tc>
          <w:tcPr>
            <w:tcW w:w="508" w:type="pct"/>
            <w:shd w:val="clear" w:color="auto" w:fill="auto"/>
            <w:noWrap/>
            <w:vAlign w:val="bottom"/>
            <w:hideMark/>
          </w:tcPr>
          <w:p w14:paraId="390CC383"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3 117 167 </w:t>
            </w:r>
          </w:p>
        </w:tc>
      </w:tr>
      <w:tr w:rsidR="006372ED" w:rsidRPr="002F369E" w14:paraId="0F747EE3" w14:textId="77777777" w:rsidTr="00441737">
        <w:trPr>
          <w:trHeight w:val="290"/>
        </w:trPr>
        <w:tc>
          <w:tcPr>
            <w:tcW w:w="1245" w:type="pct"/>
            <w:shd w:val="clear" w:color="auto" w:fill="auto"/>
            <w:noWrap/>
            <w:vAlign w:val="bottom"/>
            <w:hideMark/>
          </w:tcPr>
          <w:p w14:paraId="78DAFDA7"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Sesje na użytkownika</w:t>
            </w:r>
          </w:p>
        </w:tc>
        <w:tc>
          <w:tcPr>
            <w:tcW w:w="443" w:type="pct"/>
            <w:shd w:val="clear" w:color="auto" w:fill="auto"/>
            <w:noWrap/>
            <w:vAlign w:val="bottom"/>
            <w:hideMark/>
          </w:tcPr>
          <w:p w14:paraId="0441DF64"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1,82</w:t>
            </w:r>
          </w:p>
        </w:tc>
        <w:tc>
          <w:tcPr>
            <w:tcW w:w="443" w:type="pct"/>
            <w:shd w:val="clear" w:color="auto" w:fill="auto"/>
            <w:noWrap/>
            <w:vAlign w:val="bottom"/>
            <w:hideMark/>
          </w:tcPr>
          <w:p w14:paraId="6E23AC3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1,86</w:t>
            </w:r>
          </w:p>
        </w:tc>
        <w:tc>
          <w:tcPr>
            <w:tcW w:w="439" w:type="pct"/>
            <w:shd w:val="clear" w:color="auto" w:fill="auto"/>
            <w:noWrap/>
            <w:vAlign w:val="bottom"/>
            <w:hideMark/>
          </w:tcPr>
          <w:p w14:paraId="699265E3"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1,87</w:t>
            </w:r>
          </w:p>
        </w:tc>
        <w:tc>
          <w:tcPr>
            <w:tcW w:w="440" w:type="pct"/>
            <w:shd w:val="clear" w:color="auto" w:fill="auto"/>
            <w:noWrap/>
            <w:vAlign w:val="bottom"/>
            <w:hideMark/>
          </w:tcPr>
          <w:p w14:paraId="305BA064"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1,53</w:t>
            </w:r>
          </w:p>
        </w:tc>
        <w:tc>
          <w:tcPr>
            <w:tcW w:w="485" w:type="pct"/>
            <w:shd w:val="clear" w:color="auto" w:fill="auto"/>
            <w:noWrap/>
            <w:vAlign w:val="bottom"/>
            <w:hideMark/>
          </w:tcPr>
          <w:p w14:paraId="4624D78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1,86</w:t>
            </w:r>
          </w:p>
        </w:tc>
        <w:tc>
          <w:tcPr>
            <w:tcW w:w="486" w:type="pct"/>
            <w:shd w:val="clear" w:color="auto" w:fill="auto"/>
            <w:noWrap/>
            <w:vAlign w:val="bottom"/>
            <w:hideMark/>
          </w:tcPr>
          <w:p w14:paraId="0E6CF631"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1,84</w:t>
            </w:r>
          </w:p>
        </w:tc>
        <w:tc>
          <w:tcPr>
            <w:tcW w:w="511" w:type="pct"/>
            <w:shd w:val="clear" w:color="auto" w:fill="auto"/>
            <w:noWrap/>
            <w:vAlign w:val="bottom"/>
            <w:hideMark/>
          </w:tcPr>
          <w:p w14:paraId="052D665C"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1,87</w:t>
            </w:r>
          </w:p>
        </w:tc>
        <w:tc>
          <w:tcPr>
            <w:tcW w:w="508" w:type="pct"/>
            <w:shd w:val="clear" w:color="auto" w:fill="auto"/>
            <w:noWrap/>
            <w:vAlign w:val="bottom"/>
            <w:hideMark/>
          </w:tcPr>
          <w:p w14:paraId="39BC7F82"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1,89</w:t>
            </w:r>
          </w:p>
        </w:tc>
      </w:tr>
      <w:tr w:rsidR="006372ED" w:rsidRPr="002F369E" w14:paraId="3B9E9FA8" w14:textId="77777777" w:rsidTr="00441737">
        <w:trPr>
          <w:trHeight w:val="290"/>
        </w:trPr>
        <w:tc>
          <w:tcPr>
            <w:tcW w:w="1245" w:type="pct"/>
            <w:shd w:val="clear" w:color="auto" w:fill="auto"/>
            <w:noWrap/>
            <w:vAlign w:val="bottom"/>
            <w:hideMark/>
          </w:tcPr>
          <w:p w14:paraId="03348A15" w14:textId="77777777" w:rsidR="006372ED" w:rsidRPr="002F369E" w:rsidRDefault="006372ED" w:rsidP="00424259">
            <w:pPr>
              <w:spacing w:before="120" w:after="12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Strony/sesja</w:t>
            </w:r>
          </w:p>
        </w:tc>
        <w:tc>
          <w:tcPr>
            <w:tcW w:w="443" w:type="pct"/>
            <w:shd w:val="clear" w:color="auto" w:fill="auto"/>
            <w:noWrap/>
            <w:vAlign w:val="bottom"/>
            <w:hideMark/>
          </w:tcPr>
          <w:p w14:paraId="11A20346"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16,06</w:t>
            </w:r>
          </w:p>
        </w:tc>
        <w:tc>
          <w:tcPr>
            <w:tcW w:w="443" w:type="pct"/>
            <w:shd w:val="clear" w:color="auto" w:fill="auto"/>
            <w:noWrap/>
            <w:vAlign w:val="bottom"/>
            <w:hideMark/>
          </w:tcPr>
          <w:p w14:paraId="0F645E64"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14,3</w:t>
            </w:r>
          </w:p>
        </w:tc>
        <w:tc>
          <w:tcPr>
            <w:tcW w:w="439" w:type="pct"/>
            <w:shd w:val="clear" w:color="auto" w:fill="auto"/>
            <w:noWrap/>
            <w:vAlign w:val="bottom"/>
            <w:hideMark/>
          </w:tcPr>
          <w:p w14:paraId="1885D129"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15,37</w:t>
            </w:r>
          </w:p>
        </w:tc>
        <w:tc>
          <w:tcPr>
            <w:tcW w:w="440" w:type="pct"/>
            <w:shd w:val="clear" w:color="auto" w:fill="auto"/>
            <w:noWrap/>
            <w:vAlign w:val="bottom"/>
            <w:hideMark/>
          </w:tcPr>
          <w:p w14:paraId="60B5D986"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11,32</w:t>
            </w:r>
          </w:p>
        </w:tc>
        <w:tc>
          <w:tcPr>
            <w:tcW w:w="485" w:type="pct"/>
            <w:shd w:val="clear" w:color="auto" w:fill="auto"/>
            <w:noWrap/>
            <w:vAlign w:val="bottom"/>
            <w:hideMark/>
          </w:tcPr>
          <w:p w14:paraId="3B66DC65"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14,81</w:t>
            </w:r>
          </w:p>
        </w:tc>
        <w:tc>
          <w:tcPr>
            <w:tcW w:w="486" w:type="pct"/>
            <w:shd w:val="clear" w:color="auto" w:fill="auto"/>
            <w:noWrap/>
            <w:vAlign w:val="bottom"/>
            <w:hideMark/>
          </w:tcPr>
          <w:p w14:paraId="7421EC0D"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14,17</w:t>
            </w:r>
          </w:p>
        </w:tc>
        <w:tc>
          <w:tcPr>
            <w:tcW w:w="511" w:type="pct"/>
            <w:shd w:val="clear" w:color="auto" w:fill="auto"/>
            <w:noWrap/>
            <w:vAlign w:val="bottom"/>
            <w:hideMark/>
          </w:tcPr>
          <w:p w14:paraId="54699500"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14,22</w:t>
            </w:r>
          </w:p>
        </w:tc>
        <w:tc>
          <w:tcPr>
            <w:tcW w:w="508" w:type="pct"/>
            <w:shd w:val="clear" w:color="auto" w:fill="auto"/>
            <w:noWrap/>
            <w:vAlign w:val="bottom"/>
            <w:hideMark/>
          </w:tcPr>
          <w:p w14:paraId="7185F897" w14:textId="77777777" w:rsidR="006372ED" w:rsidRPr="002F369E" w:rsidRDefault="006372ED" w:rsidP="00424259">
            <w:pPr>
              <w:spacing w:before="120" w:after="12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14,76</w:t>
            </w:r>
          </w:p>
        </w:tc>
      </w:tr>
    </w:tbl>
    <w:p w14:paraId="4F5FD1F6" w14:textId="77777777" w:rsidR="006372ED" w:rsidRPr="00424259" w:rsidRDefault="006372ED" w:rsidP="00424259">
      <w:pPr>
        <w:spacing w:before="120" w:after="120"/>
        <w:jc w:val="both"/>
        <w:rPr>
          <w:rFonts w:ascii="Times New Roman" w:hAnsi="Times New Roman"/>
          <w:i/>
          <w:iCs/>
          <w:sz w:val="24"/>
          <w:szCs w:val="24"/>
        </w:rPr>
      </w:pPr>
      <w:r w:rsidRPr="00424259">
        <w:rPr>
          <w:rFonts w:ascii="Times New Roman" w:hAnsi="Times New Roman"/>
          <w:i/>
          <w:iCs/>
          <w:sz w:val="24"/>
          <w:szCs w:val="24"/>
        </w:rPr>
        <w:t>Źródło: BN oprac. własne na podstawie raportów Google Analytics</w:t>
      </w:r>
    </w:p>
    <w:p w14:paraId="2A06B3B8" w14:textId="6F61C95E" w:rsidR="006372ED"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Ze względu na obowiązujące prawo autorskie biblioteki publiczne, w tym Biblioteka Narodowa, oraz portale jak </w:t>
      </w:r>
      <w:r w:rsidRPr="00424259">
        <w:rPr>
          <w:rFonts w:ascii="Times New Roman" w:hAnsi="Times New Roman"/>
          <w:i/>
          <w:iCs/>
          <w:sz w:val="24"/>
          <w:szCs w:val="24"/>
        </w:rPr>
        <w:t>Wolne Lektury</w:t>
      </w:r>
      <w:r w:rsidRPr="00424259">
        <w:rPr>
          <w:rFonts w:ascii="Times New Roman" w:hAnsi="Times New Roman"/>
          <w:sz w:val="24"/>
          <w:szCs w:val="24"/>
        </w:rPr>
        <w:t xml:space="preserve"> udostępniają on-line jedynie te zasoby, które przeszły już do domeny publicznej lub prawo do ich udostępniania zostało nabyte bądź uregulowane w inny sposób. Nie ma możliwości udostępniania wszystkich publikacji biblioteki cyfrowej POLONA poza budynkiem Biblioteki Narodowej oraz terminalami sieci ACADEMICA – użytkownikom POLONY korzystającym zdalnie z jej zasobów (np. z domu) </w:t>
      </w:r>
      <w:r w:rsidR="002771C7">
        <w:rPr>
          <w:rFonts w:ascii="Times New Roman" w:hAnsi="Times New Roman"/>
          <w:sz w:val="24"/>
          <w:szCs w:val="24"/>
        </w:rPr>
        <w:t xml:space="preserve">są </w:t>
      </w:r>
      <w:r w:rsidRPr="00424259">
        <w:rPr>
          <w:rFonts w:ascii="Times New Roman" w:hAnsi="Times New Roman"/>
          <w:sz w:val="24"/>
          <w:szCs w:val="24"/>
        </w:rPr>
        <w:t>udostępniane tylko te zbiory, które przeszły do domeny publicznej. Aby umożliwić naukowcom szybki dostęp do literatury fachowej i czasopism naukowych (w tym publikacji chronionych prawem autorskim) Biblioteka Narodowa uruchomiła cyfrową wypożyczalnię międzybiblioteczną ACADEMICA. Zgodnie z art. 28 u</w:t>
      </w:r>
      <w:r w:rsidR="0049704F" w:rsidRPr="00424259">
        <w:rPr>
          <w:rFonts w:ascii="Times New Roman" w:hAnsi="Times New Roman"/>
          <w:sz w:val="24"/>
          <w:szCs w:val="24"/>
        </w:rPr>
        <w:t>stawy z dnia 4 lutego 1994 r. o </w:t>
      </w:r>
      <w:r w:rsidRPr="00424259">
        <w:rPr>
          <w:rFonts w:ascii="Times New Roman" w:hAnsi="Times New Roman"/>
          <w:sz w:val="24"/>
          <w:szCs w:val="24"/>
        </w:rPr>
        <w:t>prawie autorskim i prawach pokrewnych</w:t>
      </w:r>
      <w:r w:rsidR="008C3973" w:rsidRPr="00424259">
        <w:rPr>
          <w:rFonts w:ascii="Times New Roman" w:hAnsi="Times New Roman"/>
          <w:sz w:val="24"/>
          <w:szCs w:val="24"/>
        </w:rPr>
        <w:t xml:space="preserve"> </w:t>
      </w:r>
      <w:r w:rsidR="002771C7">
        <w:rPr>
          <w:rFonts w:ascii="Times New Roman" w:hAnsi="Times New Roman"/>
          <w:sz w:val="24"/>
          <w:szCs w:val="24"/>
        </w:rPr>
        <w:t>(</w:t>
      </w:r>
      <w:r w:rsidR="008C3973" w:rsidRPr="00424259">
        <w:rPr>
          <w:rFonts w:ascii="Times New Roman" w:hAnsi="Times New Roman"/>
          <w:sz w:val="24"/>
          <w:szCs w:val="24"/>
        </w:rPr>
        <w:t>Dz. U. z 2019 r. poz. 1231, z późn. zm.)</w:t>
      </w:r>
      <w:r w:rsidRPr="00424259">
        <w:rPr>
          <w:rFonts w:ascii="Times New Roman" w:hAnsi="Times New Roman"/>
          <w:sz w:val="24"/>
          <w:szCs w:val="24"/>
        </w:rPr>
        <w:t xml:space="preserve"> biblioteki, archiwa i szkoły mogą „udostępniać zbiory dla celów badawczych lub poznawczych za pośrednictwem końcówek systemu informatycznego (terminali) znajdujących się na terenie tych jednostek”.</w:t>
      </w:r>
      <w:r w:rsidR="00301071">
        <w:rPr>
          <w:rFonts w:ascii="Times New Roman" w:hAnsi="Times New Roman"/>
          <w:sz w:val="24"/>
          <w:szCs w:val="24"/>
        </w:rPr>
        <w:t xml:space="preserve"> </w:t>
      </w:r>
      <w:r w:rsidRPr="00424259">
        <w:rPr>
          <w:rFonts w:ascii="Times New Roman" w:hAnsi="Times New Roman"/>
          <w:sz w:val="24"/>
          <w:szCs w:val="24"/>
        </w:rPr>
        <w:t>Od 2014 r. zainstalowano już 1379 terminali, z czego 1145 działa w</w:t>
      </w:r>
      <w:r w:rsidR="00E211B4">
        <w:rPr>
          <w:rFonts w:ascii="Times New Roman" w:hAnsi="Times New Roman"/>
          <w:sz w:val="24"/>
          <w:szCs w:val="24"/>
        </w:rPr>
        <w:t> </w:t>
      </w:r>
      <w:r w:rsidRPr="00424259">
        <w:rPr>
          <w:rFonts w:ascii="Times New Roman" w:hAnsi="Times New Roman"/>
          <w:sz w:val="24"/>
          <w:szCs w:val="24"/>
        </w:rPr>
        <w:t xml:space="preserve">bibliotekach (nie tylko publicznych, akademickich </w:t>
      </w:r>
      <w:r w:rsidR="0049704F" w:rsidRPr="00424259">
        <w:rPr>
          <w:rFonts w:ascii="Times New Roman" w:hAnsi="Times New Roman"/>
          <w:sz w:val="24"/>
          <w:szCs w:val="24"/>
        </w:rPr>
        <w:t>i pedagogicznych, lecz min. w </w:t>
      </w:r>
      <w:r w:rsidRPr="00424259">
        <w:rPr>
          <w:rFonts w:ascii="Times New Roman" w:hAnsi="Times New Roman"/>
          <w:sz w:val="24"/>
          <w:szCs w:val="24"/>
        </w:rPr>
        <w:t>bibliotece Sądu Najwyższego, Wyższej Szkoły Policji w Szczytnie czy w Bibliotece Szkoły Głównej Służby</w:t>
      </w:r>
      <w:r w:rsidR="00301071">
        <w:rPr>
          <w:rFonts w:ascii="Times New Roman" w:hAnsi="Times New Roman"/>
          <w:sz w:val="24"/>
          <w:szCs w:val="24"/>
        </w:rPr>
        <w:t xml:space="preserve"> </w:t>
      </w:r>
      <w:r w:rsidRPr="00424259">
        <w:rPr>
          <w:rFonts w:ascii="Times New Roman" w:hAnsi="Times New Roman"/>
          <w:sz w:val="24"/>
          <w:szCs w:val="24"/>
        </w:rPr>
        <w:t>Pożarniczej), zaś 234 terminali zlokalizowanych jest w innych instytucjach, takich jak: instytuty Polskiej Akademii Nauk (np. Instytut Psychologii PAN, Instytut Badań Literackich PAN, Instytut Archeologii i Etnologii PAN)</w:t>
      </w:r>
      <w:r w:rsidR="00F12550" w:rsidRPr="00424259">
        <w:rPr>
          <w:rFonts w:ascii="Times New Roman" w:hAnsi="Times New Roman"/>
          <w:sz w:val="24"/>
          <w:szCs w:val="24"/>
        </w:rPr>
        <w:t>, centra</w:t>
      </w:r>
      <w:r w:rsidRPr="00424259">
        <w:rPr>
          <w:rFonts w:ascii="Times New Roman" w:hAnsi="Times New Roman"/>
          <w:sz w:val="24"/>
          <w:szCs w:val="24"/>
        </w:rPr>
        <w:t xml:space="preserve"> badawczo-rozwojowe (np. Cuprum, Sieć Badawczo Rozwojowa Łukasiewicz), muzea (m.in. Państwowe Muzeum Auschwitz-Birkenau w Oświęcimiu, Muzeum Narodowe w Gdańsku, Muzeum Architektury we Wrocławiu), instytucje publiczne (np. Europejskie Centrum Solidarności) oraz szkoły średnie </w:t>
      </w:r>
      <w:r w:rsidR="00B276FC" w:rsidRPr="00424259">
        <w:rPr>
          <w:rFonts w:ascii="Times New Roman" w:hAnsi="Times New Roman"/>
          <w:sz w:val="24"/>
          <w:szCs w:val="24"/>
        </w:rPr>
        <w:t xml:space="preserve">(nie tylko z czołówki rankingów liceów ogólnokształcących) </w:t>
      </w:r>
      <w:r w:rsidR="00F12550" w:rsidRPr="00424259">
        <w:rPr>
          <w:rFonts w:ascii="Times New Roman" w:hAnsi="Times New Roman"/>
          <w:sz w:val="24"/>
          <w:szCs w:val="24"/>
        </w:rPr>
        <w:t xml:space="preserve">– </w:t>
      </w:r>
      <w:r w:rsidRPr="00424259">
        <w:rPr>
          <w:rFonts w:ascii="Times New Roman" w:hAnsi="Times New Roman"/>
          <w:sz w:val="24"/>
          <w:szCs w:val="24"/>
        </w:rPr>
        <w:t xml:space="preserve">zarówno te </w:t>
      </w:r>
      <w:r w:rsidR="00B276FC" w:rsidRPr="00424259">
        <w:rPr>
          <w:rFonts w:ascii="Times New Roman" w:hAnsi="Times New Roman"/>
          <w:sz w:val="24"/>
          <w:szCs w:val="24"/>
        </w:rPr>
        <w:t>z</w:t>
      </w:r>
      <w:r w:rsidR="00E211B4">
        <w:rPr>
          <w:rFonts w:ascii="Times New Roman" w:hAnsi="Times New Roman"/>
          <w:sz w:val="24"/>
          <w:szCs w:val="24"/>
        </w:rPr>
        <w:t> </w:t>
      </w:r>
      <w:r w:rsidR="00B276FC" w:rsidRPr="00424259">
        <w:rPr>
          <w:rFonts w:ascii="Times New Roman" w:hAnsi="Times New Roman"/>
          <w:sz w:val="24"/>
          <w:szCs w:val="24"/>
        </w:rPr>
        <w:t xml:space="preserve">większych miast </w:t>
      </w:r>
      <w:r w:rsidRPr="00424259">
        <w:rPr>
          <w:rFonts w:ascii="Times New Roman" w:hAnsi="Times New Roman"/>
          <w:sz w:val="24"/>
          <w:szCs w:val="24"/>
        </w:rPr>
        <w:t>(IX Liceum Ogólnokształcące im. Klementyny Hoffmanowej w</w:t>
      </w:r>
      <w:r w:rsidR="00E211B4">
        <w:rPr>
          <w:rFonts w:ascii="Times New Roman" w:hAnsi="Times New Roman"/>
          <w:sz w:val="24"/>
          <w:szCs w:val="24"/>
        </w:rPr>
        <w:t> </w:t>
      </w:r>
      <w:r w:rsidRPr="00424259">
        <w:rPr>
          <w:rFonts w:ascii="Times New Roman" w:hAnsi="Times New Roman"/>
          <w:sz w:val="24"/>
          <w:szCs w:val="24"/>
        </w:rPr>
        <w:t>Wars</w:t>
      </w:r>
      <w:r w:rsidR="0049704F" w:rsidRPr="00424259">
        <w:rPr>
          <w:rFonts w:ascii="Times New Roman" w:hAnsi="Times New Roman"/>
          <w:sz w:val="24"/>
          <w:szCs w:val="24"/>
        </w:rPr>
        <w:t>zawie, III </w:t>
      </w:r>
      <w:r w:rsidRPr="00424259">
        <w:rPr>
          <w:rFonts w:ascii="Times New Roman" w:hAnsi="Times New Roman"/>
          <w:sz w:val="24"/>
          <w:szCs w:val="24"/>
        </w:rPr>
        <w:t>Liceum Ogólnokształcące im. Marynarki Wojennej RP w Gdyni)</w:t>
      </w:r>
      <w:r w:rsidR="00B276FC" w:rsidRPr="00424259">
        <w:rPr>
          <w:rFonts w:ascii="Times New Roman" w:hAnsi="Times New Roman"/>
          <w:sz w:val="24"/>
          <w:szCs w:val="24"/>
        </w:rPr>
        <w:t>,</w:t>
      </w:r>
      <w:r w:rsidRPr="00424259">
        <w:rPr>
          <w:rFonts w:ascii="Times New Roman" w:hAnsi="Times New Roman"/>
          <w:sz w:val="24"/>
          <w:szCs w:val="24"/>
        </w:rPr>
        <w:t xml:space="preserve"> jak i te z mniejszych miejscowości oddalonych od dużych ośrodków akademickich (np. I LO im. Króla Jana III Sobieskiego w Wejherowie, I LO im. KEN w Sanoku, Zespół szkół nr 2 w</w:t>
      </w:r>
      <w:r w:rsidR="00E211B4">
        <w:rPr>
          <w:rFonts w:ascii="Times New Roman" w:hAnsi="Times New Roman"/>
          <w:sz w:val="24"/>
          <w:szCs w:val="24"/>
        </w:rPr>
        <w:t> </w:t>
      </w:r>
      <w:r w:rsidRPr="00424259">
        <w:rPr>
          <w:rFonts w:ascii="Times New Roman" w:hAnsi="Times New Roman"/>
          <w:sz w:val="24"/>
          <w:szCs w:val="24"/>
        </w:rPr>
        <w:t>Suwałkach, I LO im. Z</w:t>
      </w:r>
      <w:r w:rsidR="0049704F" w:rsidRPr="00424259">
        <w:rPr>
          <w:rFonts w:ascii="Times New Roman" w:hAnsi="Times New Roman"/>
          <w:sz w:val="24"/>
          <w:szCs w:val="24"/>
        </w:rPr>
        <w:t>. Krasińskiego w Ciechanowie, I </w:t>
      </w:r>
      <w:r w:rsidRPr="00424259">
        <w:rPr>
          <w:rFonts w:ascii="Times New Roman" w:hAnsi="Times New Roman"/>
          <w:sz w:val="24"/>
          <w:szCs w:val="24"/>
        </w:rPr>
        <w:t>Liceum Ogólnokształcące im. J.</w:t>
      </w:r>
      <w:r w:rsidR="00E211B4">
        <w:rPr>
          <w:rFonts w:ascii="Times New Roman" w:hAnsi="Times New Roman"/>
          <w:sz w:val="24"/>
          <w:szCs w:val="24"/>
        </w:rPr>
        <w:t> </w:t>
      </w:r>
      <w:r w:rsidRPr="00424259">
        <w:rPr>
          <w:rFonts w:ascii="Times New Roman" w:hAnsi="Times New Roman"/>
          <w:sz w:val="24"/>
          <w:szCs w:val="24"/>
        </w:rPr>
        <w:t>Iwaszkiewicza w Namysłowie).</w:t>
      </w:r>
      <w:r w:rsidR="00E369D9" w:rsidRPr="00424259">
        <w:rPr>
          <w:rFonts w:ascii="Times New Roman" w:hAnsi="Times New Roman"/>
          <w:sz w:val="24"/>
          <w:szCs w:val="24"/>
        </w:rPr>
        <w:t xml:space="preserve"> Dzięki terminalom </w:t>
      </w:r>
      <w:r w:rsidR="00271199" w:rsidRPr="00424259">
        <w:rPr>
          <w:rFonts w:ascii="Times New Roman" w:hAnsi="Times New Roman"/>
          <w:sz w:val="24"/>
          <w:szCs w:val="24"/>
        </w:rPr>
        <w:t xml:space="preserve">cyfrowej </w:t>
      </w:r>
      <w:r w:rsidR="00271199" w:rsidRPr="00424259">
        <w:rPr>
          <w:rFonts w:ascii="Times New Roman" w:hAnsi="Times New Roman"/>
          <w:sz w:val="24"/>
          <w:szCs w:val="24"/>
        </w:rPr>
        <w:lastRenderedPageBreak/>
        <w:t>wypożyczalni ACADEMICA</w:t>
      </w:r>
      <w:r w:rsidR="00E369D9" w:rsidRPr="00424259">
        <w:rPr>
          <w:rFonts w:ascii="Times New Roman" w:hAnsi="Times New Roman"/>
          <w:sz w:val="24"/>
          <w:szCs w:val="24"/>
        </w:rPr>
        <w:t xml:space="preserve"> uzdolniona młodzież ze</w:t>
      </w:r>
      <w:r w:rsidR="00383222" w:rsidRPr="00424259">
        <w:rPr>
          <w:rFonts w:ascii="Times New Roman" w:hAnsi="Times New Roman"/>
          <w:sz w:val="24"/>
          <w:szCs w:val="24"/>
        </w:rPr>
        <w:t xml:space="preserve"> zmarginalizowanych obszarów, w tym</w:t>
      </w:r>
      <w:r w:rsidR="00E369D9" w:rsidRPr="00424259">
        <w:rPr>
          <w:rFonts w:ascii="Times New Roman" w:hAnsi="Times New Roman"/>
          <w:sz w:val="24"/>
          <w:szCs w:val="24"/>
        </w:rPr>
        <w:t xml:space="preserve"> wsi i małych miast</w:t>
      </w:r>
      <w:r w:rsidR="00107026" w:rsidRPr="00424259">
        <w:rPr>
          <w:rFonts w:ascii="Times New Roman" w:hAnsi="Times New Roman"/>
          <w:sz w:val="24"/>
          <w:szCs w:val="24"/>
        </w:rPr>
        <w:t>,</w:t>
      </w:r>
      <w:r w:rsidR="00E369D9" w:rsidRPr="00424259">
        <w:rPr>
          <w:rFonts w:ascii="Times New Roman" w:hAnsi="Times New Roman"/>
          <w:sz w:val="24"/>
          <w:szCs w:val="24"/>
        </w:rPr>
        <w:t xml:space="preserve"> ma dostęp do publikacji naukowych</w:t>
      </w:r>
      <w:r w:rsidR="00817CC6" w:rsidRPr="00424259">
        <w:rPr>
          <w:rFonts w:ascii="Times New Roman" w:hAnsi="Times New Roman"/>
          <w:sz w:val="24"/>
          <w:szCs w:val="24"/>
        </w:rPr>
        <w:t>,</w:t>
      </w:r>
      <w:r w:rsidR="00E1770A" w:rsidRPr="00424259">
        <w:rPr>
          <w:rFonts w:ascii="Times New Roman" w:hAnsi="Times New Roman"/>
          <w:sz w:val="24"/>
          <w:szCs w:val="24"/>
        </w:rPr>
        <w:t xml:space="preserve"> taki, jak ich rówieśnicy z dużych ośrodków miejskich</w:t>
      </w:r>
      <w:r w:rsidR="00E369D9" w:rsidRPr="00424259">
        <w:rPr>
          <w:rFonts w:ascii="Times New Roman" w:hAnsi="Times New Roman"/>
          <w:sz w:val="24"/>
          <w:szCs w:val="24"/>
        </w:rPr>
        <w:t>.</w:t>
      </w:r>
      <w:r w:rsidRPr="00424259">
        <w:rPr>
          <w:rFonts w:ascii="Times New Roman" w:hAnsi="Times New Roman"/>
          <w:sz w:val="24"/>
          <w:szCs w:val="24"/>
        </w:rPr>
        <w:t xml:space="preserve"> Pracow</w:t>
      </w:r>
      <w:r w:rsidR="0049704F" w:rsidRPr="00424259">
        <w:rPr>
          <w:rFonts w:ascii="Times New Roman" w:hAnsi="Times New Roman"/>
          <w:sz w:val="24"/>
          <w:szCs w:val="24"/>
        </w:rPr>
        <w:t>nicy uczelni oraz instytucji, w </w:t>
      </w:r>
      <w:r w:rsidRPr="00424259">
        <w:rPr>
          <w:rFonts w:ascii="Times New Roman" w:hAnsi="Times New Roman"/>
          <w:sz w:val="24"/>
          <w:szCs w:val="24"/>
        </w:rPr>
        <w:t xml:space="preserve">których </w:t>
      </w:r>
      <w:r w:rsidR="002771C7">
        <w:rPr>
          <w:rFonts w:ascii="Times New Roman" w:hAnsi="Times New Roman"/>
          <w:sz w:val="24"/>
          <w:szCs w:val="24"/>
        </w:rPr>
        <w:t xml:space="preserve">są </w:t>
      </w:r>
      <w:r w:rsidRPr="00424259">
        <w:rPr>
          <w:rFonts w:ascii="Times New Roman" w:hAnsi="Times New Roman"/>
          <w:sz w:val="24"/>
          <w:szCs w:val="24"/>
        </w:rPr>
        <w:t>zlokalizowane terminale cyfrowej wypożyczalni ACADEMICA</w:t>
      </w:r>
      <w:r w:rsidR="008E6AB3">
        <w:rPr>
          <w:rFonts w:ascii="Times New Roman" w:hAnsi="Times New Roman"/>
          <w:sz w:val="24"/>
          <w:szCs w:val="24"/>
        </w:rPr>
        <w:t>,</w:t>
      </w:r>
      <w:r w:rsidRPr="00424259">
        <w:rPr>
          <w:rFonts w:ascii="Times New Roman" w:hAnsi="Times New Roman"/>
          <w:sz w:val="24"/>
          <w:szCs w:val="24"/>
        </w:rPr>
        <w:t xml:space="preserve"> w trakcie pandemii intensywnie korzystali z zasobów cyfrowych, o czym świadczy wyraźny wzrost średniej miesięcznej liczby użytkowników oraz czytanych publikacji w ciągu pierwsz</w:t>
      </w:r>
      <w:r w:rsidR="0049704F" w:rsidRPr="00424259">
        <w:rPr>
          <w:rFonts w:ascii="Times New Roman" w:hAnsi="Times New Roman"/>
          <w:sz w:val="24"/>
          <w:szCs w:val="24"/>
        </w:rPr>
        <w:t>ych pięciu miesięcy roku 2020 w </w:t>
      </w:r>
      <w:r w:rsidRPr="00424259">
        <w:rPr>
          <w:rFonts w:ascii="Times New Roman" w:hAnsi="Times New Roman"/>
          <w:sz w:val="24"/>
          <w:szCs w:val="24"/>
        </w:rPr>
        <w:t>porównaniu do lat ubiegłych (por. tab.</w:t>
      </w:r>
      <w:r w:rsidR="004850E7" w:rsidRPr="00424259">
        <w:rPr>
          <w:rFonts w:ascii="Times New Roman" w:hAnsi="Times New Roman"/>
          <w:sz w:val="24"/>
          <w:szCs w:val="24"/>
        </w:rPr>
        <w:t xml:space="preserve"> </w:t>
      </w:r>
      <w:r w:rsidRPr="00424259">
        <w:rPr>
          <w:rFonts w:ascii="Times New Roman" w:hAnsi="Times New Roman"/>
          <w:sz w:val="24"/>
          <w:szCs w:val="24"/>
        </w:rPr>
        <w:t>4).</w:t>
      </w:r>
      <w:r w:rsidR="007F386D" w:rsidRPr="00424259">
        <w:rPr>
          <w:rFonts w:ascii="Times New Roman" w:hAnsi="Times New Roman"/>
          <w:sz w:val="24"/>
          <w:szCs w:val="24"/>
        </w:rPr>
        <w:t xml:space="preserve"> </w:t>
      </w:r>
    </w:p>
    <w:p w14:paraId="5E295C27" w14:textId="3DF32684" w:rsidR="006372ED" w:rsidRPr="00424259" w:rsidRDefault="00901505" w:rsidP="00424259">
      <w:pPr>
        <w:pStyle w:val="Legenda"/>
        <w:spacing w:line="276" w:lineRule="auto"/>
        <w:rPr>
          <w:rFonts w:ascii="Times New Roman" w:hAnsi="Times New Roman"/>
          <w:b/>
          <w:bCs/>
          <w:i w:val="0"/>
          <w:color w:val="auto"/>
          <w:sz w:val="24"/>
          <w:szCs w:val="24"/>
        </w:rPr>
      </w:pPr>
      <w:bookmarkStart w:id="36" w:name="_Toc45099173"/>
      <w:bookmarkStart w:id="37" w:name="_Toc50478543"/>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4</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w:t>
      </w:r>
      <w:r w:rsidR="006372ED" w:rsidRPr="00424259">
        <w:rPr>
          <w:rFonts w:ascii="Times New Roman" w:hAnsi="Times New Roman"/>
          <w:b/>
          <w:bCs/>
          <w:i w:val="0"/>
          <w:color w:val="auto"/>
          <w:sz w:val="24"/>
          <w:szCs w:val="24"/>
        </w:rPr>
        <w:t xml:space="preserve"> Liczba użytkowników oraz publikacji czytanych za pośrednictwem cyfrowej wypożyczalni międzybibliotecznej ACADEMICA w latach 2014</w:t>
      </w:r>
      <w:r w:rsidR="003E0C1B" w:rsidRPr="00424259">
        <w:rPr>
          <w:rFonts w:ascii="Times New Roman" w:hAnsi="Times New Roman"/>
          <w:sz w:val="24"/>
          <w:szCs w:val="24"/>
        </w:rPr>
        <w:t>–</w:t>
      </w:r>
      <w:r w:rsidR="006372ED" w:rsidRPr="00424259">
        <w:rPr>
          <w:rFonts w:ascii="Times New Roman" w:hAnsi="Times New Roman"/>
          <w:b/>
          <w:bCs/>
          <w:i w:val="0"/>
          <w:color w:val="auto"/>
          <w:sz w:val="24"/>
          <w:szCs w:val="24"/>
        </w:rPr>
        <w:t>2020</w:t>
      </w:r>
      <w:bookmarkEnd w:id="36"/>
      <w:bookmarkEnd w:id="37"/>
    </w:p>
    <w:tbl>
      <w:tblPr>
        <w:tblW w:w="8500" w:type="dxa"/>
        <w:jc w:val="center"/>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CellMar>
          <w:left w:w="70" w:type="dxa"/>
          <w:right w:w="70" w:type="dxa"/>
        </w:tblCellMar>
        <w:tblLook w:val="04A0" w:firstRow="1" w:lastRow="0" w:firstColumn="1" w:lastColumn="0" w:noHBand="0" w:noVBand="1"/>
      </w:tblPr>
      <w:tblGrid>
        <w:gridCol w:w="2620"/>
        <w:gridCol w:w="1480"/>
        <w:gridCol w:w="1460"/>
        <w:gridCol w:w="1381"/>
        <w:gridCol w:w="1559"/>
      </w:tblGrid>
      <w:tr w:rsidR="006372ED" w:rsidRPr="002F369E" w14:paraId="41D1DF93" w14:textId="77777777" w:rsidTr="00126629">
        <w:trPr>
          <w:trHeight w:val="567"/>
          <w:jc w:val="center"/>
        </w:trPr>
        <w:tc>
          <w:tcPr>
            <w:tcW w:w="2620" w:type="dxa"/>
            <w:vMerge w:val="restart"/>
            <w:shd w:val="clear" w:color="auto" w:fill="F2F2F2"/>
            <w:noWrap/>
            <w:vAlign w:val="center"/>
            <w:hideMark/>
          </w:tcPr>
          <w:p w14:paraId="73C13ADA" w14:textId="77777777" w:rsidR="006372ED" w:rsidRPr="002F369E" w:rsidRDefault="006372ED" w:rsidP="00424259">
            <w:pPr>
              <w:spacing w:before="120" w:after="12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Okres</w:t>
            </w:r>
          </w:p>
        </w:tc>
        <w:tc>
          <w:tcPr>
            <w:tcW w:w="2940" w:type="dxa"/>
            <w:gridSpan w:val="2"/>
            <w:shd w:val="clear" w:color="auto" w:fill="F2F2F2"/>
            <w:noWrap/>
            <w:vAlign w:val="center"/>
            <w:hideMark/>
          </w:tcPr>
          <w:p w14:paraId="56FBB29B" w14:textId="77777777" w:rsidR="006372ED" w:rsidRPr="002F369E" w:rsidRDefault="006372ED" w:rsidP="00424259">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Użytkownicy</w:t>
            </w:r>
          </w:p>
        </w:tc>
        <w:tc>
          <w:tcPr>
            <w:tcW w:w="2940" w:type="dxa"/>
            <w:gridSpan w:val="2"/>
            <w:shd w:val="clear" w:color="auto" w:fill="F2F2F2"/>
            <w:noWrap/>
            <w:vAlign w:val="center"/>
            <w:hideMark/>
          </w:tcPr>
          <w:p w14:paraId="10FFD66D" w14:textId="77777777" w:rsidR="006372ED" w:rsidRPr="002F369E" w:rsidRDefault="006372ED" w:rsidP="00424259">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 xml:space="preserve">Publikacje czytane przez ACADEMICA </w:t>
            </w:r>
          </w:p>
        </w:tc>
      </w:tr>
      <w:tr w:rsidR="006372ED" w:rsidRPr="002F369E" w14:paraId="536F5BAF" w14:textId="77777777" w:rsidTr="00126629">
        <w:trPr>
          <w:trHeight w:val="20"/>
          <w:jc w:val="center"/>
        </w:trPr>
        <w:tc>
          <w:tcPr>
            <w:tcW w:w="2620" w:type="dxa"/>
            <w:vMerge/>
            <w:shd w:val="clear" w:color="auto" w:fill="F2F2F2"/>
            <w:vAlign w:val="center"/>
            <w:hideMark/>
          </w:tcPr>
          <w:p w14:paraId="2B7AEB49" w14:textId="77777777" w:rsidR="006372ED" w:rsidRPr="002F369E" w:rsidRDefault="006372ED" w:rsidP="00424259">
            <w:pPr>
              <w:spacing w:before="120" w:after="120"/>
              <w:rPr>
                <w:rFonts w:ascii="Times New Roman" w:eastAsia="Times New Roman" w:hAnsi="Times New Roman"/>
                <w:b/>
                <w:color w:val="000000"/>
                <w:sz w:val="20"/>
                <w:szCs w:val="20"/>
                <w:lang w:eastAsia="pl-PL"/>
              </w:rPr>
            </w:pPr>
          </w:p>
        </w:tc>
        <w:tc>
          <w:tcPr>
            <w:tcW w:w="1480" w:type="dxa"/>
            <w:shd w:val="clear" w:color="auto" w:fill="F2F2F2"/>
            <w:vAlign w:val="center"/>
            <w:hideMark/>
          </w:tcPr>
          <w:p w14:paraId="25A1240A" w14:textId="77777777" w:rsidR="006372ED" w:rsidRPr="002F369E" w:rsidRDefault="006372ED" w:rsidP="002F369E">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liczba całkowita</w:t>
            </w:r>
          </w:p>
        </w:tc>
        <w:tc>
          <w:tcPr>
            <w:tcW w:w="1460" w:type="dxa"/>
            <w:shd w:val="clear" w:color="auto" w:fill="F2F2F2"/>
            <w:vAlign w:val="center"/>
            <w:hideMark/>
          </w:tcPr>
          <w:p w14:paraId="31F06947" w14:textId="77777777" w:rsidR="006372ED" w:rsidRPr="002F369E" w:rsidRDefault="006372ED" w:rsidP="00DB364B">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średnia miesięczna</w:t>
            </w:r>
          </w:p>
        </w:tc>
        <w:tc>
          <w:tcPr>
            <w:tcW w:w="1381" w:type="dxa"/>
            <w:shd w:val="clear" w:color="auto" w:fill="F2F2F2"/>
            <w:vAlign w:val="center"/>
            <w:hideMark/>
          </w:tcPr>
          <w:p w14:paraId="6F0393DE" w14:textId="77777777" w:rsidR="006372ED" w:rsidRPr="002F369E" w:rsidRDefault="006372ED" w:rsidP="00B95FF8">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liczba całkowita</w:t>
            </w:r>
          </w:p>
        </w:tc>
        <w:tc>
          <w:tcPr>
            <w:tcW w:w="1559" w:type="dxa"/>
            <w:shd w:val="clear" w:color="auto" w:fill="F2F2F2"/>
            <w:vAlign w:val="center"/>
            <w:hideMark/>
          </w:tcPr>
          <w:p w14:paraId="774CABFF" w14:textId="77777777" w:rsidR="006372ED" w:rsidRPr="002F369E" w:rsidRDefault="006372ED" w:rsidP="00940467">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średnia miesięczna</w:t>
            </w:r>
          </w:p>
        </w:tc>
      </w:tr>
      <w:tr w:rsidR="006372ED" w:rsidRPr="002F369E" w14:paraId="7CDCE931" w14:textId="77777777" w:rsidTr="00126629">
        <w:trPr>
          <w:trHeight w:val="397"/>
          <w:jc w:val="center"/>
        </w:trPr>
        <w:tc>
          <w:tcPr>
            <w:tcW w:w="2620" w:type="dxa"/>
            <w:shd w:val="clear" w:color="auto" w:fill="auto"/>
            <w:vAlign w:val="center"/>
            <w:hideMark/>
          </w:tcPr>
          <w:p w14:paraId="721D20C3"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 grudzień 2014</w:t>
            </w:r>
          </w:p>
        </w:tc>
        <w:tc>
          <w:tcPr>
            <w:tcW w:w="1480" w:type="dxa"/>
            <w:shd w:val="clear" w:color="auto" w:fill="auto"/>
            <w:vAlign w:val="center"/>
            <w:hideMark/>
          </w:tcPr>
          <w:p w14:paraId="627ED106"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w:t>
            </w:r>
          </w:p>
        </w:tc>
        <w:tc>
          <w:tcPr>
            <w:tcW w:w="1460" w:type="dxa"/>
            <w:shd w:val="clear" w:color="auto" w:fill="auto"/>
            <w:noWrap/>
            <w:vAlign w:val="center"/>
            <w:hideMark/>
          </w:tcPr>
          <w:p w14:paraId="3625BA82"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w:t>
            </w:r>
          </w:p>
        </w:tc>
        <w:tc>
          <w:tcPr>
            <w:tcW w:w="1381" w:type="dxa"/>
            <w:shd w:val="clear" w:color="auto" w:fill="auto"/>
            <w:vAlign w:val="center"/>
            <w:hideMark/>
          </w:tcPr>
          <w:p w14:paraId="6070D335"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106</w:t>
            </w:r>
          </w:p>
        </w:tc>
        <w:tc>
          <w:tcPr>
            <w:tcW w:w="1559" w:type="dxa"/>
            <w:shd w:val="clear" w:color="auto" w:fill="auto"/>
            <w:vAlign w:val="center"/>
            <w:hideMark/>
          </w:tcPr>
          <w:p w14:paraId="63638B1E"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106</w:t>
            </w:r>
          </w:p>
        </w:tc>
      </w:tr>
      <w:tr w:rsidR="006372ED" w:rsidRPr="002F369E" w14:paraId="66F218C9" w14:textId="77777777" w:rsidTr="00126629">
        <w:trPr>
          <w:trHeight w:val="397"/>
          <w:jc w:val="center"/>
        </w:trPr>
        <w:tc>
          <w:tcPr>
            <w:tcW w:w="2620" w:type="dxa"/>
            <w:shd w:val="clear" w:color="auto" w:fill="auto"/>
            <w:vAlign w:val="center"/>
            <w:hideMark/>
          </w:tcPr>
          <w:p w14:paraId="41EB0133" w14:textId="4BFF5E77"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grudzień 2015</w:t>
            </w:r>
          </w:p>
        </w:tc>
        <w:tc>
          <w:tcPr>
            <w:tcW w:w="1480" w:type="dxa"/>
            <w:shd w:val="clear" w:color="auto" w:fill="auto"/>
            <w:vAlign w:val="center"/>
            <w:hideMark/>
          </w:tcPr>
          <w:p w14:paraId="6F99D9DD"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1340</w:t>
            </w:r>
          </w:p>
        </w:tc>
        <w:tc>
          <w:tcPr>
            <w:tcW w:w="1460" w:type="dxa"/>
            <w:shd w:val="clear" w:color="auto" w:fill="auto"/>
            <w:noWrap/>
            <w:vAlign w:val="center"/>
            <w:hideMark/>
          </w:tcPr>
          <w:p w14:paraId="7C47F967"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112</w:t>
            </w:r>
          </w:p>
        </w:tc>
        <w:tc>
          <w:tcPr>
            <w:tcW w:w="1381" w:type="dxa"/>
            <w:shd w:val="clear" w:color="auto" w:fill="auto"/>
            <w:vAlign w:val="center"/>
            <w:hideMark/>
          </w:tcPr>
          <w:p w14:paraId="7037EA03"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1799</w:t>
            </w:r>
          </w:p>
        </w:tc>
        <w:tc>
          <w:tcPr>
            <w:tcW w:w="1559" w:type="dxa"/>
            <w:shd w:val="clear" w:color="auto" w:fill="auto"/>
            <w:vAlign w:val="center"/>
            <w:hideMark/>
          </w:tcPr>
          <w:p w14:paraId="2C197033"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150</w:t>
            </w:r>
          </w:p>
        </w:tc>
      </w:tr>
      <w:tr w:rsidR="006372ED" w:rsidRPr="002F369E" w14:paraId="09F01339" w14:textId="77777777" w:rsidTr="00126629">
        <w:trPr>
          <w:trHeight w:val="397"/>
          <w:jc w:val="center"/>
        </w:trPr>
        <w:tc>
          <w:tcPr>
            <w:tcW w:w="2620" w:type="dxa"/>
            <w:shd w:val="clear" w:color="auto" w:fill="auto"/>
            <w:vAlign w:val="center"/>
            <w:hideMark/>
          </w:tcPr>
          <w:p w14:paraId="70ADC310" w14:textId="55128AAC"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grudzień 2016</w:t>
            </w:r>
          </w:p>
        </w:tc>
        <w:tc>
          <w:tcPr>
            <w:tcW w:w="1480" w:type="dxa"/>
            <w:shd w:val="clear" w:color="auto" w:fill="auto"/>
            <w:vAlign w:val="center"/>
            <w:hideMark/>
          </w:tcPr>
          <w:p w14:paraId="55213A2B"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1879</w:t>
            </w:r>
          </w:p>
        </w:tc>
        <w:tc>
          <w:tcPr>
            <w:tcW w:w="1460" w:type="dxa"/>
            <w:shd w:val="clear" w:color="auto" w:fill="auto"/>
            <w:noWrap/>
            <w:vAlign w:val="center"/>
            <w:hideMark/>
          </w:tcPr>
          <w:p w14:paraId="76C1591C"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157</w:t>
            </w:r>
          </w:p>
        </w:tc>
        <w:tc>
          <w:tcPr>
            <w:tcW w:w="1381" w:type="dxa"/>
            <w:shd w:val="clear" w:color="auto" w:fill="auto"/>
            <w:vAlign w:val="center"/>
            <w:hideMark/>
          </w:tcPr>
          <w:p w14:paraId="7284910A"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4269</w:t>
            </w:r>
          </w:p>
        </w:tc>
        <w:tc>
          <w:tcPr>
            <w:tcW w:w="1559" w:type="dxa"/>
            <w:shd w:val="clear" w:color="auto" w:fill="auto"/>
            <w:vAlign w:val="center"/>
            <w:hideMark/>
          </w:tcPr>
          <w:p w14:paraId="62BD0EDD"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356</w:t>
            </w:r>
          </w:p>
        </w:tc>
      </w:tr>
      <w:tr w:rsidR="006372ED" w:rsidRPr="002F369E" w14:paraId="37E173E0" w14:textId="77777777" w:rsidTr="00126629">
        <w:trPr>
          <w:trHeight w:val="397"/>
          <w:jc w:val="center"/>
        </w:trPr>
        <w:tc>
          <w:tcPr>
            <w:tcW w:w="2620" w:type="dxa"/>
            <w:shd w:val="clear" w:color="auto" w:fill="auto"/>
            <w:vAlign w:val="center"/>
            <w:hideMark/>
          </w:tcPr>
          <w:p w14:paraId="5A1E2A80" w14:textId="62936028"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grudzień 2017</w:t>
            </w:r>
          </w:p>
        </w:tc>
        <w:tc>
          <w:tcPr>
            <w:tcW w:w="1480" w:type="dxa"/>
            <w:shd w:val="clear" w:color="auto" w:fill="auto"/>
            <w:vAlign w:val="center"/>
            <w:hideMark/>
          </w:tcPr>
          <w:p w14:paraId="52516490"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40 250</w:t>
            </w:r>
          </w:p>
        </w:tc>
        <w:tc>
          <w:tcPr>
            <w:tcW w:w="1460" w:type="dxa"/>
            <w:shd w:val="clear" w:color="auto" w:fill="auto"/>
            <w:noWrap/>
            <w:vAlign w:val="center"/>
            <w:hideMark/>
          </w:tcPr>
          <w:p w14:paraId="178BD004"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3 354</w:t>
            </w:r>
          </w:p>
        </w:tc>
        <w:tc>
          <w:tcPr>
            <w:tcW w:w="1381" w:type="dxa"/>
            <w:shd w:val="clear" w:color="auto" w:fill="auto"/>
            <w:vAlign w:val="center"/>
            <w:hideMark/>
          </w:tcPr>
          <w:p w14:paraId="69B7EBEA"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72 613</w:t>
            </w:r>
          </w:p>
        </w:tc>
        <w:tc>
          <w:tcPr>
            <w:tcW w:w="1559" w:type="dxa"/>
            <w:shd w:val="clear" w:color="auto" w:fill="auto"/>
            <w:vAlign w:val="center"/>
            <w:hideMark/>
          </w:tcPr>
          <w:p w14:paraId="4FE24E44"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6 051</w:t>
            </w:r>
          </w:p>
        </w:tc>
      </w:tr>
      <w:tr w:rsidR="006372ED" w:rsidRPr="002F369E" w14:paraId="12F3E19B" w14:textId="77777777" w:rsidTr="00126629">
        <w:trPr>
          <w:trHeight w:val="397"/>
          <w:jc w:val="center"/>
        </w:trPr>
        <w:tc>
          <w:tcPr>
            <w:tcW w:w="2620" w:type="dxa"/>
            <w:shd w:val="clear" w:color="auto" w:fill="auto"/>
            <w:vAlign w:val="center"/>
            <w:hideMark/>
          </w:tcPr>
          <w:p w14:paraId="5F2724CD" w14:textId="7DDBDA5E"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grudzień 2018</w:t>
            </w:r>
          </w:p>
        </w:tc>
        <w:tc>
          <w:tcPr>
            <w:tcW w:w="1480" w:type="dxa"/>
            <w:shd w:val="clear" w:color="auto" w:fill="auto"/>
            <w:vAlign w:val="center"/>
            <w:hideMark/>
          </w:tcPr>
          <w:p w14:paraId="7BBBB0CC"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77 137</w:t>
            </w:r>
          </w:p>
        </w:tc>
        <w:tc>
          <w:tcPr>
            <w:tcW w:w="1460" w:type="dxa"/>
            <w:shd w:val="clear" w:color="auto" w:fill="auto"/>
            <w:noWrap/>
            <w:vAlign w:val="center"/>
            <w:hideMark/>
          </w:tcPr>
          <w:p w14:paraId="6A7A8AA0"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6 428</w:t>
            </w:r>
          </w:p>
        </w:tc>
        <w:tc>
          <w:tcPr>
            <w:tcW w:w="1381" w:type="dxa"/>
            <w:shd w:val="clear" w:color="auto" w:fill="auto"/>
            <w:vAlign w:val="center"/>
            <w:hideMark/>
          </w:tcPr>
          <w:p w14:paraId="7A251A87"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120 566</w:t>
            </w:r>
          </w:p>
        </w:tc>
        <w:tc>
          <w:tcPr>
            <w:tcW w:w="1559" w:type="dxa"/>
            <w:shd w:val="clear" w:color="auto" w:fill="auto"/>
            <w:vAlign w:val="center"/>
            <w:hideMark/>
          </w:tcPr>
          <w:p w14:paraId="7C77974A"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10 047</w:t>
            </w:r>
          </w:p>
        </w:tc>
      </w:tr>
      <w:tr w:rsidR="006372ED" w:rsidRPr="002F369E" w14:paraId="0A56AD66" w14:textId="77777777" w:rsidTr="00126629">
        <w:trPr>
          <w:trHeight w:val="397"/>
          <w:jc w:val="center"/>
        </w:trPr>
        <w:tc>
          <w:tcPr>
            <w:tcW w:w="2620" w:type="dxa"/>
            <w:shd w:val="clear" w:color="auto" w:fill="auto"/>
            <w:vAlign w:val="center"/>
            <w:hideMark/>
          </w:tcPr>
          <w:p w14:paraId="3122A431" w14:textId="1E956FBA"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grudzień 2019</w:t>
            </w:r>
          </w:p>
        </w:tc>
        <w:tc>
          <w:tcPr>
            <w:tcW w:w="1480" w:type="dxa"/>
            <w:shd w:val="clear" w:color="auto" w:fill="auto"/>
            <w:vAlign w:val="center"/>
            <w:hideMark/>
          </w:tcPr>
          <w:p w14:paraId="1901BE13"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67 168</w:t>
            </w:r>
          </w:p>
        </w:tc>
        <w:tc>
          <w:tcPr>
            <w:tcW w:w="1460" w:type="dxa"/>
            <w:shd w:val="clear" w:color="auto" w:fill="auto"/>
            <w:noWrap/>
            <w:vAlign w:val="center"/>
            <w:hideMark/>
          </w:tcPr>
          <w:p w14:paraId="72E5A34F"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5 597</w:t>
            </w:r>
          </w:p>
        </w:tc>
        <w:tc>
          <w:tcPr>
            <w:tcW w:w="1381" w:type="dxa"/>
            <w:shd w:val="clear" w:color="auto" w:fill="auto"/>
            <w:vAlign w:val="center"/>
            <w:hideMark/>
          </w:tcPr>
          <w:p w14:paraId="6EB707AE"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124 051</w:t>
            </w:r>
          </w:p>
        </w:tc>
        <w:tc>
          <w:tcPr>
            <w:tcW w:w="1559" w:type="dxa"/>
            <w:shd w:val="clear" w:color="auto" w:fill="auto"/>
            <w:vAlign w:val="center"/>
            <w:hideMark/>
          </w:tcPr>
          <w:p w14:paraId="7EAE9352"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10 338</w:t>
            </w:r>
          </w:p>
        </w:tc>
      </w:tr>
      <w:tr w:rsidR="006372ED" w:rsidRPr="002F369E" w14:paraId="2E90EC8B" w14:textId="77777777" w:rsidTr="00126629">
        <w:trPr>
          <w:trHeight w:val="397"/>
          <w:jc w:val="center"/>
        </w:trPr>
        <w:tc>
          <w:tcPr>
            <w:tcW w:w="2620" w:type="dxa"/>
            <w:shd w:val="clear" w:color="auto" w:fill="auto"/>
            <w:vAlign w:val="center"/>
            <w:hideMark/>
          </w:tcPr>
          <w:p w14:paraId="3A46D83B" w14:textId="15DBB54B" w:rsidR="006372ED" w:rsidRPr="002F369E" w:rsidRDefault="00F401DD" w:rsidP="00424259">
            <w:pPr>
              <w:spacing w:after="0"/>
              <w:jc w:val="right"/>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styczeń</w:t>
            </w:r>
            <w:r>
              <w:rPr>
                <w:rFonts w:ascii="Times New Roman" w:hAnsi="Times New Roman"/>
                <w:sz w:val="24"/>
                <w:szCs w:val="24"/>
              </w:rPr>
              <w:t>–</w:t>
            </w:r>
            <w:r w:rsidR="006372ED" w:rsidRPr="002F369E">
              <w:rPr>
                <w:rFonts w:ascii="Times New Roman" w:eastAsia="Times New Roman" w:hAnsi="Times New Roman"/>
                <w:color w:val="000000"/>
                <w:sz w:val="20"/>
                <w:szCs w:val="20"/>
                <w:lang w:eastAsia="pl-PL"/>
              </w:rPr>
              <w:t>maj 2020</w:t>
            </w:r>
          </w:p>
        </w:tc>
        <w:tc>
          <w:tcPr>
            <w:tcW w:w="1480" w:type="dxa"/>
            <w:shd w:val="clear" w:color="auto" w:fill="auto"/>
            <w:vAlign w:val="center"/>
            <w:hideMark/>
          </w:tcPr>
          <w:p w14:paraId="4AE20F6C"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65 115</w:t>
            </w:r>
          </w:p>
        </w:tc>
        <w:tc>
          <w:tcPr>
            <w:tcW w:w="1460" w:type="dxa"/>
            <w:shd w:val="clear" w:color="auto" w:fill="auto"/>
            <w:noWrap/>
            <w:vAlign w:val="center"/>
            <w:hideMark/>
          </w:tcPr>
          <w:p w14:paraId="5D7680B8"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13 023</w:t>
            </w:r>
          </w:p>
        </w:tc>
        <w:tc>
          <w:tcPr>
            <w:tcW w:w="1381" w:type="dxa"/>
            <w:shd w:val="clear" w:color="auto" w:fill="auto"/>
            <w:vAlign w:val="center"/>
            <w:hideMark/>
          </w:tcPr>
          <w:p w14:paraId="2634EE8F"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93 861</w:t>
            </w:r>
          </w:p>
        </w:tc>
        <w:tc>
          <w:tcPr>
            <w:tcW w:w="1559" w:type="dxa"/>
            <w:shd w:val="clear" w:color="auto" w:fill="auto"/>
            <w:vAlign w:val="center"/>
            <w:hideMark/>
          </w:tcPr>
          <w:p w14:paraId="57B0A403" w14:textId="77777777" w:rsidR="006372ED" w:rsidRPr="002F369E" w:rsidRDefault="006372ED" w:rsidP="00424259">
            <w:pPr>
              <w:spacing w:after="0"/>
              <w:jc w:val="right"/>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18 772</w:t>
            </w:r>
          </w:p>
        </w:tc>
      </w:tr>
    </w:tbl>
    <w:p w14:paraId="08CF6817" w14:textId="77777777" w:rsidR="006372ED" w:rsidRPr="00424259" w:rsidRDefault="006372ED" w:rsidP="00424259">
      <w:pPr>
        <w:spacing w:before="120" w:after="120"/>
        <w:jc w:val="both"/>
        <w:rPr>
          <w:rFonts w:ascii="Times New Roman" w:hAnsi="Times New Roman"/>
          <w:i/>
          <w:iCs/>
          <w:sz w:val="24"/>
          <w:szCs w:val="24"/>
        </w:rPr>
      </w:pPr>
      <w:r w:rsidRPr="00424259">
        <w:rPr>
          <w:rFonts w:ascii="Times New Roman" w:hAnsi="Times New Roman"/>
          <w:i/>
          <w:iCs/>
          <w:sz w:val="24"/>
          <w:szCs w:val="24"/>
        </w:rPr>
        <w:t xml:space="preserve">Źródło: Biblioteka Narodowa oprac. własne na podstawie raportów systemu </w:t>
      </w:r>
    </w:p>
    <w:p w14:paraId="17D8FACC" w14:textId="77777777" w:rsidR="00BE3639" w:rsidRDefault="00BE3639" w:rsidP="00424259">
      <w:pPr>
        <w:spacing w:before="120" w:after="120"/>
        <w:jc w:val="both"/>
        <w:rPr>
          <w:rFonts w:ascii="Times New Roman" w:hAnsi="Times New Roman"/>
          <w:sz w:val="24"/>
          <w:szCs w:val="24"/>
        </w:rPr>
      </w:pPr>
    </w:p>
    <w:p w14:paraId="7A1A1FAD" w14:textId="7354214E"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Nie zmienia to jednak faktu, że zarówno POLONA</w:t>
      </w:r>
      <w:r w:rsidR="008E6AB3">
        <w:rPr>
          <w:rFonts w:ascii="Times New Roman" w:hAnsi="Times New Roman"/>
          <w:sz w:val="24"/>
          <w:szCs w:val="24"/>
        </w:rPr>
        <w:t>,</w:t>
      </w:r>
      <w:r w:rsidRPr="00424259">
        <w:rPr>
          <w:rFonts w:ascii="Times New Roman" w:hAnsi="Times New Roman"/>
          <w:sz w:val="24"/>
          <w:szCs w:val="24"/>
        </w:rPr>
        <w:t xml:space="preserve"> jak i ACADEMICA zaspokajają potrzeby </w:t>
      </w:r>
      <w:r w:rsidR="00F12550" w:rsidRPr="00424259">
        <w:rPr>
          <w:rFonts w:ascii="Times New Roman" w:hAnsi="Times New Roman"/>
          <w:sz w:val="24"/>
          <w:szCs w:val="24"/>
        </w:rPr>
        <w:t xml:space="preserve">węższego </w:t>
      </w:r>
      <w:r w:rsidRPr="00424259">
        <w:rPr>
          <w:rFonts w:ascii="Times New Roman" w:hAnsi="Times New Roman"/>
          <w:sz w:val="24"/>
          <w:szCs w:val="24"/>
        </w:rPr>
        <w:t>kręgu czytelników – specjalistów, pracowników naukowych, studentów, uczniów oraz czytelników zainteresowanych materiałami źródłowymi i starodrukami. Przeciętny użytkownik biblioteki publicznej nie znajdzie w nich legalnych wersji cyfrowych książek swoich ulubionych współczesnych autorów i nowości wydawniczych. Aby biblioteki publiczne mogły legalnie udostępniać zdalnie swoim czytelnikom te rodzaje książek, jakich najczęściej w nich poszukują: współczesną literaturę piękną (zwłaszcza gatunkową, tj. romanse, kryminały, sensację) poradn</w:t>
      </w:r>
      <w:r w:rsidR="0049704F" w:rsidRPr="00424259">
        <w:rPr>
          <w:rFonts w:ascii="Times New Roman" w:hAnsi="Times New Roman"/>
          <w:sz w:val="24"/>
          <w:szCs w:val="24"/>
        </w:rPr>
        <w:t>iki, książki popularnonaukowe i </w:t>
      </w:r>
      <w:r w:rsidRPr="00424259">
        <w:rPr>
          <w:rFonts w:ascii="Times New Roman" w:hAnsi="Times New Roman"/>
          <w:sz w:val="24"/>
          <w:szCs w:val="24"/>
        </w:rPr>
        <w:t>wszelkie publikacje autorów, których dorobek nie wszedł jeszcze w domenę publiczną, muszą one wykupywać tę usługę od komercyjnych platform</w:t>
      </w:r>
      <w:r w:rsidR="008E6AB3">
        <w:rPr>
          <w:rFonts w:ascii="Times New Roman" w:hAnsi="Times New Roman"/>
          <w:sz w:val="24"/>
          <w:szCs w:val="24"/>
        </w:rPr>
        <w:t>,</w:t>
      </w:r>
      <w:r w:rsidRPr="00424259">
        <w:rPr>
          <w:rFonts w:ascii="Times New Roman" w:hAnsi="Times New Roman"/>
          <w:sz w:val="24"/>
          <w:szCs w:val="24"/>
        </w:rPr>
        <w:t xml:space="preserve"> takich jak Legimi lub IBuk. </w:t>
      </w:r>
    </w:p>
    <w:bookmarkEnd w:id="30"/>
    <w:p w14:paraId="573E1932" w14:textId="341B7FF0"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Warto też dodać, że dodatkową korzyścią z poszerzenia oferty bibliotek publicznych o książki</w:t>
      </w:r>
      <w:r w:rsidR="0049704F" w:rsidRPr="00424259">
        <w:rPr>
          <w:rFonts w:ascii="Times New Roman" w:hAnsi="Times New Roman"/>
          <w:sz w:val="24"/>
          <w:szCs w:val="24"/>
        </w:rPr>
        <w:t xml:space="preserve"> z </w:t>
      </w:r>
      <w:r w:rsidRPr="00424259">
        <w:rPr>
          <w:rFonts w:ascii="Times New Roman" w:hAnsi="Times New Roman"/>
          <w:sz w:val="24"/>
          <w:szCs w:val="24"/>
        </w:rPr>
        <w:t xml:space="preserve">platform internetowych </w:t>
      </w:r>
      <w:r w:rsidR="00F12550" w:rsidRPr="00424259">
        <w:rPr>
          <w:rFonts w:ascii="Times New Roman" w:hAnsi="Times New Roman"/>
          <w:sz w:val="24"/>
          <w:szCs w:val="24"/>
        </w:rPr>
        <w:t xml:space="preserve">stanie się </w:t>
      </w:r>
      <w:r w:rsidRPr="00424259">
        <w:rPr>
          <w:rFonts w:ascii="Times New Roman" w:hAnsi="Times New Roman"/>
          <w:sz w:val="24"/>
          <w:szCs w:val="24"/>
        </w:rPr>
        <w:t>ograniczenie skali książek cyrkulujących w obiegu nieformalnym. Jak wykazano powyżej użytkownicy e-booków to często osoby o wysokich kompetencjach w zakresie korzystania z urządzeń cyfrowych oraz wyszukiwania informacji w Internecie, w tym książek i nowości wydawniczych w formatach cyfrowych (które wbrew deklaracj</w:t>
      </w:r>
      <w:r w:rsidR="0049704F" w:rsidRPr="00424259">
        <w:rPr>
          <w:rFonts w:ascii="Times New Roman" w:hAnsi="Times New Roman"/>
          <w:sz w:val="24"/>
          <w:szCs w:val="24"/>
        </w:rPr>
        <w:t>om nie zawsze muszą pochodzić z </w:t>
      </w:r>
      <w:r w:rsidRPr="00424259">
        <w:rPr>
          <w:rFonts w:ascii="Times New Roman" w:hAnsi="Times New Roman"/>
          <w:sz w:val="24"/>
          <w:szCs w:val="24"/>
        </w:rPr>
        <w:t xml:space="preserve">legalnych źródeł). Umożliwienie i upowszechnienie legalnego dostępu do poszukiwanych e-booków i audiobooków za </w:t>
      </w:r>
      <w:r w:rsidRPr="00424259">
        <w:rPr>
          <w:rFonts w:ascii="Times New Roman" w:hAnsi="Times New Roman"/>
          <w:sz w:val="24"/>
          <w:szCs w:val="24"/>
        </w:rPr>
        <w:lastRenderedPageBreak/>
        <w:t xml:space="preserve">pośrednictwem bibliotek publicznych ograniczy </w:t>
      </w:r>
      <w:r w:rsidR="00A038C4" w:rsidRPr="00424259">
        <w:rPr>
          <w:rFonts w:ascii="Times New Roman" w:hAnsi="Times New Roman"/>
          <w:sz w:val="24"/>
          <w:szCs w:val="24"/>
        </w:rPr>
        <w:t xml:space="preserve">korzystanie z </w:t>
      </w:r>
      <w:r w:rsidRPr="00424259">
        <w:rPr>
          <w:rFonts w:ascii="Times New Roman" w:hAnsi="Times New Roman"/>
          <w:sz w:val="24"/>
          <w:szCs w:val="24"/>
        </w:rPr>
        <w:t xml:space="preserve">wersji pirackich, gwarantując autorom i wydawcom należne wynagrodzenie za książki czytane przez czytelników bibliotek publicznych, przy okazji utrwalając praktykę korzystania z legalnych form nieodpłatnego dostępu do utworów chronionych prawem autorskim. </w:t>
      </w:r>
    </w:p>
    <w:p w14:paraId="04597BFE" w14:textId="52C399C1" w:rsidR="006372ED" w:rsidRPr="00424259" w:rsidRDefault="006372ED" w:rsidP="00424259">
      <w:pPr>
        <w:spacing w:before="120" w:after="120"/>
        <w:jc w:val="both"/>
        <w:rPr>
          <w:rFonts w:ascii="Times New Roman" w:hAnsi="Times New Roman"/>
          <w:bCs/>
          <w:sz w:val="24"/>
          <w:szCs w:val="24"/>
          <w:u w:val="single"/>
        </w:rPr>
      </w:pPr>
      <w:r w:rsidRPr="00424259">
        <w:rPr>
          <w:rFonts w:ascii="Times New Roman" w:hAnsi="Times New Roman"/>
          <w:bCs/>
          <w:sz w:val="24"/>
          <w:szCs w:val="24"/>
          <w:u w:val="single"/>
        </w:rPr>
        <w:t xml:space="preserve">2d. Księgozbiory tradycyjne i elektroniczne a możliwości i zasoby bibliotek </w:t>
      </w:r>
    </w:p>
    <w:p w14:paraId="77F6772B"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Powierzchnia bibliotek publicznych i przestrzeń magazynowa dla egzemplarzy papierowych jest ograniczona i nie przewiduje się jej radykalnego zwiększenia. Nie jest to również konieczne </w:t>
      </w:r>
      <w:r w:rsidR="007A34EB" w:rsidRPr="00424259">
        <w:rPr>
          <w:rFonts w:ascii="Times New Roman" w:hAnsi="Times New Roman"/>
          <w:sz w:val="24"/>
          <w:szCs w:val="24"/>
        </w:rPr>
        <w:t>–</w:t>
      </w:r>
      <w:r w:rsidRPr="00424259">
        <w:rPr>
          <w:rFonts w:ascii="Times New Roman" w:hAnsi="Times New Roman"/>
          <w:sz w:val="24"/>
          <w:szCs w:val="24"/>
        </w:rPr>
        <w:t>w</w:t>
      </w:r>
      <w:r w:rsidR="00714CF4" w:rsidRPr="00424259">
        <w:rPr>
          <w:rFonts w:ascii="Times New Roman" w:hAnsi="Times New Roman"/>
          <w:sz w:val="24"/>
          <w:szCs w:val="24"/>
        </w:rPr>
        <w:t> </w:t>
      </w:r>
      <w:r w:rsidRPr="00424259">
        <w:rPr>
          <w:rFonts w:ascii="Times New Roman" w:hAnsi="Times New Roman"/>
          <w:sz w:val="24"/>
          <w:szCs w:val="24"/>
        </w:rPr>
        <w:t>Polsce wydaje się co roku ponad 36 tys. nowych tytułów</w:t>
      </w:r>
      <w:r w:rsidRPr="00424259">
        <w:rPr>
          <w:rFonts w:ascii="Times New Roman" w:hAnsi="Times New Roman"/>
          <w:sz w:val="24"/>
          <w:szCs w:val="24"/>
          <w:vertAlign w:val="superscript"/>
        </w:rPr>
        <w:footnoteReference w:id="94"/>
      </w:r>
      <w:r w:rsidR="00BE3639">
        <w:rPr>
          <w:rFonts w:ascii="Times New Roman" w:hAnsi="Times New Roman"/>
          <w:sz w:val="24"/>
          <w:szCs w:val="24"/>
          <w:vertAlign w:val="superscript"/>
        </w:rPr>
        <w:t>)</w:t>
      </w:r>
      <w:r w:rsidRPr="00424259">
        <w:rPr>
          <w:rFonts w:ascii="Times New Roman" w:hAnsi="Times New Roman"/>
          <w:sz w:val="24"/>
          <w:szCs w:val="24"/>
        </w:rPr>
        <w:t xml:space="preserve"> – a ich wieczystym przechowaniem dla przyszłych pokoleń zajmują się Biblioteka Narodowa i Biblioteka Jagiellońska oraz inne biblioteki tworzące narodowy zasób biblioteczny</w:t>
      </w:r>
      <w:r w:rsidRPr="00424259">
        <w:rPr>
          <w:rFonts w:ascii="Times New Roman" w:hAnsi="Times New Roman"/>
          <w:sz w:val="24"/>
          <w:szCs w:val="24"/>
          <w:vertAlign w:val="superscript"/>
        </w:rPr>
        <w:footnoteReference w:id="95"/>
      </w:r>
      <w:r w:rsidR="00BE3639">
        <w:rPr>
          <w:rFonts w:ascii="Times New Roman" w:hAnsi="Times New Roman"/>
          <w:sz w:val="24"/>
          <w:szCs w:val="24"/>
          <w:vertAlign w:val="superscript"/>
        </w:rPr>
        <w:t>)</w:t>
      </w:r>
      <w:r w:rsidRPr="00424259">
        <w:rPr>
          <w:rFonts w:ascii="Times New Roman" w:hAnsi="Times New Roman"/>
          <w:sz w:val="24"/>
          <w:szCs w:val="24"/>
        </w:rPr>
        <w:t xml:space="preserve">. Księgozbiory lokalnych bibliotek publicznych (gminnych, powiatowych, wojewódzkich i miejskich) </w:t>
      </w:r>
      <w:r w:rsidR="00BE6667" w:rsidRPr="00424259">
        <w:rPr>
          <w:rFonts w:ascii="Times New Roman" w:hAnsi="Times New Roman"/>
          <w:sz w:val="24"/>
          <w:szCs w:val="24"/>
        </w:rPr>
        <w:t>kształtuje polityka</w:t>
      </w:r>
      <w:r w:rsidRPr="00424259">
        <w:rPr>
          <w:rFonts w:ascii="Times New Roman" w:hAnsi="Times New Roman"/>
          <w:sz w:val="24"/>
          <w:szCs w:val="24"/>
        </w:rPr>
        <w:t xml:space="preserve"> zakupów prowadzonych niezależnie przez poszczególne biblioteki. Nie jest zasadne zapełnianie magazynów bibliotek książkami z jednej strony o tematyce zbyt odległej od zainteresowań i potrzeb członków lokalnych społeczności, których zainteresowanie tym rodzajem publikacji</w:t>
      </w:r>
      <w:r w:rsidR="0049704F" w:rsidRPr="00424259">
        <w:rPr>
          <w:rFonts w:ascii="Times New Roman" w:hAnsi="Times New Roman"/>
          <w:sz w:val="24"/>
          <w:szCs w:val="24"/>
        </w:rPr>
        <w:t xml:space="preserve"> jest niewielkie, z drugiej – o </w:t>
      </w:r>
      <w:r w:rsidRPr="00424259">
        <w:rPr>
          <w:rFonts w:ascii="Times New Roman" w:hAnsi="Times New Roman"/>
          <w:sz w:val="24"/>
          <w:szCs w:val="24"/>
        </w:rPr>
        <w:t xml:space="preserve">krótkotrwałej przydatności, jak literatura popularna i rozrywkowa. </w:t>
      </w:r>
    </w:p>
    <w:p w14:paraId="454699CB"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Literatura popularna cieszy się wielką popularnością przez krótki okres, w którym</w:t>
      </w:r>
      <w:r w:rsidR="003E0C1B">
        <w:rPr>
          <w:rFonts w:ascii="Times New Roman" w:hAnsi="Times New Roman"/>
          <w:sz w:val="24"/>
          <w:szCs w:val="24"/>
        </w:rPr>
        <w:t xml:space="preserve"> </w:t>
      </w:r>
      <w:r w:rsidR="00714CF4" w:rsidRPr="00424259">
        <w:rPr>
          <w:rFonts w:ascii="Times New Roman" w:hAnsi="Times New Roman"/>
          <w:sz w:val="24"/>
          <w:szCs w:val="24"/>
        </w:rPr>
        <w:t>–</w:t>
      </w:r>
      <w:r w:rsidRPr="00424259">
        <w:rPr>
          <w:rFonts w:ascii="Times New Roman" w:hAnsi="Times New Roman"/>
          <w:sz w:val="24"/>
          <w:szCs w:val="24"/>
        </w:rPr>
        <w:t xml:space="preserve"> dla skrócenia kolejek oczekujących na szczególnie poszukiwane pozycje </w:t>
      </w:r>
      <w:r w:rsidR="00BE6667" w:rsidRPr="00424259">
        <w:rPr>
          <w:rFonts w:ascii="Times New Roman" w:hAnsi="Times New Roman"/>
          <w:sz w:val="24"/>
          <w:szCs w:val="24"/>
        </w:rPr>
        <w:t xml:space="preserve">– </w:t>
      </w:r>
      <w:r w:rsidRPr="00424259">
        <w:rPr>
          <w:rFonts w:ascii="Times New Roman" w:hAnsi="Times New Roman"/>
          <w:sz w:val="24"/>
          <w:szCs w:val="24"/>
        </w:rPr>
        <w:t xml:space="preserve">potrzebne jest zakupienie do biblioteki wielu egzemplarzy tego samego tytułu. Egzemplarze papierowe po krótkim okresie intensywnych wypożyczeń stają się niepotrzebnym balastem zajmującym miejsce na półkach bibliotek. Możliwość udostępniania czytelnikom bibliotek książek w formatach cyfrowych za pośrednictwem kodów zdalnego dostępu (przynajmniej u pewnych dostawców tej usługi) pozwala udostępniać wiele egzemplarzy jednocześnie w okresie zwiększonego zainteresowania. </w:t>
      </w:r>
    </w:p>
    <w:p w14:paraId="4086CD40" w14:textId="1000D7FD"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Egzemplarze papierowe przechowywane i udostępniane w bibliotekach publicznych powinny stanowić wartościową literaturę, kanon literacki oraz teksty o dłuższej przydatności i trwałości. Książki eksponowane na półkach bibliotek są także reklamą tego, co warto czytać oraz sposobem kształtowania czytelniczych gustów. To, co chcemy</w:t>
      </w:r>
      <w:r w:rsidR="008E6AB3">
        <w:rPr>
          <w:rFonts w:ascii="Times New Roman" w:hAnsi="Times New Roman"/>
          <w:sz w:val="24"/>
          <w:szCs w:val="24"/>
        </w:rPr>
        <w:t>,</w:t>
      </w:r>
      <w:r w:rsidRPr="00424259">
        <w:rPr>
          <w:rFonts w:ascii="Times New Roman" w:hAnsi="Times New Roman"/>
          <w:sz w:val="24"/>
          <w:szCs w:val="24"/>
        </w:rPr>
        <w:t xml:space="preserve"> żeby formowało gusta czytelnicze</w:t>
      </w:r>
      <w:r w:rsidR="008E6AB3">
        <w:rPr>
          <w:rFonts w:ascii="Times New Roman" w:hAnsi="Times New Roman"/>
          <w:sz w:val="24"/>
          <w:szCs w:val="24"/>
        </w:rPr>
        <w:t>,</w:t>
      </w:r>
      <w:r w:rsidRPr="00424259">
        <w:rPr>
          <w:rFonts w:ascii="Times New Roman" w:hAnsi="Times New Roman"/>
          <w:sz w:val="24"/>
          <w:szCs w:val="24"/>
        </w:rPr>
        <w:t xml:space="preserve"> powinno być obecne fizycznie i stać wyeksponowane na półkach bibliotek. Potrzeby czytelników poszukujących głośnych pozycji o kontrowersyjnej jakości literackiej mogą być w tym czasie zaspokajane za pośrednictwem książek cyfrowych udostępnianych przez kody zdalnego dostępu co ograniczy ich widoczność w przestrzeni bibliotek. </w:t>
      </w:r>
    </w:p>
    <w:p w14:paraId="0E7CD530"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Średnia stanu etatów w bibliotekach publicznych wynosi nieco ponad 2 etaty na placówkę biblioteczną. Zmniejszenie zatem zasobów papierowych i ich obrotu pozwoli pracownikom bibliotek zwiększyć czas poświęcony czytelnikom. Tysiące książek dostępnych za pośrednictwem komercyjnych platform i kodów zdalnego dostępu nie wymaga od bibliotekarzy czasochłonnej i pracochłonnej inwentaryzacji.</w:t>
      </w:r>
    </w:p>
    <w:p w14:paraId="660B4A1B"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Książki papierowe zajmują przestrzeń. Książki w formie elektronicznej nie wymagają regałów ani powierzchni. Nawet najmniejsze placówki biblioteczne mogą zaoferować swoim użytkownikom tysiące książek do przeczytania, których nigdy nie pomieściłaby ich siedziba. Daje to bezprecedensowe możliwości wyrównania szans w dostępie do książek mieszkańcom terenów peryferyjnych i wiejskich, osobom mieszkającym daleko o</w:t>
      </w:r>
      <w:r w:rsidR="00294603" w:rsidRPr="00424259">
        <w:rPr>
          <w:rFonts w:ascii="Times New Roman" w:hAnsi="Times New Roman"/>
          <w:sz w:val="24"/>
          <w:szCs w:val="24"/>
        </w:rPr>
        <w:t>d placówek bibliotecznych lub z </w:t>
      </w:r>
      <w:r w:rsidRPr="00424259">
        <w:rPr>
          <w:rFonts w:ascii="Times New Roman" w:hAnsi="Times New Roman"/>
          <w:sz w:val="24"/>
          <w:szCs w:val="24"/>
        </w:rPr>
        <w:t xml:space="preserve">ograniczoną możliwością samodzielnego poruszania się (seniorzy, niepełnosprawni) oraz – w formie audiobooków – z trudnościami w samodzielnym czytaniu. </w:t>
      </w:r>
    </w:p>
    <w:p w14:paraId="5A26EC70" w14:textId="1E07E8A4" w:rsidR="00DF0ED5"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Dzisiejszy kształt rynku książki i krótki cykl życia książki wpływa na gusta czytelnicze. Obecne preferencje czytelnicze są silnie kształtowane przez tzw. „wydarzenia czytelnicze”</w:t>
      </w:r>
      <w:r w:rsidRPr="00424259">
        <w:rPr>
          <w:rFonts w:ascii="Times New Roman" w:hAnsi="Times New Roman"/>
          <w:sz w:val="24"/>
          <w:szCs w:val="24"/>
          <w:vertAlign w:val="superscript"/>
        </w:rPr>
        <w:footnoteReference w:id="96"/>
      </w:r>
      <w:r w:rsidR="00BE3639">
        <w:rPr>
          <w:rFonts w:ascii="Times New Roman" w:hAnsi="Times New Roman"/>
          <w:sz w:val="24"/>
          <w:szCs w:val="24"/>
          <w:vertAlign w:val="superscript"/>
        </w:rPr>
        <w:t>)</w:t>
      </w:r>
      <w:r w:rsidRPr="00424259">
        <w:rPr>
          <w:rFonts w:ascii="Times New Roman" w:hAnsi="Times New Roman"/>
          <w:sz w:val="24"/>
          <w:szCs w:val="24"/>
        </w:rPr>
        <w:t xml:space="preserve"> oraz podatne na fale szybko zmieniającego się zainteresowania czytelników poszukujących książek zyskujących nagłą popularność. Stawia to przed bibliotekami konieczność </w:t>
      </w:r>
      <w:r w:rsidR="00294603" w:rsidRPr="00424259">
        <w:rPr>
          <w:rFonts w:ascii="Times New Roman" w:hAnsi="Times New Roman"/>
          <w:sz w:val="24"/>
          <w:szCs w:val="24"/>
        </w:rPr>
        <w:t>stałego monitorowania potrzeb i </w:t>
      </w:r>
      <w:r w:rsidRPr="00424259">
        <w:rPr>
          <w:rFonts w:ascii="Times New Roman" w:hAnsi="Times New Roman"/>
          <w:sz w:val="24"/>
          <w:szCs w:val="24"/>
        </w:rPr>
        <w:t>zainteresowań czytelniczych oraz szybkiego uzupełniania księgozbiorów o poszukiwane przez czytelników pozycje. Jeśli chodzi o szybki dostęp do nowości wydawniczych przyciągający czytelników do bibliotek publicznych, powinny to być egzemplarze cyfrowe, na których za</w:t>
      </w:r>
      <w:r w:rsidR="001F2CD3" w:rsidRPr="00424259">
        <w:rPr>
          <w:rFonts w:ascii="Times New Roman" w:hAnsi="Times New Roman"/>
          <w:sz w:val="24"/>
          <w:szCs w:val="24"/>
        </w:rPr>
        <w:t>kup i dostawę nie trzeba czekać</w:t>
      </w:r>
      <w:r w:rsidRPr="00424259">
        <w:rPr>
          <w:rFonts w:ascii="Times New Roman" w:hAnsi="Times New Roman"/>
          <w:sz w:val="24"/>
          <w:szCs w:val="24"/>
        </w:rPr>
        <w:t xml:space="preserve">. Brak aktualnie poszukiwanych tytułów lub ich niewystarczająca podaż grozi utratą czytelników. </w:t>
      </w:r>
      <w:r w:rsidRPr="00424259">
        <w:rPr>
          <w:rFonts w:ascii="Times New Roman" w:hAnsi="Times New Roman"/>
          <w:bCs/>
          <w:sz w:val="24"/>
          <w:szCs w:val="24"/>
        </w:rPr>
        <w:t>Księgozbiory bibliotek muszą być uzupełniane i aktualizowane w trybie ciągłym.</w:t>
      </w:r>
      <w:r w:rsidRPr="00424259">
        <w:rPr>
          <w:rFonts w:ascii="Times New Roman" w:hAnsi="Times New Roman"/>
          <w:sz w:val="24"/>
          <w:szCs w:val="24"/>
        </w:rPr>
        <w:t xml:space="preserve"> Dzięki możliwości udostępniania czytelnikom kodów zdalnego dostępu do wspólnej puli e-booków mieszkańcy terenów wiejskich i małych ośrodków zyskują te same możliwości dostępu do książek</w:t>
      </w:r>
      <w:r w:rsidR="003D1F63" w:rsidRPr="00424259">
        <w:rPr>
          <w:rFonts w:ascii="Times New Roman" w:hAnsi="Times New Roman"/>
          <w:sz w:val="24"/>
          <w:szCs w:val="24"/>
        </w:rPr>
        <w:t>,</w:t>
      </w:r>
      <w:r w:rsidRPr="00424259">
        <w:rPr>
          <w:rFonts w:ascii="Times New Roman" w:hAnsi="Times New Roman"/>
          <w:sz w:val="24"/>
          <w:szCs w:val="24"/>
        </w:rPr>
        <w:t xml:space="preserve"> co użytkownicy lepiej dofinansowanych oraz większych lokalowo bibliotek z ośrodków wielkomiejskich. </w:t>
      </w:r>
    </w:p>
    <w:p w14:paraId="22495D7B" w14:textId="0559285B" w:rsidR="006372ED" w:rsidRPr="00424259" w:rsidRDefault="006372ED" w:rsidP="00424259">
      <w:pPr>
        <w:spacing w:before="120" w:after="120"/>
        <w:jc w:val="both"/>
        <w:rPr>
          <w:rFonts w:ascii="Times New Roman" w:hAnsi="Times New Roman"/>
          <w:bCs/>
          <w:sz w:val="24"/>
          <w:szCs w:val="24"/>
          <w:u w:val="single"/>
        </w:rPr>
      </w:pPr>
      <w:r w:rsidRPr="00424259">
        <w:rPr>
          <w:rFonts w:ascii="Times New Roman" w:hAnsi="Times New Roman"/>
          <w:bCs/>
          <w:sz w:val="24"/>
          <w:szCs w:val="24"/>
          <w:u w:val="single"/>
        </w:rPr>
        <w:t>2e. Dostęp do nowoczesnych narzędzi prezentacji zasobów</w:t>
      </w:r>
    </w:p>
    <w:p w14:paraId="7393F486" w14:textId="3C05484D"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Biblioteki w Polsce wybierały różne systemy biblioteczne (do zarządzania zbiorami i ich racjonalnym gromadzeniem), co wpływało na brak spójnej prezentacji zasobów bibliotek w Polsce i na brak wspólnej polityki zarządzania procesami bibliotecznymi w tym m.in zakupu zbiorów (przez procedury przetargowe lub bezpośrednie), zakupu licencji dostępu do</w:t>
      </w:r>
      <w:r w:rsidR="00294603" w:rsidRPr="00424259">
        <w:rPr>
          <w:rFonts w:ascii="Times New Roman" w:hAnsi="Times New Roman"/>
          <w:sz w:val="24"/>
          <w:szCs w:val="24"/>
        </w:rPr>
        <w:t xml:space="preserve"> zasobów cyfrowych polskich i </w:t>
      </w:r>
      <w:r w:rsidRPr="00424259">
        <w:rPr>
          <w:rFonts w:ascii="Times New Roman" w:hAnsi="Times New Roman"/>
          <w:sz w:val="24"/>
          <w:szCs w:val="24"/>
        </w:rPr>
        <w:t>zagranicznych oraz interfejsu użytkownika (wyszukiwarki). Różnice te wpływają negatywnie nie tylko na efektywność działania bibliotek, ale również na postrzeganie ich przez czytelników. Systemy obecnie wykorzystywane w bibliotekach posiadają różne tech</w:t>
      </w:r>
      <w:r w:rsidR="00C12CBD" w:rsidRPr="00424259">
        <w:rPr>
          <w:rFonts w:ascii="Times New Roman" w:hAnsi="Times New Roman"/>
          <w:sz w:val="24"/>
          <w:szCs w:val="24"/>
        </w:rPr>
        <w:t>nologie w warstwie sprzętowej i </w:t>
      </w:r>
      <w:r w:rsidRPr="00424259">
        <w:rPr>
          <w:rFonts w:ascii="Times New Roman" w:hAnsi="Times New Roman"/>
          <w:sz w:val="24"/>
          <w:szCs w:val="24"/>
        </w:rPr>
        <w:t xml:space="preserve">software’owej. Systemy te nie są ze sobą kompatybilne, co uniemożliwia stworzenie interoperacyjności organizacyjnej wśród bibliotek, pracy w ramach wspólnego środowiska katalogowego i tym samym tworzenia </w:t>
      </w:r>
      <w:r w:rsidR="00EE2833" w:rsidRPr="00424259">
        <w:rPr>
          <w:rFonts w:ascii="Times New Roman" w:hAnsi="Times New Roman"/>
          <w:sz w:val="24"/>
          <w:szCs w:val="24"/>
        </w:rPr>
        <w:t>o</w:t>
      </w:r>
      <w:r w:rsidRPr="00424259">
        <w:rPr>
          <w:rFonts w:ascii="Times New Roman" w:hAnsi="Times New Roman"/>
          <w:sz w:val="24"/>
          <w:szCs w:val="24"/>
        </w:rPr>
        <w:t xml:space="preserve">gólnokrajowej </w:t>
      </w:r>
      <w:r w:rsidR="00EE2833" w:rsidRPr="00424259">
        <w:rPr>
          <w:rFonts w:ascii="Times New Roman" w:hAnsi="Times New Roman"/>
          <w:sz w:val="24"/>
          <w:szCs w:val="24"/>
        </w:rPr>
        <w:t>s</w:t>
      </w:r>
      <w:r w:rsidRPr="00424259">
        <w:rPr>
          <w:rFonts w:ascii="Times New Roman" w:hAnsi="Times New Roman"/>
          <w:sz w:val="24"/>
          <w:szCs w:val="24"/>
        </w:rPr>
        <w:t xml:space="preserve">ieci </w:t>
      </w:r>
      <w:r w:rsidR="00EE2833" w:rsidRPr="00424259">
        <w:rPr>
          <w:rFonts w:ascii="Times New Roman" w:hAnsi="Times New Roman"/>
          <w:sz w:val="24"/>
          <w:szCs w:val="24"/>
        </w:rPr>
        <w:t>b</w:t>
      </w:r>
      <w:r w:rsidRPr="00424259">
        <w:rPr>
          <w:rFonts w:ascii="Times New Roman" w:hAnsi="Times New Roman"/>
          <w:sz w:val="24"/>
          <w:szCs w:val="24"/>
        </w:rPr>
        <w:t>ibli</w:t>
      </w:r>
      <w:r w:rsidR="00294603" w:rsidRPr="00424259">
        <w:rPr>
          <w:rFonts w:ascii="Times New Roman" w:hAnsi="Times New Roman"/>
          <w:sz w:val="24"/>
          <w:szCs w:val="24"/>
        </w:rPr>
        <w:t>otecznej (OSB), o której mowa w </w:t>
      </w:r>
      <w:r w:rsidRPr="00424259">
        <w:rPr>
          <w:rFonts w:ascii="Times New Roman" w:hAnsi="Times New Roman"/>
          <w:sz w:val="24"/>
          <w:szCs w:val="24"/>
        </w:rPr>
        <w:t>ustawie z dnia 27 czerwca 1997 r. o bibliotekach</w:t>
      </w:r>
      <w:r w:rsidR="003F0DB2" w:rsidRPr="00424259">
        <w:rPr>
          <w:rFonts w:ascii="Times New Roman" w:hAnsi="Times New Roman"/>
          <w:sz w:val="24"/>
          <w:szCs w:val="24"/>
        </w:rPr>
        <w:t xml:space="preserve"> (Dz. U. z 2019 r. poz. 1479)</w:t>
      </w:r>
      <w:r w:rsidRPr="00424259">
        <w:rPr>
          <w:rFonts w:ascii="Times New Roman" w:hAnsi="Times New Roman"/>
          <w:sz w:val="24"/>
          <w:szCs w:val="24"/>
        </w:rPr>
        <w:t>. Czynnikiem blokującym cyfryzację bibliotek są w głównej mierze ograniczenia finansowe,</w:t>
      </w:r>
      <w:r w:rsidR="00294603" w:rsidRPr="00424259">
        <w:rPr>
          <w:rFonts w:ascii="Times New Roman" w:hAnsi="Times New Roman"/>
          <w:sz w:val="24"/>
          <w:szCs w:val="24"/>
        </w:rPr>
        <w:t xml:space="preserve"> w </w:t>
      </w:r>
      <w:r w:rsidRPr="00424259">
        <w:rPr>
          <w:rFonts w:ascii="Times New Roman" w:hAnsi="Times New Roman"/>
          <w:sz w:val="24"/>
          <w:szCs w:val="24"/>
        </w:rPr>
        <w:t>tym obejmujące koszty utrzymania (</w:t>
      </w:r>
      <w:r w:rsidRPr="00424259">
        <w:rPr>
          <w:rFonts w:ascii="Times New Roman" w:hAnsi="Times New Roman"/>
          <w:i/>
          <w:iCs/>
          <w:sz w:val="24"/>
          <w:szCs w:val="24"/>
        </w:rPr>
        <w:t>maintenance</w:t>
      </w:r>
      <w:r w:rsidRPr="00424259">
        <w:rPr>
          <w:rFonts w:ascii="Times New Roman" w:hAnsi="Times New Roman"/>
          <w:sz w:val="24"/>
          <w:szCs w:val="24"/>
        </w:rPr>
        <w:t>), przekładające si</w:t>
      </w:r>
      <w:r w:rsidR="00294603" w:rsidRPr="00424259">
        <w:rPr>
          <w:rFonts w:ascii="Times New Roman" w:hAnsi="Times New Roman"/>
          <w:sz w:val="24"/>
          <w:szCs w:val="24"/>
        </w:rPr>
        <w:t>ę na niedostateczne zasoby IT w </w:t>
      </w:r>
      <w:r w:rsidRPr="00424259">
        <w:rPr>
          <w:rFonts w:ascii="Times New Roman" w:hAnsi="Times New Roman"/>
          <w:sz w:val="24"/>
          <w:szCs w:val="24"/>
        </w:rPr>
        <w:t xml:space="preserve">zakresie infrastruktury sprzętowo-programowej i brak wykwalifikowanej kadry do administrowania infrastrukturą. 1/3 bibliotek </w:t>
      </w:r>
      <w:r w:rsidR="00040A7E" w:rsidRPr="00424259">
        <w:rPr>
          <w:rFonts w:ascii="Times New Roman" w:hAnsi="Times New Roman"/>
          <w:sz w:val="24"/>
          <w:szCs w:val="24"/>
        </w:rPr>
        <w:t>publicznych w Polsce</w:t>
      </w:r>
      <w:r w:rsidRPr="00424259">
        <w:rPr>
          <w:rFonts w:ascii="Times New Roman" w:hAnsi="Times New Roman"/>
          <w:sz w:val="24"/>
          <w:szCs w:val="24"/>
        </w:rPr>
        <w:t xml:space="preserve"> nie posiada katalogu elektronicznego, co wpływa na brak możliwości przeszukiwania </w:t>
      </w:r>
      <w:r w:rsidRPr="00424259">
        <w:rPr>
          <w:rFonts w:ascii="Times New Roman" w:hAnsi="Times New Roman"/>
          <w:sz w:val="24"/>
          <w:szCs w:val="24"/>
        </w:rPr>
        <w:lastRenderedPageBreak/>
        <w:t>zbiorów on-line przez czytelników</w:t>
      </w:r>
      <w:r w:rsidR="00600F4F" w:rsidRPr="00424259">
        <w:rPr>
          <w:rStyle w:val="Odwoanieprzypisudolnego"/>
          <w:rFonts w:ascii="Times New Roman" w:hAnsi="Times New Roman"/>
          <w:sz w:val="24"/>
          <w:szCs w:val="24"/>
        </w:rPr>
        <w:footnoteReference w:id="97"/>
      </w:r>
      <w:bookmarkStart w:id="38" w:name="_Hlk45260865"/>
      <w:r w:rsidR="00E64126">
        <w:rPr>
          <w:rFonts w:ascii="Times New Roman" w:hAnsi="Times New Roman"/>
          <w:sz w:val="24"/>
          <w:szCs w:val="24"/>
          <w:vertAlign w:val="superscript"/>
        </w:rPr>
        <w:t>)</w:t>
      </w:r>
      <w:r w:rsidR="00431973" w:rsidRPr="00424259">
        <w:rPr>
          <w:rFonts w:ascii="Times New Roman" w:hAnsi="Times New Roman"/>
          <w:sz w:val="24"/>
          <w:szCs w:val="24"/>
        </w:rPr>
        <w:t xml:space="preserve">. </w:t>
      </w:r>
      <w:r w:rsidRPr="00424259">
        <w:rPr>
          <w:rFonts w:ascii="Times New Roman" w:hAnsi="Times New Roman"/>
          <w:sz w:val="24"/>
          <w:szCs w:val="24"/>
        </w:rPr>
        <w:t xml:space="preserve">Potrzebna jest centralna koordynacja działań oraz wprowadzenie zintegrowanej koncepcji wraz z narzędziem teleinformatycznym pozwalającym rozwiązać </w:t>
      </w:r>
      <w:r w:rsidR="006F16FF" w:rsidRPr="00424259">
        <w:rPr>
          <w:rFonts w:ascii="Times New Roman" w:hAnsi="Times New Roman"/>
          <w:sz w:val="24"/>
          <w:szCs w:val="24"/>
        </w:rPr>
        <w:t>wskazane</w:t>
      </w:r>
      <w:r w:rsidRPr="00424259">
        <w:rPr>
          <w:rFonts w:ascii="Times New Roman" w:hAnsi="Times New Roman"/>
          <w:sz w:val="24"/>
          <w:szCs w:val="24"/>
        </w:rPr>
        <w:t xml:space="preserve"> problemy oraz finansowanie kosztów utrzymania systemu przez Bibliotekę Narodową</w:t>
      </w:r>
      <w:r w:rsidR="006F16FF" w:rsidRPr="00424259">
        <w:rPr>
          <w:rFonts w:ascii="Times New Roman" w:hAnsi="Times New Roman"/>
          <w:sz w:val="24"/>
          <w:szCs w:val="24"/>
        </w:rPr>
        <w:t>,</w:t>
      </w:r>
      <w:r w:rsidRPr="00424259">
        <w:rPr>
          <w:rFonts w:ascii="Times New Roman" w:hAnsi="Times New Roman"/>
          <w:sz w:val="24"/>
          <w:szCs w:val="24"/>
        </w:rPr>
        <w:t xml:space="preserve"> jako centralną bibliotekę państwa.</w:t>
      </w:r>
    </w:p>
    <w:bookmarkEnd w:id="38"/>
    <w:p w14:paraId="0E18A567" w14:textId="328BE9E2"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W Polsce działa wiele różnych systemów bibliotecznych</w:t>
      </w:r>
      <w:r w:rsidR="008E6AB3">
        <w:rPr>
          <w:rFonts w:ascii="Times New Roman" w:hAnsi="Times New Roman"/>
          <w:sz w:val="24"/>
          <w:szCs w:val="24"/>
        </w:rPr>
        <w:t>,</w:t>
      </w:r>
      <w:r w:rsidRPr="00424259">
        <w:rPr>
          <w:rFonts w:ascii="Times New Roman" w:hAnsi="Times New Roman"/>
          <w:sz w:val="24"/>
          <w:szCs w:val="24"/>
        </w:rPr>
        <w:t xml:space="preserve"> np. Alma, Aleph, Koha, MAK+ itd. Elektroniczne katalogi/rejestry zbiorów bibliotek są rozproszone z uwagi na brak wspólnego środowiska katalogowego. Ponadto ujęcie zbiorów w jednym środowisku informatycznym jest niezbędne z punktu widzenia racjonalizacji wydatków i wydajności pracy nad ewidencją materiałów bibliotecznych. Aby udostępnić czytelnikowi informację o publikacjach i zasobach, niezbędne jest wprowadzenie publikacji do systemu bibliotecznego; skatalogowanie jej oraz weryfikacja wprowadzonych informacji. Zadania te </w:t>
      </w:r>
      <w:r w:rsidR="002771C7">
        <w:rPr>
          <w:rFonts w:ascii="Times New Roman" w:hAnsi="Times New Roman"/>
          <w:sz w:val="24"/>
          <w:szCs w:val="24"/>
        </w:rPr>
        <w:t xml:space="preserve">są </w:t>
      </w:r>
      <w:r w:rsidRPr="00424259">
        <w:rPr>
          <w:rFonts w:ascii="Times New Roman" w:hAnsi="Times New Roman"/>
          <w:sz w:val="24"/>
          <w:szCs w:val="24"/>
        </w:rPr>
        <w:t>realizowane</w:t>
      </w:r>
      <w:r w:rsidR="00301071">
        <w:rPr>
          <w:rFonts w:ascii="Times New Roman" w:hAnsi="Times New Roman"/>
          <w:sz w:val="24"/>
          <w:szCs w:val="24"/>
        </w:rPr>
        <w:t xml:space="preserve"> </w:t>
      </w:r>
      <w:r w:rsidRPr="00424259">
        <w:rPr>
          <w:rFonts w:ascii="Times New Roman" w:hAnsi="Times New Roman"/>
          <w:sz w:val="24"/>
          <w:szCs w:val="24"/>
        </w:rPr>
        <w:t xml:space="preserve">często przez przestarzałe zintegrowane systemy biblioteczne. Systemy te nie zaspokajają obecnych potrzeb użytkowników, nie pozwalają na należyte zarządzanie zasobami i optymalne wykorzystanie potencjału i doświadczenia polskich bibliotek naukowych i publicznych oraz generują problemy przy integrowaniu wyszukiwania informacji pochodzących z różnych źródeł. W wielu przypadkach systemy te nie są rozwijane przez ich producentów, co uniemożliwia wprowadzanie zmian w procesach pracy oraz świadczeniu usług informacyjno-bibliotecznych na odpowiednim poziomie. </w:t>
      </w:r>
      <w:bookmarkStart w:id="39" w:name="_Hlk45176938"/>
      <w:r w:rsidRPr="00424259">
        <w:rPr>
          <w:rFonts w:ascii="Times New Roman" w:hAnsi="Times New Roman"/>
          <w:sz w:val="24"/>
          <w:szCs w:val="24"/>
        </w:rPr>
        <w:t xml:space="preserve">Praca w ramach wspólnego środowiska katalogowego w jednym zintegrowanym systemie bibliotecznym obniży koszty utrzymania infrastruktury i znacząco podniesie wydajność i jakość pracy w polskich bibliotekach. </w:t>
      </w:r>
      <w:bookmarkEnd w:id="39"/>
    </w:p>
    <w:p w14:paraId="628E2979" w14:textId="77777777" w:rsidR="006372ED" w:rsidRPr="00424259" w:rsidRDefault="006372ED" w:rsidP="00424259">
      <w:pPr>
        <w:spacing w:before="120" w:after="0"/>
        <w:jc w:val="both"/>
        <w:rPr>
          <w:rFonts w:ascii="Times New Roman" w:hAnsi="Times New Roman"/>
          <w:sz w:val="24"/>
          <w:szCs w:val="24"/>
        </w:rPr>
      </w:pPr>
      <w:r w:rsidRPr="00424259">
        <w:rPr>
          <w:rFonts w:ascii="Times New Roman" w:hAnsi="Times New Roman"/>
          <w:sz w:val="24"/>
          <w:szCs w:val="24"/>
        </w:rPr>
        <w:t>Obecny utrudniony dostęp czytelników do zasobów bibliotek public</w:t>
      </w:r>
      <w:r w:rsidR="00294603" w:rsidRPr="00424259">
        <w:rPr>
          <w:rFonts w:ascii="Times New Roman" w:hAnsi="Times New Roman"/>
          <w:sz w:val="24"/>
          <w:szCs w:val="24"/>
        </w:rPr>
        <w:t>znych wynika w głównej mierze z </w:t>
      </w:r>
      <w:r w:rsidRPr="00424259">
        <w:rPr>
          <w:rFonts w:ascii="Times New Roman" w:hAnsi="Times New Roman"/>
          <w:sz w:val="24"/>
          <w:szCs w:val="24"/>
        </w:rPr>
        <w:t>braku:</w:t>
      </w:r>
    </w:p>
    <w:p w14:paraId="02D9E49F" w14:textId="77777777" w:rsidR="006372ED" w:rsidRPr="00424259" w:rsidRDefault="006372ED" w:rsidP="00202DA2">
      <w:pPr>
        <w:numPr>
          <w:ilvl w:val="0"/>
          <w:numId w:val="87"/>
        </w:numPr>
        <w:spacing w:after="0"/>
        <w:ind w:left="754" w:hanging="357"/>
        <w:jc w:val="both"/>
        <w:rPr>
          <w:rFonts w:ascii="Times New Roman" w:hAnsi="Times New Roman"/>
          <w:sz w:val="24"/>
          <w:szCs w:val="24"/>
        </w:rPr>
      </w:pPr>
      <w:r w:rsidRPr="00424259">
        <w:rPr>
          <w:rFonts w:ascii="Times New Roman" w:hAnsi="Times New Roman"/>
          <w:sz w:val="24"/>
          <w:szCs w:val="24"/>
        </w:rPr>
        <w:t>katalogu elektronicznego w 1/3 placówek przy blisko 100% komputeryzacji bibliotek publicznych w Polsce,</w:t>
      </w:r>
    </w:p>
    <w:p w14:paraId="7C245D2F" w14:textId="77777777" w:rsidR="006372ED" w:rsidRPr="00424259" w:rsidRDefault="006372ED" w:rsidP="00202DA2">
      <w:pPr>
        <w:numPr>
          <w:ilvl w:val="0"/>
          <w:numId w:val="87"/>
        </w:numPr>
        <w:spacing w:after="0"/>
        <w:ind w:left="754" w:hanging="357"/>
        <w:jc w:val="both"/>
        <w:rPr>
          <w:rFonts w:ascii="Times New Roman" w:hAnsi="Times New Roman"/>
          <w:sz w:val="24"/>
          <w:szCs w:val="24"/>
        </w:rPr>
      </w:pPr>
      <w:r w:rsidRPr="00424259">
        <w:rPr>
          <w:rFonts w:ascii="Times New Roman" w:hAnsi="Times New Roman"/>
          <w:sz w:val="24"/>
          <w:szCs w:val="24"/>
        </w:rPr>
        <w:t>jednego punktu dostępu do opisów zasobów gromadzonych w polskich bibliotekach publicznych,</w:t>
      </w:r>
    </w:p>
    <w:p w14:paraId="1A17C179" w14:textId="77777777" w:rsidR="006372ED" w:rsidRPr="00424259" w:rsidRDefault="006372ED" w:rsidP="00202DA2">
      <w:pPr>
        <w:numPr>
          <w:ilvl w:val="0"/>
          <w:numId w:val="87"/>
        </w:numPr>
        <w:spacing w:after="0"/>
        <w:ind w:left="754" w:hanging="357"/>
        <w:jc w:val="both"/>
        <w:rPr>
          <w:rFonts w:ascii="Times New Roman" w:hAnsi="Times New Roman"/>
          <w:sz w:val="24"/>
          <w:szCs w:val="24"/>
        </w:rPr>
      </w:pPr>
      <w:r w:rsidRPr="00424259">
        <w:rPr>
          <w:rFonts w:ascii="Times New Roman" w:hAnsi="Times New Roman"/>
          <w:sz w:val="24"/>
          <w:szCs w:val="24"/>
        </w:rPr>
        <w:t>ujednoliconych interfejsów wyszukiwawczych utrudniających wyszukiwanie (biblioteki posiadają rozwiązania oferowane przez różnych producentów, co przekłada się na różnorodny interfejs użytkownika oraz konieczność każdorazowego uczenia się sp</w:t>
      </w:r>
      <w:r w:rsidR="001F2CD3" w:rsidRPr="00424259">
        <w:rPr>
          <w:rFonts w:ascii="Times New Roman" w:hAnsi="Times New Roman"/>
          <w:sz w:val="24"/>
          <w:szCs w:val="24"/>
        </w:rPr>
        <w:t>osobu wyszukiwania informacji w </w:t>
      </w:r>
      <w:r w:rsidRPr="00424259">
        <w:rPr>
          <w:rFonts w:ascii="Times New Roman" w:hAnsi="Times New Roman"/>
          <w:sz w:val="24"/>
          <w:szCs w:val="24"/>
        </w:rPr>
        <w:t>każdej instytucji z osobna),</w:t>
      </w:r>
    </w:p>
    <w:p w14:paraId="1C661102" w14:textId="77777777" w:rsidR="006372ED" w:rsidRPr="00424259" w:rsidRDefault="006372ED" w:rsidP="00473648">
      <w:pPr>
        <w:numPr>
          <w:ilvl w:val="0"/>
          <w:numId w:val="87"/>
        </w:numPr>
        <w:spacing w:after="0"/>
        <w:ind w:left="754" w:hanging="357"/>
        <w:jc w:val="both"/>
        <w:rPr>
          <w:rFonts w:ascii="Times New Roman" w:hAnsi="Times New Roman"/>
          <w:sz w:val="24"/>
          <w:szCs w:val="24"/>
        </w:rPr>
      </w:pPr>
      <w:r w:rsidRPr="00424259">
        <w:rPr>
          <w:rFonts w:ascii="Times New Roman" w:hAnsi="Times New Roman"/>
          <w:sz w:val="24"/>
          <w:szCs w:val="24"/>
        </w:rPr>
        <w:t xml:space="preserve">powszechnego dostępu do nowoczesnych narzędzi wyszukiwawczych (niektóre przestarzałe systemy biblioteczne nie oferują </w:t>
      </w:r>
      <w:r w:rsidR="00E34FCE" w:rsidRPr="00424259">
        <w:rPr>
          <w:rFonts w:ascii="Times New Roman" w:hAnsi="Times New Roman"/>
          <w:sz w:val="24"/>
          <w:szCs w:val="24"/>
        </w:rPr>
        <w:t xml:space="preserve">wszystkich </w:t>
      </w:r>
      <w:r w:rsidRPr="00424259">
        <w:rPr>
          <w:rFonts w:ascii="Times New Roman" w:hAnsi="Times New Roman"/>
          <w:sz w:val="24"/>
          <w:szCs w:val="24"/>
        </w:rPr>
        <w:t xml:space="preserve">funkcjonalności, np. </w:t>
      </w:r>
      <w:r w:rsidRPr="00424259">
        <w:rPr>
          <w:rFonts w:ascii="Times New Roman" w:hAnsi="Times New Roman"/>
          <w:sz w:val="24"/>
          <w:szCs w:val="24"/>
        </w:rPr>
        <w:lastRenderedPageBreak/>
        <w:t>możliwości zaawansowanego wyszukiwania, integracji z pełnotekstowymi bazami danych, przeszukiwania zasobów innych bibliotek).</w:t>
      </w:r>
    </w:p>
    <w:p w14:paraId="12A7293C" w14:textId="77777777" w:rsidR="006372ED" w:rsidRPr="00424259" w:rsidRDefault="006372ED" w:rsidP="00424259">
      <w:pPr>
        <w:spacing w:before="120" w:after="60"/>
        <w:jc w:val="both"/>
        <w:rPr>
          <w:rFonts w:ascii="Times New Roman" w:hAnsi="Times New Roman"/>
          <w:sz w:val="24"/>
          <w:szCs w:val="24"/>
        </w:rPr>
      </w:pPr>
      <w:r w:rsidRPr="00424259">
        <w:rPr>
          <w:rFonts w:ascii="Times New Roman" w:hAnsi="Times New Roman"/>
          <w:sz w:val="24"/>
          <w:szCs w:val="24"/>
        </w:rPr>
        <w:t>Ponadto stan obecny negatywnie wpływa na zarządzanie i organizację pracy w bibliotekach publicznych, ponieważ:</w:t>
      </w:r>
    </w:p>
    <w:p w14:paraId="31E59C6B"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wydatkowanie środków publicznych w modelu rozproszonym znacząco zwiększa nakłady jednostek sektora finansów publicznych ponoszone na podstawowe technologiczne działania bibliotek, co wynika z braku doświadczenia poszczególnych JST w negocjowaniu zakupu najlepszych rozwiązań technologicznych oraz wystarczającej wiedzy dotyczącej ich realnych kosztów, zwłaszcza w zakresie utrzymania zakupionych produktów;</w:t>
      </w:r>
    </w:p>
    <w:p w14:paraId="50AE827F"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różnorodne narzędzia IT wykorzystywane do zarządzania zasobami nie posiadają pełnego zestawu funkcjonalności obsługujących wszystkie procesy biblioteczne;</w:t>
      </w:r>
    </w:p>
    <w:p w14:paraId="51D122DE"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brakuje integracji i interoperacyjności między posiadanymi systemami do zarządzania zbiorami;</w:t>
      </w:r>
    </w:p>
    <w:p w14:paraId="5F338B98"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brakuje narzędzia do wspólnego katalogowania we wszystkich typach bibliotek w Polsce umożliwiającego współkatalogowanie w czasie rzeczywistym, co powoduje dublowanie prac podczas katalogowania zbiorów, a ta sama publikacja (książka, mapa, e-book itp.) jest nie tylko katalogowana oddzielnie w różnych bibliotekach w tym samym czasie</w:t>
      </w:r>
      <w:r w:rsidR="00631041" w:rsidRPr="00424259">
        <w:rPr>
          <w:rFonts w:ascii="Times New Roman" w:hAnsi="Times New Roman"/>
          <w:sz w:val="24"/>
          <w:szCs w:val="24"/>
        </w:rPr>
        <w:t>,</w:t>
      </w:r>
      <w:r w:rsidRPr="00424259">
        <w:rPr>
          <w:rFonts w:ascii="Times New Roman" w:hAnsi="Times New Roman"/>
          <w:sz w:val="24"/>
          <w:szCs w:val="24"/>
        </w:rPr>
        <w:t xml:space="preserve"> lecz co więcej może też być odmiennie zaklasyfikowana i skatalogowana przez poszczególne biblioteki. Stąd konieczność integracji obecnych zasobów bibliograficznych o</w:t>
      </w:r>
      <w:r w:rsidR="00294603" w:rsidRPr="00424259">
        <w:rPr>
          <w:rFonts w:ascii="Times New Roman" w:hAnsi="Times New Roman"/>
          <w:sz w:val="24"/>
          <w:szCs w:val="24"/>
        </w:rPr>
        <w:t>raz zapewnienia ich spójności w </w:t>
      </w:r>
      <w:r w:rsidRPr="00424259">
        <w:rPr>
          <w:rFonts w:ascii="Times New Roman" w:hAnsi="Times New Roman"/>
          <w:sz w:val="24"/>
          <w:szCs w:val="24"/>
        </w:rPr>
        <w:t>przyszłości;</w:t>
      </w:r>
    </w:p>
    <w:p w14:paraId="577F241A"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obecnie większość z bibliotek prowadzi własny katalog zbiorów bibliotecznych, we własnym środowisku informatycznym bez możliwości integracji z innym</w:t>
      </w:r>
      <w:r w:rsidR="00294603" w:rsidRPr="00424259">
        <w:rPr>
          <w:rFonts w:ascii="Times New Roman" w:hAnsi="Times New Roman"/>
          <w:sz w:val="24"/>
          <w:szCs w:val="24"/>
        </w:rPr>
        <w:t>i bibliotekami i w powiązaniu z </w:t>
      </w:r>
      <w:r w:rsidRPr="00424259">
        <w:rPr>
          <w:rFonts w:ascii="Times New Roman" w:hAnsi="Times New Roman"/>
          <w:sz w:val="24"/>
          <w:szCs w:val="24"/>
        </w:rPr>
        <w:t>zasobami cyfrowymi</w:t>
      </w:r>
      <w:r w:rsidR="00631041" w:rsidRPr="00424259">
        <w:rPr>
          <w:rFonts w:ascii="Times New Roman" w:hAnsi="Times New Roman"/>
          <w:sz w:val="24"/>
          <w:szCs w:val="24"/>
        </w:rPr>
        <w:t>;</w:t>
      </w:r>
    </w:p>
    <w:p w14:paraId="4398EA23"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każda z bibliotek samodzielnie ponosi wydatki związane z zakupem i utrzymaniem oprogramowania</w:t>
      </w:r>
      <w:r w:rsidR="00631041" w:rsidRPr="00424259">
        <w:rPr>
          <w:rFonts w:ascii="Times New Roman" w:hAnsi="Times New Roman"/>
          <w:sz w:val="24"/>
          <w:szCs w:val="24"/>
        </w:rPr>
        <w:t>,</w:t>
      </w:r>
      <w:r w:rsidRPr="00424259">
        <w:rPr>
          <w:rFonts w:ascii="Times New Roman" w:hAnsi="Times New Roman"/>
          <w:sz w:val="24"/>
          <w:szCs w:val="24"/>
        </w:rPr>
        <w:t xml:space="preserve"> ponosząc znaczące koszty na utrzymanie potrzebnych pracowników;</w:t>
      </w:r>
    </w:p>
    <w:p w14:paraId="5C5B21BF" w14:textId="77777777" w:rsidR="006372ED" w:rsidRPr="00424259" w:rsidRDefault="006372ED" w:rsidP="00473648">
      <w:pPr>
        <w:numPr>
          <w:ilvl w:val="0"/>
          <w:numId w:val="88"/>
        </w:numPr>
        <w:spacing w:after="0"/>
        <w:ind w:left="754" w:hanging="357"/>
        <w:jc w:val="both"/>
        <w:rPr>
          <w:rFonts w:ascii="Times New Roman" w:hAnsi="Times New Roman"/>
          <w:sz w:val="24"/>
          <w:szCs w:val="24"/>
        </w:rPr>
      </w:pPr>
      <w:r w:rsidRPr="00424259">
        <w:rPr>
          <w:rFonts w:ascii="Times New Roman" w:hAnsi="Times New Roman"/>
          <w:sz w:val="24"/>
          <w:szCs w:val="24"/>
        </w:rPr>
        <w:t>każda z bibliotek samodzielnie ponosi nakłady finansowe na infrastrukturę serwerową, oprogramowanie, sprzęt i zaplecze administracyjne;</w:t>
      </w:r>
    </w:p>
    <w:p w14:paraId="2F2A7ED8" w14:textId="77777777" w:rsidR="006372ED" w:rsidRPr="00424259" w:rsidRDefault="006372ED" w:rsidP="00473648">
      <w:pPr>
        <w:numPr>
          <w:ilvl w:val="0"/>
          <w:numId w:val="88"/>
        </w:numPr>
        <w:spacing w:after="120"/>
        <w:ind w:left="754" w:hanging="357"/>
        <w:jc w:val="both"/>
        <w:rPr>
          <w:rFonts w:ascii="Times New Roman" w:hAnsi="Times New Roman"/>
          <w:sz w:val="24"/>
          <w:szCs w:val="24"/>
        </w:rPr>
      </w:pPr>
      <w:r w:rsidRPr="00424259">
        <w:rPr>
          <w:rFonts w:ascii="Times New Roman" w:hAnsi="Times New Roman"/>
          <w:sz w:val="24"/>
          <w:szCs w:val="24"/>
        </w:rPr>
        <w:t>brakuje rozwiązań chmurowych przeznaczonych dla bibliotek publicznych.</w:t>
      </w:r>
    </w:p>
    <w:p w14:paraId="0C50F1E0" w14:textId="77777777" w:rsidR="006372ED" w:rsidRPr="00424259"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Naprawa obecnego stanu możliwa jest poprzez cyfryzację procesów back-office bibliotek publicznych poprzez wdr</w:t>
      </w:r>
      <w:r w:rsidR="00294603" w:rsidRPr="00424259">
        <w:rPr>
          <w:rFonts w:ascii="Times New Roman" w:hAnsi="Times New Roman"/>
          <w:sz w:val="24"/>
          <w:szCs w:val="24"/>
        </w:rPr>
        <w:t>ożenie ujednoliconego systemu w </w:t>
      </w:r>
      <w:r w:rsidRPr="00424259">
        <w:rPr>
          <w:rFonts w:ascii="Times New Roman" w:hAnsi="Times New Roman"/>
          <w:sz w:val="24"/>
          <w:szCs w:val="24"/>
        </w:rPr>
        <w:t xml:space="preserve">modelu – SaaS. Rozwiązanie to umożliwi </w:t>
      </w:r>
      <w:r w:rsidR="00606DBA" w:rsidRPr="00424259">
        <w:rPr>
          <w:rFonts w:ascii="Times New Roman" w:hAnsi="Times New Roman"/>
          <w:sz w:val="24"/>
          <w:szCs w:val="24"/>
        </w:rPr>
        <w:t>rozpoczęcie budowy</w:t>
      </w:r>
      <w:r w:rsidRPr="00424259">
        <w:rPr>
          <w:rFonts w:ascii="Times New Roman" w:hAnsi="Times New Roman"/>
          <w:sz w:val="24"/>
          <w:szCs w:val="24"/>
        </w:rPr>
        <w:t xml:space="preserve"> </w:t>
      </w:r>
      <w:r w:rsidR="00103405" w:rsidRPr="00424259">
        <w:rPr>
          <w:rFonts w:ascii="Times New Roman" w:hAnsi="Times New Roman"/>
          <w:sz w:val="24"/>
          <w:szCs w:val="24"/>
        </w:rPr>
        <w:t>o</w:t>
      </w:r>
      <w:r w:rsidRPr="00424259">
        <w:rPr>
          <w:rFonts w:ascii="Times New Roman" w:hAnsi="Times New Roman"/>
          <w:sz w:val="24"/>
          <w:szCs w:val="24"/>
        </w:rPr>
        <w:t xml:space="preserve">gólnokrajowej </w:t>
      </w:r>
      <w:r w:rsidR="00103405" w:rsidRPr="00424259">
        <w:rPr>
          <w:rFonts w:ascii="Times New Roman" w:hAnsi="Times New Roman"/>
          <w:sz w:val="24"/>
          <w:szCs w:val="24"/>
        </w:rPr>
        <w:t>s</w:t>
      </w:r>
      <w:r w:rsidRPr="00424259">
        <w:rPr>
          <w:rFonts w:ascii="Times New Roman" w:hAnsi="Times New Roman"/>
          <w:sz w:val="24"/>
          <w:szCs w:val="24"/>
        </w:rPr>
        <w:t xml:space="preserve">ieci </w:t>
      </w:r>
      <w:r w:rsidR="00103405" w:rsidRPr="00424259">
        <w:rPr>
          <w:rFonts w:ascii="Times New Roman" w:hAnsi="Times New Roman"/>
          <w:sz w:val="24"/>
          <w:szCs w:val="24"/>
        </w:rPr>
        <w:t>b</w:t>
      </w:r>
      <w:r w:rsidRPr="00424259">
        <w:rPr>
          <w:rFonts w:ascii="Times New Roman" w:hAnsi="Times New Roman"/>
          <w:sz w:val="24"/>
          <w:szCs w:val="24"/>
        </w:rPr>
        <w:t>ibliotecznej. W projekcie zostały zaplanowane działania o charakterze systemowym, polegające na wdrażaniu nowych rozwiązań IT w bibliotekach publicznych</w:t>
      </w:r>
      <w:r w:rsidR="00130C56" w:rsidRPr="00424259">
        <w:rPr>
          <w:rFonts w:ascii="Times New Roman" w:hAnsi="Times New Roman"/>
          <w:sz w:val="24"/>
          <w:szCs w:val="24"/>
        </w:rPr>
        <w:t xml:space="preserve"> oraz</w:t>
      </w:r>
      <w:r w:rsidR="00B72615" w:rsidRPr="00424259">
        <w:rPr>
          <w:rFonts w:ascii="Times New Roman" w:hAnsi="Times New Roman"/>
          <w:sz w:val="24"/>
          <w:szCs w:val="24"/>
        </w:rPr>
        <w:t xml:space="preserve"> </w:t>
      </w:r>
      <w:r w:rsidR="004F46F4" w:rsidRPr="00424259">
        <w:rPr>
          <w:rFonts w:ascii="Times New Roman" w:eastAsia="Times New Roman" w:hAnsi="Times New Roman"/>
          <w:sz w:val="24"/>
          <w:szCs w:val="24"/>
          <w:lang w:eastAsia="pl-PL"/>
        </w:rPr>
        <w:t xml:space="preserve">innych zaliczonych przez ministra </w:t>
      </w:r>
      <w:r w:rsidR="00AB3291" w:rsidRPr="00424259">
        <w:rPr>
          <w:rFonts w:ascii="Times New Roman" w:eastAsia="Times New Roman" w:hAnsi="Times New Roman"/>
          <w:sz w:val="24"/>
          <w:szCs w:val="24"/>
          <w:lang w:eastAsia="pl-PL"/>
        </w:rPr>
        <w:t>właściwego d</w:t>
      </w:r>
      <w:r w:rsidR="0003661F" w:rsidRPr="00424259">
        <w:rPr>
          <w:rFonts w:ascii="Times New Roman" w:eastAsia="Times New Roman" w:hAnsi="Times New Roman"/>
          <w:sz w:val="24"/>
          <w:szCs w:val="24"/>
          <w:lang w:eastAsia="pl-PL"/>
        </w:rPr>
        <w:t xml:space="preserve">o </w:t>
      </w:r>
      <w:r w:rsidR="00AB3291" w:rsidRPr="00424259">
        <w:rPr>
          <w:rFonts w:ascii="Times New Roman" w:eastAsia="Times New Roman" w:hAnsi="Times New Roman"/>
          <w:sz w:val="24"/>
          <w:szCs w:val="24"/>
          <w:lang w:eastAsia="pl-PL"/>
        </w:rPr>
        <w:t>s</w:t>
      </w:r>
      <w:r w:rsidR="0003661F" w:rsidRPr="00424259">
        <w:rPr>
          <w:rFonts w:ascii="Times New Roman" w:eastAsia="Times New Roman" w:hAnsi="Times New Roman"/>
          <w:sz w:val="24"/>
          <w:szCs w:val="24"/>
          <w:lang w:eastAsia="pl-PL"/>
        </w:rPr>
        <w:t>praw</w:t>
      </w:r>
      <w:r w:rsidR="00AB3291" w:rsidRPr="00424259">
        <w:rPr>
          <w:rFonts w:ascii="Times New Roman" w:eastAsia="Times New Roman" w:hAnsi="Times New Roman"/>
          <w:sz w:val="24"/>
          <w:szCs w:val="24"/>
          <w:lang w:eastAsia="pl-PL"/>
        </w:rPr>
        <w:t xml:space="preserve"> </w:t>
      </w:r>
      <w:r w:rsidR="004F46F4" w:rsidRPr="00424259">
        <w:rPr>
          <w:rFonts w:ascii="Times New Roman" w:eastAsia="Times New Roman" w:hAnsi="Times New Roman"/>
          <w:sz w:val="24"/>
          <w:szCs w:val="24"/>
          <w:lang w:eastAsia="pl-PL"/>
        </w:rPr>
        <w:t xml:space="preserve">kultury i </w:t>
      </w:r>
      <w:r w:rsidR="00AB3291" w:rsidRPr="00424259">
        <w:rPr>
          <w:rFonts w:ascii="Times New Roman" w:eastAsia="Times New Roman" w:hAnsi="Times New Roman"/>
          <w:sz w:val="24"/>
          <w:szCs w:val="24"/>
          <w:lang w:eastAsia="pl-PL"/>
        </w:rPr>
        <w:t xml:space="preserve">ochrony </w:t>
      </w:r>
      <w:r w:rsidR="004F46F4" w:rsidRPr="00424259">
        <w:rPr>
          <w:rFonts w:ascii="Times New Roman" w:eastAsia="Times New Roman" w:hAnsi="Times New Roman"/>
          <w:sz w:val="24"/>
          <w:szCs w:val="24"/>
          <w:lang w:eastAsia="pl-PL"/>
        </w:rPr>
        <w:t>dziedzictwa narodowego do OSB</w:t>
      </w:r>
      <w:r w:rsidR="009C3223" w:rsidRPr="00424259">
        <w:rPr>
          <w:rFonts w:ascii="Times New Roman" w:eastAsia="Times New Roman" w:hAnsi="Times New Roman"/>
          <w:sz w:val="24"/>
          <w:szCs w:val="24"/>
          <w:lang w:eastAsia="pl-PL"/>
        </w:rPr>
        <w:t xml:space="preserve"> </w:t>
      </w:r>
      <w:r w:rsidR="009C3223" w:rsidRPr="00424259">
        <w:rPr>
          <w:rFonts w:ascii="Times New Roman" w:hAnsi="Times New Roman"/>
          <w:sz w:val="24"/>
          <w:szCs w:val="24"/>
        </w:rPr>
        <w:t>o</w:t>
      </w:r>
      <w:r w:rsidR="00AB3291" w:rsidRPr="00424259">
        <w:rPr>
          <w:rFonts w:ascii="Times New Roman" w:hAnsi="Times New Roman"/>
          <w:sz w:val="24"/>
          <w:szCs w:val="24"/>
        </w:rPr>
        <w:t> </w:t>
      </w:r>
      <w:r w:rsidR="009C3223" w:rsidRPr="00424259">
        <w:rPr>
          <w:rFonts w:ascii="Times New Roman" w:hAnsi="Times New Roman"/>
          <w:sz w:val="24"/>
          <w:szCs w:val="24"/>
        </w:rPr>
        <w:t>księgozbiorach liczących powyżej 50 tys. jednostek</w:t>
      </w:r>
      <w:r w:rsidRPr="00424259">
        <w:rPr>
          <w:rFonts w:ascii="Times New Roman" w:hAnsi="Times New Roman"/>
          <w:sz w:val="24"/>
          <w:szCs w:val="24"/>
        </w:rPr>
        <w:t>, jak również w bibliotekach publicznych woj. świętokrzyskiego</w:t>
      </w:r>
      <w:r w:rsidR="00775139" w:rsidRPr="00424259">
        <w:rPr>
          <w:rFonts w:ascii="Times New Roman" w:hAnsi="Times New Roman"/>
          <w:sz w:val="24"/>
          <w:szCs w:val="24"/>
        </w:rPr>
        <w:t xml:space="preserve"> i łódzkiego</w:t>
      </w:r>
      <w:r w:rsidR="0092772B" w:rsidRPr="00424259">
        <w:rPr>
          <w:rFonts w:ascii="Times New Roman" w:hAnsi="Times New Roman"/>
          <w:sz w:val="24"/>
          <w:szCs w:val="24"/>
        </w:rPr>
        <w:t xml:space="preserve"> (w</w:t>
      </w:r>
      <w:r w:rsidR="00A835CE" w:rsidRPr="00424259">
        <w:rPr>
          <w:rFonts w:ascii="Times New Roman" w:hAnsi="Times New Roman"/>
          <w:sz w:val="24"/>
          <w:szCs w:val="24"/>
        </w:rPr>
        <w:t> </w:t>
      </w:r>
      <w:r w:rsidR="0092772B" w:rsidRPr="00424259">
        <w:rPr>
          <w:rFonts w:ascii="Times New Roman" w:hAnsi="Times New Roman"/>
          <w:sz w:val="24"/>
          <w:szCs w:val="24"/>
        </w:rPr>
        <w:t>ob</w:t>
      </w:r>
      <w:r w:rsidR="000E3153" w:rsidRPr="00424259">
        <w:rPr>
          <w:rFonts w:ascii="Times New Roman" w:hAnsi="Times New Roman"/>
          <w:sz w:val="24"/>
          <w:szCs w:val="24"/>
        </w:rPr>
        <w:t>u</w:t>
      </w:r>
      <w:r w:rsidR="0092772B" w:rsidRPr="00424259">
        <w:rPr>
          <w:rFonts w:ascii="Times New Roman" w:hAnsi="Times New Roman"/>
          <w:sz w:val="24"/>
          <w:szCs w:val="24"/>
        </w:rPr>
        <w:t xml:space="preserve"> województwach odnotowano najniższy odsetek bibliotek z</w:t>
      </w:r>
      <w:r w:rsidR="00AB3291" w:rsidRPr="00424259">
        <w:rPr>
          <w:rFonts w:ascii="Times New Roman" w:hAnsi="Times New Roman"/>
          <w:sz w:val="24"/>
          <w:szCs w:val="24"/>
        </w:rPr>
        <w:t> </w:t>
      </w:r>
      <w:r w:rsidR="0092772B" w:rsidRPr="00424259">
        <w:rPr>
          <w:rFonts w:ascii="Times New Roman" w:hAnsi="Times New Roman"/>
          <w:sz w:val="24"/>
          <w:szCs w:val="24"/>
        </w:rPr>
        <w:t>dostępem do katalogu on-line) oraz województwa lubelskiego (w którym wojewódzka biblioteka publiczna już wdrożyła system)</w:t>
      </w:r>
      <w:r w:rsidRPr="00424259">
        <w:rPr>
          <w:rFonts w:ascii="Times New Roman" w:hAnsi="Times New Roman"/>
          <w:sz w:val="24"/>
          <w:szCs w:val="24"/>
        </w:rPr>
        <w:t>. Przedmiotowe przedsięwzięcie to opracowanie i wdrożenie horyzontalnych rozwią</w:t>
      </w:r>
      <w:r w:rsidR="00294603" w:rsidRPr="00424259">
        <w:rPr>
          <w:rFonts w:ascii="Times New Roman" w:hAnsi="Times New Roman"/>
          <w:sz w:val="24"/>
          <w:szCs w:val="24"/>
        </w:rPr>
        <w:t>zań możliwych do zastosowania w </w:t>
      </w:r>
      <w:r w:rsidRPr="00424259">
        <w:rPr>
          <w:rFonts w:ascii="Times New Roman" w:hAnsi="Times New Roman"/>
          <w:sz w:val="24"/>
          <w:szCs w:val="24"/>
        </w:rPr>
        <w:t>skali całego kraju oparte na systemie wdrożonym i wykorzystywanym przez Bibliotekę Narodową, Bibliotekę Jagiellońską (drugą największą bibliotekę w Polsce i najwię</w:t>
      </w:r>
      <w:r w:rsidR="00294603" w:rsidRPr="00424259">
        <w:rPr>
          <w:rFonts w:ascii="Times New Roman" w:hAnsi="Times New Roman"/>
          <w:sz w:val="24"/>
          <w:szCs w:val="24"/>
        </w:rPr>
        <w:t>kszą bibliotekę uniwersytecką w </w:t>
      </w:r>
      <w:r w:rsidRPr="00424259">
        <w:rPr>
          <w:rFonts w:ascii="Times New Roman" w:hAnsi="Times New Roman"/>
          <w:sz w:val="24"/>
          <w:szCs w:val="24"/>
        </w:rPr>
        <w:t xml:space="preserve">Polsce) oraz dwie </w:t>
      </w:r>
      <w:r w:rsidRPr="00424259">
        <w:rPr>
          <w:rFonts w:ascii="Times New Roman" w:hAnsi="Times New Roman"/>
          <w:sz w:val="24"/>
          <w:szCs w:val="24"/>
        </w:rPr>
        <w:lastRenderedPageBreak/>
        <w:t>biblioteki wojewódzkie</w:t>
      </w:r>
      <w:r w:rsidR="005D118C" w:rsidRPr="00424259">
        <w:rPr>
          <w:rFonts w:ascii="Times New Roman" w:hAnsi="Times New Roman"/>
          <w:sz w:val="24"/>
          <w:szCs w:val="24"/>
        </w:rPr>
        <w:t xml:space="preserve"> – Wojewódzką Bibliotekę Publiczną w Kielcach i Wojewódzką Bibliotekę Publiczną w Lublinie</w:t>
      </w:r>
      <w:r w:rsidRPr="00424259">
        <w:rPr>
          <w:rFonts w:ascii="Times New Roman" w:hAnsi="Times New Roman"/>
          <w:sz w:val="24"/>
          <w:szCs w:val="24"/>
        </w:rPr>
        <w:t xml:space="preserve">. Zakupione i wdrożone oprogramowanie w ramach projektu ustandaryzuje procesy biznesowe i przełoży się na podniesienie poziomu świadczonych usług przez poszczególne biblioteki. Biblioteki dołączające do wspólnego środowiska katalogowego będą zobligowane do stosowania zasad redakcji i doboru Deskryptorów Biblioteki Narodowej oraz do stosowania przepisów katalogowania Biblioteki Narodowej opublikowanych na stronie www.przepisy.bn.org.pl </w:t>
      </w:r>
      <w:r w:rsidR="0052269C" w:rsidRPr="00424259">
        <w:rPr>
          <w:rFonts w:ascii="Times New Roman" w:hAnsi="Times New Roman"/>
          <w:sz w:val="24"/>
          <w:szCs w:val="24"/>
        </w:rPr>
        <w:t>–</w:t>
      </w:r>
      <w:r w:rsidRPr="00424259">
        <w:rPr>
          <w:rFonts w:ascii="Times New Roman" w:hAnsi="Times New Roman"/>
          <w:sz w:val="24"/>
          <w:szCs w:val="24"/>
        </w:rPr>
        <w:t xml:space="preserve"> co bezpośrednio przełoży się na poprawę jakości danych i uporządkuje zbiory polskich bibliotek. Ponadto znacząco zwiększy się liczba bibliotek z dostępem do katalogu on-line, co wpłynie na poprawę i widoczność zbiorów wśród czytelników. Dodatkowo posługiwanie się wspólnym systemem ułatwi i ujednolici sprawozdawczość objętych nim bibliotek zarówno w zakresie danych zbieranych przez Główny Urząd Statystyczny i Bibliotekę Narodową oraz sprawozdań na potrzeby Narodowego Programu Rozwoju Czytelnictwa w zakresie wykorzystania dotacji dla bibliotek. Jednocześnie dzięki dostępnemu API REST zapewniona zostanie interoperacyjność, a także dostarczy on nowych narzędzia do naliczania </w:t>
      </w:r>
      <w:r w:rsidRPr="00424259">
        <w:rPr>
          <w:rFonts w:ascii="Times New Roman" w:hAnsi="Times New Roman"/>
          <w:i/>
          <w:iCs/>
          <w:sz w:val="24"/>
          <w:szCs w:val="24"/>
        </w:rPr>
        <w:t>public lending rights</w:t>
      </w:r>
      <w:r w:rsidRPr="00424259">
        <w:rPr>
          <w:rFonts w:ascii="Times New Roman" w:hAnsi="Times New Roman"/>
          <w:sz w:val="24"/>
          <w:szCs w:val="24"/>
        </w:rPr>
        <w:t>.</w:t>
      </w:r>
    </w:p>
    <w:p w14:paraId="185BC3D8" w14:textId="13770516" w:rsidR="006372ED" w:rsidRPr="00424259" w:rsidRDefault="006372ED" w:rsidP="00424259">
      <w:pPr>
        <w:spacing w:before="120" w:after="120"/>
        <w:jc w:val="both"/>
        <w:rPr>
          <w:rFonts w:ascii="Times New Roman" w:hAnsi="Times New Roman"/>
          <w:bCs/>
          <w:sz w:val="24"/>
          <w:szCs w:val="24"/>
          <w:u w:val="single"/>
        </w:rPr>
      </w:pPr>
      <w:r w:rsidRPr="00424259">
        <w:rPr>
          <w:rFonts w:ascii="Times New Roman" w:hAnsi="Times New Roman"/>
          <w:bCs/>
          <w:sz w:val="24"/>
          <w:szCs w:val="24"/>
          <w:u w:val="single"/>
        </w:rPr>
        <w:t xml:space="preserve">2f. Szybkość zmian cywilizacyjnych i technologicznych oddziałujących na zasięg oraz intensywność praktyk czytelniczych </w:t>
      </w:r>
    </w:p>
    <w:p w14:paraId="1374E20E" w14:textId="77777777" w:rsidR="006372ED" w:rsidRDefault="006372ED"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Szybki postęp techniczny w obszarze technologii teleinformatycznych, wykładniczy przyrost informacji oraz treści udostępnianych za pomocą Internetu, zmiany w sposobie upowszechniania muzyki i filmów (streaming z platform internetowych) wpływa na sposób korzystania z książek oraz potrzeby i oczekiwania czytelników i użytkowników bibliotek. Adekwatne wsparcie rozwoju czytelnictwa w Polsce, prowadzonego w modelu </w:t>
      </w:r>
      <w:r w:rsidRPr="00424259">
        <w:rPr>
          <w:rFonts w:ascii="Times New Roman" w:hAnsi="Times New Roman"/>
          <w:i/>
          <w:iCs/>
          <w:sz w:val="24"/>
          <w:szCs w:val="24"/>
        </w:rPr>
        <w:t>evidence-based policy</w:t>
      </w:r>
      <w:r w:rsidRPr="00424259">
        <w:rPr>
          <w:rFonts w:ascii="Times New Roman" w:hAnsi="Times New Roman"/>
          <w:sz w:val="24"/>
          <w:szCs w:val="24"/>
        </w:rPr>
        <w:t xml:space="preserve">, wymaga stałego monitorowania zachowań czytelników (a w jeszcze większym stopniu osób rezygnujących z czytania po zakończeniu nauki formalnej), identyfikowania czynników wpływających na praktyki czytelnicze oraz diagnozowania pojawiających się potrzeb i formułowania eksperckich rekomendacji. </w:t>
      </w:r>
    </w:p>
    <w:p w14:paraId="0610E97D" w14:textId="7D6A8A63" w:rsidR="00E17AEA" w:rsidRPr="00424259" w:rsidRDefault="00E17AEA" w:rsidP="00424259">
      <w:pPr>
        <w:pStyle w:val="Nagwek2"/>
        <w:rPr>
          <w:rFonts w:ascii="Times New Roman" w:hAnsi="Times New Roman"/>
          <w:sz w:val="24"/>
          <w:szCs w:val="24"/>
        </w:rPr>
      </w:pPr>
      <w:bookmarkStart w:id="40" w:name="_Toc53480495"/>
      <w:r w:rsidRPr="00424259">
        <w:rPr>
          <w:rFonts w:ascii="Times New Roman" w:hAnsi="Times New Roman"/>
          <w:sz w:val="24"/>
          <w:szCs w:val="24"/>
        </w:rPr>
        <w:t>Wyzwanie 3: Poprawa atrakcyjności infrastruktury bibliotek publicznych</w:t>
      </w:r>
      <w:bookmarkEnd w:id="40"/>
    </w:p>
    <w:p w14:paraId="51DA0EF1" w14:textId="7395CC9E" w:rsidR="00575C6F" w:rsidRPr="00424259" w:rsidRDefault="00575C6F" w:rsidP="00424259">
      <w:pPr>
        <w:spacing w:before="120" w:after="120"/>
        <w:jc w:val="both"/>
        <w:rPr>
          <w:rFonts w:ascii="Times New Roman" w:hAnsi="Times New Roman"/>
          <w:sz w:val="24"/>
          <w:szCs w:val="24"/>
        </w:rPr>
      </w:pPr>
      <w:r w:rsidRPr="00424259">
        <w:rPr>
          <w:rFonts w:ascii="Times New Roman" w:hAnsi="Times New Roman"/>
          <w:sz w:val="24"/>
          <w:szCs w:val="24"/>
          <w:u w:val="single"/>
        </w:rPr>
        <w:t>3a. Rola i znaczenie obiektów użyteczności publicznej dla społeczności lokalnych</w:t>
      </w:r>
    </w:p>
    <w:p w14:paraId="357C05AC" w14:textId="77777777" w:rsidR="00C60250" w:rsidRPr="00424259" w:rsidRDefault="00305DFA" w:rsidP="00424259">
      <w:pPr>
        <w:spacing w:before="120" w:after="120"/>
        <w:jc w:val="both"/>
        <w:rPr>
          <w:rFonts w:ascii="Times New Roman" w:hAnsi="Times New Roman"/>
          <w:sz w:val="24"/>
          <w:szCs w:val="24"/>
        </w:rPr>
      </w:pPr>
      <w:r w:rsidRPr="00424259">
        <w:rPr>
          <w:rFonts w:ascii="Times New Roman" w:hAnsi="Times New Roman"/>
          <w:sz w:val="24"/>
          <w:szCs w:val="24"/>
        </w:rPr>
        <w:t>Zlokalizowane na terenie każdej gminy</w:t>
      </w:r>
      <w:r w:rsidR="00AC0C90" w:rsidRPr="00424259">
        <w:rPr>
          <w:rStyle w:val="Odwoanieprzypisudolnego"/>
          <w:rFonts w:ascii="Times New Roman" w:hAnsi="Times New Roman"/>
          <w:sz w:val="24"/>
          <w:szCs w:val="24"/>
        </w:rPr>
        <w:footnoteReference w:id="98"/>
      </w:r>
      <w:r w:rsidR="00E64126">
        <w:rPr>
          <w:rFonts w:ascii="Times New Roman" w:hAnsi="Times New Roman"/>
          <w:sz w:val="24"/>
          <w:szCs w:val="24"/>
          <w:vertAlign w:val="superscript"/>
        </w:rPr>
        <w:t>)</w:t>
      </w:r>
      <w:r w:rsidRPr="00424259">
        <w:rPr>
          <w:rFonts w:ascii="Times New Roman" w:hAnsi="Times New Roman"/>
          <w:sz w:val="24"/>
          <w:szCs w:val="24"/>
        </w:rPr>
        <w:t xml:space="preserve"> b</w:t>
      </w:r>
      <w:r w:rsidR="00406BB8" w:rsidRPr="00424259">
        <w:rPr>
          <w:rFonts w:ascii="Times New Roman" w:hAnsi="Times New Roman"/>
          <w:sz w:val="24"/>
          <w:szCs w:val="24"/>
        </w:rPr>
        <w:t xml:space="preserve">iblioteki publiczne, podobnie jak kluby, świetlice </w:t>
      </w:r>
      <w:r w:rsidR="00C4161A" w:rsidRPr="00424259">
        <w:rPr>
          <w:rFonts w:ascii="Times New Roman" w:hAnsi="Times New Roman"/>
          <w:sz w:val="24"/>
          <w:szCs w:val="24"/>
        </w:rPr>
        <w:t xml:space="preserve">czy też </w:t>
      </w:r>
      <w:r w:rsidR="00406BB8" w:rsidRPr="00424259">
        <w:rPr>
          <w:rFonts w:ascii="Times New Roman" w:hAnsi="Times New Roman"/>
          <w:sz w:val="24"/>
          <w:szCs w:val="24"/>
        </w:rPr>
        <w:t xml:space="preserve">domy kultury zapewniają dostęp do </w:t>
      </w:r>
      <w:r w:rsidR="00BE718C" w:rsidRPr="00424259">
        <w:rPr>
          <w:rFonts w:ascii="Times New Roman" w:hAnsi="Times New Roman"/>
          <w:sz w:val="24"/>
          <w:szCs w:val="24"/>
        </w:rPr>
        <w:t xml:space="preserve">oferty kulturalnej i artystycznej </w:t>
      </w:r>
      <w:r w:rsidR="00C4161A" w:rsidRPr="00424259">
        <w:rPr>
          <w:rFonts w:ascii="Times New Roman" w:hAnsi="Times New Roman"/>
          <w:sz w:val="24"/>
          <w:szCs w:val="24"/>
        </w:rPr>
        <w:t xml:space="preserve">również </w:t>
      </w:r>
      <w:r w:rsidR="00C60250" w:rsidRPr="00424259">
        <w:rPr>
          <w:rFonts w:ascii="Times New Roman" w:hAnsi="Times New Roman"/>
          <w:sz w:val="24"/>
          <w:szCs w:val="24"/>
        </w:rPr>
        <w:t>poza dużymi aglomeracjami</w:t>
      </w:r>
      <w:r w:rsidR="00406BB8" w:rsidRPr="00424259">
        <w:rPr>
          <w:rFonts w:ascii="Times New Roman" w:hAnsi="Times New Roman"/>
          <w:sz w:val="24"/>
          <w:szCs w:val="24"/>
        </w:rPr>
        <w:t>. Świadczy o tym lokalizacja przestrzenna bibliotek i ich filii, spośród których w </w:t>
      </w:r>
      <w:r w:rsidR="00996925" w:rsidRPr="00424259">
        <w:rPr>
          <w:rFonts w:ascii="Times New Roman" w:hAnsi="Times New Roman"/>
          <w:sz w:val="24"/>
          <w:szCs w:val="24"/>
        </w:rPr>
        <w:t>2018 </w:t>
      </w:r>
      <w:r w:rsidR="00406BB8" w:rsidRPr="00424259">
        <w:rPr>
          <w:rFonts w:ascii="Times New Roman" w:hAnsi="Times New Roman"/>
          <w:sz w:val="24"/>
          <w:szCs w:val="24"/>
        </w:rPr>
        <w:t xml:space="preserve">r. </w:t>
      </w:r>
      <w:r w:rsidR="00AE302F" w:rsidRPr="00424259">
        <w:rPr>
          <w:rFonts w:ascii="Times New Roman" w:hAnsi="Times New Roman"/>
          <w:sz w:val="24"/>
          <w:szCs w:val="24"/>
        </w:rPr>
        <w:t xml:space="preserve">aż </w:t>
      </w:r>
      <w:r w:rsidR="00406BB8" w:rsidRPr="00424259">
        <w:rPr>
          <w:rFonts w:ascii="Times New Roman" w:hAnsi="Times New Roman"/>
          <w:sz w:val="24"/>
          <w:szCs w:val="24"/>
        </w:rPr>
        <w:t>65,4% prowadziło swoją działalność na wsi</w:t>
      </w:r>
      <w:r w:rsidR="00BE429D" w:rsidRPr="00424259">
        <w:rPr>
          <w:rStyle w:val="Odwoanieprzypisudolnego"/>
          <w:rFonts w:ascii="Times New Roman" w:hAnsi="Times New Roman"/>
          <w:sz w:val="24"/>
          <w:szCs w:val="24"/>
        </w:rPr>
        <w:footnoteReference w:id="99"/>
      </w:r>
      <w:r w:rsidR="00E64126">
        <w:rPr>
          <w:rFonts w:ascii="Times New Roman" w:hAnsi="Times New Roman"/>
          <w:sz w:val="24"/>
          <w:szCs w:val="24"/>
          <w:vertAlign w:val="superscript"/>
        </w:rPr>
        <w:t>)</w:t>
      </w:r>
      <w:r w:rsidR="00406BB8" w:rsidRPr="00424259">
        <w:rPr>
          <w:rFonts w:ascii="Times New Roman" w:hAnsi="Times New Roman"/>
          <w:sz w:val="24"/>
          <w:szCs w:val="24"/>
        </w:rPr>
        <w:t>. Jednocześnie zmniejszenie liczby bibliotek</w:t>
      </w:r>
      <w:r w:rsidR="0090581E" w:rsidRPr="00424259">
        <w:rPr>
          <w:rStyle w:val="Odwoanieprzypisudolnego"/>
          <w:rFonts w:ascii="Times New Roman" w:hAnsi="Times New Roman"/>
          <w:sz w:val="24"/>
          <w:szCs w:val="24"/>
        </w:rPr>
        <w:footnoteReference w:id="100"/>
      </w:r>
      <w:r w:rsidR="00E64126">
        <w:rPr>
          <w:rFonts w:ascii="Times New Roman" w:hAnsi="Times New Roman"/>
          <w:sz w:val="24"/>
          <w:szCs w:val="24"/>
          <w:vertAlign w:val="superscript"/>
        </w:rPr>
        <w:t>)</w:t>
      </w:r>
      <w:r w:rsidR="00406BB8" w:rsidRPr="00424259">
        <w:rPr>
          <w:rFonts w:ascii="Times New Roman" w:hAnsi="Times New Roman"/>
          <w:sz w:val="24"/>
          <w:szCs w:val="24"/>
        </w:rPr>
        <w:t xml:space="preserve"> występuje </w:t>
      </w:r>
      <w:r w:rsidR="00163949" w:rsidRPr="00424259">
        <w:rPr>
          <w:rFonts w:ascii="Times New Roman" w:hAnsi="Times New Roman"/>
          <w:sz w:val="24"/>
          <w:szCs w:val="24"/>
        </w:rPr>
        <w:t xml:space="preserve">także </w:t>
      </w:r>
      <w:r w:rsidR="00406BB8" w:rsidRPr="00424259">
        <w:rPr>
          <w:rFonts w:ascii="Times New Roman" w:hAnsi="Times New Roman"/>
          <w:sz w:val="24"/>
          <w:szCs w:val="24"/>
        </w:rPr>
        <w:t xml:space="preserve">silniej na </w:t>
      </w:r>
      <w:r w:rsidR="009B0459" w:rsidRPr="00424259">
        <w:rPr>
          <w:rFonts w:ascii="Times New Roman" w:hAnsi="Times New Roman"/>
          <w:sz w:val="24"/>
          <w:szCs w:val="24"/>
        </w:rPr>
        <w:t>terenach niezurbanizowanych</w:t>
      </w:r>
      <w:r w:rsidR="00C60250" w:rsidRPr="00424259">
        <w:rPr>
          <w:rFonts w:ascii="Times New Roman" w:hAnsi="Times New Roman"/>
          <w:sz w:val="24"/>
          <w:szCs w:val="24"/>
        </w:rPr>
        <w:t xml:space="preserve"> ‒ </w:t>
      </w:r>
      <w:r w:rsidR="00996925" w:rsidRPr="00424259">
        <w:rPr>
          <w:rFonts w:ascii="Times New Roman" w:hAnsi="Times New Roman"/>
          <w:sz w:val="24"/>
          <w:szCs w:val="24"/>
        </w:rPr>
        <w:t xml:space="preserve">w ostatnich latach </w:t>
      </w:r>
      <w:r w:rsidR="00996925" w:rsidRPr="00424259">
        <w:rPr>
          <w:rFonts w:ascii="Times New Roman" w:hAnsi="Times New Roman"/>
          <w:sz w:val="24"/>
          <w:szCs w:val="24"/>
        </w:rPr>
        <w:lastRenderedPageBreak/>
        <w:t>n</w:t>
      </w:r>
      <w:r w:rsidR="009B0459" w:rsidRPr="00424259">
        <w:rPr>
          <w:rFonts w:ascii="Times New Roman" w:hAnsi="Times New Roman"/>
          <w:sz w:val="24"/>
          <w:szCs w:val="24"/>
        </w:rPr>
        <w:t>ajwiększy spadek w </w:t>
      </w:r>
      <w:r w:rsidR="00996925" w:rsidRPr="00424259">
        <w:rPr>
          <w:rFonts w:ascii="Times New Roman" w:hAnsi="Times New Roman"/>
          <w:sz w:val="24"/>
          <w:szCs w:val="24"/>
        </w:rPr>
        <w:t xml:space="preserve">porównaniu do roku poprzedniego odnotowano w 2016 r., gdy liczba bibliotek publicznych zmniejszyła się </w:t>
      </w:r>
      <w:r w:rsidR="009B0459" w:rsidRPr="00424259">
        <w:rPr>
          <w:rFonts w:ascii="Times New Roman" w:hAnsi="Times New Roman"/>
          <w:sz w:val="24"/>
          <w:szCs w:val="24"/>
        </w:rPr>
        <w:t xml:space="preserve">o 66, </w:t>
      </w:r>
      <w:r w:rsidR="00C60250" w:rsidRPr="00424259">
        <w:rPr>
          <w:rFonts w:ascii="Times New Roman" w:hAnsi="Times New Roman"/>
          <w:sz w:val="24"/>
          <w:szCs w:val="24"/>
        </w:rPr>
        <w:t>w </w:t>
      </w:r>
      <w:r w:rsidR="00996925" w:rsidRPr="00424259">
        <w:rPr>
          <w:rFonts w:ascii="Times New Roman" w:hAnsi="Times New Roman"/>
          <w:sz w:val="24"/>
          <w:szCs w:val="24"/>
        </w:rPr>
        <w:t xml:space="preserve">tym </w:t>
      </w:r>
      <w:r w:rsidR="009B0459" w:rsidRPr="00424259">
        <w:rPr>
          <w:rFonts w:ascii="Times New Roman" w:hAnsi="Times New Roman"/>
          <w:sz w:val="24"/>
          <w:szCs w:val="24"/>
        </w:rPr>
        <w:t xml:space="preserve">aż </w:t>
      </w:r>
      <w:r w:rsidR="00996925" w:rsidRPr="00424259">
        <w:rPr>
          <w:rFonts w:ascii="Times New Roman" w:hAnsi="Times New Roman"/>
          <w:sz w:val="24"/>
          <w:szCs w:val="24"/>
        </w:rPr>
        <w:t>o 51 n</w:t>
      </w:r>
      <w:r w:rsidR="00C60250" w:rsidRPr="00424259">
        <w:rPr>
          <w:rFonts w:ascii="Times New Roman" w:hAnsi="Times New Roman"/>
          <w:sz w:val="24"/>
          <w:szCs w:val="24"/>
        </w:rPr>
        <w:t>a wsi</w:t>
      </w:r>
      <w:r w:rsidR="00163949" w:rsidRPr="00424259">
        <w:rPr>
          <w:rFonts w:ascii="Times New Roman" w:hAnsi="Times New Roman"/>
          <w:sz w:val="24"/>
          <w:szCs w:val="24"/>
        </w:rPr>
        <w:t>.</w:t>
      </w:r>
      <w:r w:rsidR="00C60250" w:rsidRPr="00424259">
        <w:rPr>
          <w:rFonts w:ascii="Times New Roman" w:hAnsi="Times New Roman"/>
          <w:sz w:val="24"/>
          <w:szCs w:val="24"/>
        </w:rPr>
        <w:t xml:space="preserve"> </w:t>
      </w:r>
    </w:p>
    <w:p w14:paraId="71F27451" w14:textId="77777777" w:rsidR="00C60250" w:rsidRPr="00424259" w:rsidRDefault="001F2CD3" w:rsidP="00424259">
      <w:pPr>
        <w:spacing w:before="120" w:after="120"/>
        <w:jc w:val="both"/>
        <w:rPr>
          <w:rFonts w:ascii="Times New Roman" w:hAnsi="Times New Roman"/>
          <w:sz w:val="24"/>
          <w:szCs w:val="24"/>
        </w:rPr>
      </w:pPr>
      <w:r w:rsidRPr="00424259">
        <w:rPr>
          <w:rFonts w:ascii="Times New Roman" w:hAnsi="Times New Roman"/>
          <w:sz w:val="24"/>
          <w:szCs w:val="24"/>
        </w:rPr>
        <w:t>W</w:t>
      </w:r>
      <w:r w:rsidR="003B56C1" w:rsidRPr="00424259">
        <w:rPr>
          <w:rFonts w:ascii="Times New Roman" w:hAnsi="Times New Roman"/>
          <w:sz w:val="24"/>
          <w:szCs w:val="24"/>
        </w:rPr>
        <w:t xml:space="preserve">skazana prawidłowość </w:t>
      </w:r>
      <w:r w:rsidR="00C60250" w:rsidRPr="00424259">
        <w:rPr>
          <w:rFonts w:ascii="Times New Roman" w:hAnsi="Times New Roman"/>
          <w:sz w:val="24"/>
          <w:szCs w:val="24"/>
        </w:rPr>
        <w:t>jest pochodną kilku wzajemnie oddziałujących na siebie procesów: migracji wewnątrz kraju</w:t>
      </w:r>
      <w:r w:rsidR="00C60250" w:rsidRPr="00424259">
        <w:rPr>
          <w:rStyle w:val="Odwoanieprzypisudolnego"/>
          <w:rFonts w:ascii="Times New Roman" w:hAnsi="Times New Roman"/>
          <w:sz w:val="24"/>
          <w:szCs w:val="24"/>
        </w:rPr>
        <w:footnoteReference w:id="101"/>
      </w:r>
      <w:r w:rsidR="00E64126">
        <w:rPr>
          <w:rFonts w:ascii="Times New Roman" w:hAnsi="Times New Roman"/>
          <w:sz w:val="24"/>
          <w:szCs w:val="24"/>
          <w:vertAlign w:val="superscript"/>
        </w:rPr>
        <w:t>)</w:t>
      </w:r>
      <w:r w:rsidR="00C60250" w:rsidRPr="00424259">
        <w:rPr>
          <w:rFonts w:ascii="Times New Roman" w:hAnsi="Times New Roman"/>
          <w:sz w:val="24"/>
          <w:szCs w:val="24"/>
        </w:rPr>
        <w:t>, zmniejszenia lub zwiększenia liczby czytelników bibliotek lub ich filii, wreszcie jest warunkowane zamożnością gminy i lokalną strategią rozwoju, przyjęta przez właściwą JST</w:t>
      </w:r>
      <w:r w:rsidR="003B56C1" w:rsidRPr="00424259">
        <w:rPr>
          <w:rStyle w:val="Odwoanieprzypisudolnego"/>
          <w:rFonts w:ascii="Times New Roman" w:hAnsi="Times New Roman"/>
          <w:sz w:val="24"/>
          <w:szCs w:val="24"/>
        </w:rPr>
        <w:footnoteReference w:id="102"/>
      </w:r>
      <w:r w:rsidR="00E64126">
        <w:rPr>
          <w:rFonts w:ascii="Times New Roman" w:hAnsi="Times New Roman"/>
          <w:sz w:val="24"/>
          <w:szCs w:val="24"/>
          <w:vertAlign w:val="superscript"/>
        </w:rPr>
        <w:t>)</w:t>
      </w:r>
      <w:r w:rsidR="00C60250" w:rsidRPr="00424259">
        <w:rPr>
          <w:rFonts w:ascii="Times New Roman" w:hAnsi="Times New Roman"/>
          <w:sz w:val="24"/>
          <w:szCs w:val="24"/>
        </w:rPr>
        <w:t xml:space="preserve">. </w:t>
      </w:r>
    </w:p>
    <w:p w14:paraId="7D6549A6" w14:textId="4D7DF876" w:rsidR="00411F77" w:rsidRPr="00424259" w:rsidRDefault="00C60250" w:rsidP="00424259">
      <w:pPr>
        <w:spacing w:before="120" w:after="120"/>
        <w:jc w:val="both"/>
        <w:rPr>
          <w:rFonts w:ascii="Times New Roman" w:hAnsi="Times New Roman"/>
          <w:sz w:val="24"/>
          <w:szCs w:val="24"/>
        </w:rPr>
      </w:pPr>
      <w:r w:rsidRPr="00424259">
        <w:rPr>
          <w:rFonts w:ascii="Times New Roman" w:hAnsi="Times New Roman"/>
          <w:sz w:val="24"/>
          <w:szCs w:val="24"/>
        </w:rPr>
        <w:t>Z tej perspektywy można przyjąć, iż inwestycje w infrastrukturę bibliotek</w:t>
      </w:r>
      <w:r w:rsidR="00D85503" w:rsidRPr="00424259">
        <w:rPr>
          <w:rFonts w:ascii="Times New Roman" w:hAnsi="Times New Roman"/>
          <w:sz w:val="24"/>
          <w:szCs w:val="24"/>
        </w:rPr>
        <w:t xml:space="preserve"> ‒ obok zakupu nowości wydawniczych oraz usług dostępu do e-booków i audiobooków ‒</w:t>
      </w:r>
      <w:r w:rsidRPr="00424259">
        <w:rPr>
          <w:rFonts w:ascii="Times New Roman" w:hAnsi="Times New Roman"/>
          <w:sz w:val="24"/>
          <w:szCs w:val="24"/>
        </w:rPr>
        <w:t xml:space="preserve"> stan</w:t>
      </w:r>
      <w:r w:rsidR="00A25DA8" w:rsidRPr="00424259">
        <w:rPr>
          <w:rFonts w:ascii="Times New Roman" w:hAnsi="Times New Roman"/>
          <w:sz w:val="24"/>
          <w:szCs w:val="24"/>
        </w:rPr>
        <w:t>owią odzwierciedlenie aspiracji </w:t>
      </w:r>
      <w:r w:rsidRPr="00424259">
        <w:rPr>
          <w:rFonts w:ascii="Times New Roman" w:hAnsi="Times New Roman"/>
          <w:sz w:val="24"/>
          <w:szCs w:val="24"/>
        </w:rPr>
        <w:t xml:space="preserve">lokalnych społeczności i organizatorów bibliotek (w kontekście podnoszenia jakości życia, poszukiwania miejsc oraz czynników sprzyjających integracji), z drugiej zaś mogą stanowić punkt wyjścia dla rozwoju tychże. </w:t>
      </w:r>
      <w:r w:rsidR="007A6F34" w:rsidRPr="00424259">
        <w:rPr>
          <w:rFonts w:ascii="Times New Roman" w:hAnsi="Times New Roman"/>
          <w:color w:val="000000"/>
          <w:sz w:val="24"/>
          <w:szCs w:val="24"/>
        </w:rPr>
        <w:t>Za ustaleniami raportu Klubu Jagiellońskiego</w:t>
      </w:r>
      <w:r w:rsidR="007A6F34" w:rsidRPr="00424259">
        <w:rPr>
          <w:rStyle w:val="Odwoanieprzypisudolnego"/>
          <w:rFonts w:ascii="Times New Roman" w:hAnsi="Times New Roman"/>
          <w:color w:val="000000"/>
          <w:sz w:val="24"/>
          <w:szCs w:val="24"/>
        </w:rPr>
        <w:footnoteReference w:id="103"/>
      </w:r>
      <w:r w:rsidR="00E64126">
        <w:rPr>
          <w:rFonts w:ascii="Times New Roman" w:hAnsi="Times New Roman"/>
          <w:sz w:val="24"/>
          <w:szCs w:val="24"/>
          <w:vertAlign w:val="superscript"/>
        </w:rPr>
        <w:t>)</w:t>
      </w:r>
      <w:r w:rsidR="007A6F34" w:rsidRPr="00424259">
        <w:rPr>
          <w:rFonts w:ascii="Times New Roman" w:hAnsi="Times New Roman"/>
          <w:color w:val="000000"/>
          <w:sz w:val="24"/>
          <w:szCs w:val="24"/>
        </w:rPr>
        <w:t xml:space="preserve"> </w:t>
      </w:r>
      <w:r w:rsidR="007A6F34" w:rsidRPr="00424259">
        <w:rPr>
          <w:rFonts w:ascii="Times New Roman" w:hAnsi="Times New Roman"/>
          <w:sz w:val="24"/>
          <w:szCs w:val="24"/>
        </w:rPr>
        <w:t>można wskazać, iż inwestycje w infrastrukturę umożliwiają tworzenie atrakcyjnych, śródmiejskich lub lokalnych przestrzeni publicznych, które mogą mieć istotny walor promocyjny i mogą służyć podkreśleniu tożsamości regionu</w:t>
      </w:r>
      <w:r w:rsidR="007A6F34" w:rsidRPr="00424259">
        <w:rPr>
          <w:rStyle w:val="Odwoanieprzypisudolnego"/>
          <w:rFonts w:ascii="Times New Roman" w:hAnsi="Times New Roman"/>
          <w:sz w:val="24"/>
          <w:szCs w:val="24"/>
        </w:rPr>
        <w:footnoteReference w:id="104"/>
      </w:r>
      <w:r w:rsidR="00E64126">
        <w:rPr>
          <w:rFonts w:ascii="Times New Roman" w:hAnsi="Times New Roman"/>
          <w:sz w:val="24"/>
          <w:szCs w:val="24"/>
          <w:vertAlign w:val="superscript"/>
        </w:rPr>
        <w:t>)</w:t>
      </w:r>
      <w:r w:rsidR="000E2968" w:rsidRPr="00424259">
        <w:rPr>
          <w:rFonts w:ascii="Times New Roman" w:hAnsi="Times New Roman"/>
          <w:sz w:val="24"/>
          <w:szCs w:val="24"/>
        </w:rPr>
        <w:t>.</w:t>
      </w:r>
      <w:r w:rsidR="00411F77" w:rsidRPr="00424259">
        <w:rPr>
          <w:rFonts w:ascii="Times New Roman" w:hAnsi="Times New Roman"/>
          <w:sz w:val="24"/>
          <w:szCs w:val="24"/>
        </w:rPr>
        <w:t xml:space="preserve"> Jednocześnie inwestycje w infrastrukturę kultury mogą ułatwiać, a pośrednio stymulować realizację projektów o charakterze społecznym, przede wszystkim włączającym. W tym przypadku inwestycje lokalne (dotyczące budowy lub modernizacji bibliotek, świetlic, klubów czy też domów kultury), realizowane z nastawieniem na zaspokojenie potrzeb mieszkańców (w</w:t>
      </w:r>
      <w:r w:rsidR="00DF0ED5">
        <w:rPr>
          <w:rFonts w:ascii="Times New Roman" w:hAnsi="Times New Roman"/>
          <w:sz w:val="24"/>
          <w:szCs w:val="24"/>
        </w:rPr>
        <w:t> </w:t>
      </w:r>
      <w:r w:rsidR="00411F77" w:rsidRPr="00424259">
        <w:rPr>
          <w:rFonts w:ascii="Times New Roman" w:hAnsi="Times New Roman"/>
          <w:sz w:val="24"/>
          <w:szCs w:val="24"/>
        </w:rPr>
        <w:t>mniejszym stopniu zaś turystów</w:t>
      </w:r>
      <w:r w:rsidR="00A214AA">
        <w:rPr>
          <w:rFonts w:ascii="Times New Roman" w:hAnsi="Times New Roman"/>
          <w:sz w:val="24"/>
          <w:szCs w:val="24"/>
        </w:rPr>
        <w:t>,</w:t>
      </w:r>
      <w:r w:rsidR="00411F77" w:rsidRPr="00424259">
        <w:rPr>
          <w:rFonts w:ascii="Times New Roman" w:hAnsi="Times New Roman"/>
          <w:sz w:val="24"/>
          <w:szCs w:val="24"/>
        </w:rPr>
        <w:t xml:space="preserve"> czy też koneserów sztuki), wydają się predystynowane do wypełnienia takiej funkcji</w:t>
      </w:r>
      <w:r w:rsidR="00411F77" w:rsidRPr="00424259">
        <w:rPr>
          <w:rStyle w:val="Odwoanieprzypisudolnego"/>
          <w:rFonts w:ascii="Times New Roman" w:hAnsi="Times New Roman"/>
          <w:sz w:val="24"/>
          <w:szCs w:val="24"/>
        </w:rPr>
        <w:footnoteReference w:id="105"/>
      </w:r>
      <w:r w:rsidR="00E64126">
        <w:rPr>
          <w:rFonts w:ascii="Times New Roman" w:hAnsi="Times New Roman"/>
          <w:sz w:val="24"/>
          <w:szCs w:val="24"/>
          <w:vertAlign w:val="superscript"/>
        </w:rPr>
        <w:t>)</w:t>
      </w:r>
      <w:r w:rsidR="00411F77" w:rsidRPr="00424259">
        <w:rPr>
          <w:rFonts w:ascii="Times New Roman" w:hAnsi="Times New Roman"/>
          <w:sz w:val="24"/>
          <w:szCs w:val="24"/>
        </w:rPr>
        <w:t xml:space="preserve">. W raporcie pt. </w:t>
      </w:r>
      <w:r w:rsidR="00411F77" w:rsidRPr="00424259">
        <w:rPr>
          <w:rFonts w:ascii="Times New Roman" w:hAnsi="Times New Roman"/>
          <w:i/>
          <w:sz w:val="24"/>
          <w:szCs w:val="24"/>
        </w:rPr>
        <w:t>Nowe lok</w:t>
      </w:r>
      <w:r w:rsidR="00DF0ED5">
        <w:rPr>
          <w:rFonts w:ascii="Times New Roman" w:hAnsi="Times New Roman"/>
          <w:i/>
          <w:sz w:val="24"/>
          <w:szCs w:val="24"/>
        </w:rPr>
        <w:t>owanie instytucji publicznych w </w:t>
      </w:r>
      <w:r w:rsidR="00411F77" w:rsidRPr="00424259">
        <w:rPr>
          <w:rFonts w:ascii="Times New Roman" w:hAnsi="Times New Roman"/>
          <w:i/>
          <w:sz w:val="24"/>
          <w:szCs w:val="24"/>
        </w:rPr>
        <w:t>miejskich ekosystema</w:t>
      </w:r>
      <w:r w:rsidR="004976B6" w:rsidRPr="00424259">
        <w:rPr>
          <w:rFonts w:ascii="Times New Roman" w:hAnsi="Times New Roman"/>
          <w:i/>
          <w:sz w:val="24"/>
          <w:szCs w:val="24"/>
        </w:rPr>
        <w:t>ch kultury w </w:t>
      </w:r>
      <w:r w:rsidR="00411F77" w:rsidRPr="00424259">
        <w:rPr>
          <w:rFonts w:ascii="Times New Roman" w:hAnsi="Times New Roman"/>
          <w:i/>
          <w:sz w:val="24"/>
          <w:szCs w:val="24"/>
        </w:rPr>
        <w:t>Polsce</w:t>
      </w:r>
      <w:r w:rsidR="00411F77" w:rsidRPr="00424259">
        <w:rPr>
          <w:rStyle w:val="Odwoanieprzypisudolnego"/>
          <w:rFonts w:ascii="Times New Roman" w:hAnsi="Times New Roman"/>
          <w:sz w:val="24"/>
          <w:szCs w:val="24"/>
        </w:rPr>
        <w:footnoteReference w:id="106"/>
      </w:r>
      <w:r w:rsidR="004F0699">
        <w:rPr>
          <w:rFonts w:ascii="Times New Roman" w:hAnsi="Times New Roman"/>
          <w:sz w:val="24"/>
          <w:szCs w:val="24"/>
          <w:vertAlign w:val="superscript"/>
        </w:rPr>
        <w:t>)</w:t>
      </w:r>
      <w:r w:rsidR="00411F77" w:rsidRPr="00424259">
        <w:rPr>
          <w:rFonts w:ascii="Times New Roman" w:hAnsi="Times New Roman"/>
          <w:sz w:val="24"/>
          <w:szCs w:val="24"/>
        </w:rPr>
        <w:t xml:space="preserve"> analizowano</w:t>
      </w:r>
      <w:r w:rsidR="00D86408" w:rsidRPr="00424259">
        <w:rPr>
          <w:rFonts w:ascii="Times New Roman" w:hAnsi="Times New Roman"/>
          <w:sz w:val="24"/>
          <w:szCs w:val="24"/>
        </w:rPr>
        <w:t>,</w:t>
      </w:r>
      <w:r w:rsidR="00411F77" w:rsidRPr="00424259">
        <w:rPr>
          <w:rFonts w:ascii="Times New Roman" w:hAnsi="Times New Roman"/>
          <w:sz w:val="24"/>
          <w:szCs w:val="24"/>
        </w:rPr>
        <w:t xml:space="preserve"> w jakim stopniu nowa architektura (i zlokalizowana w niej instytucja) realnie przyczyniają się do rewitalizacji wybranej przestrzeni miasta, na ile oddziałują na mieszkańców (ich kompetencje oraz kulturową tożsamość lokalną) oraz w jakim stopniu wpływają na zastany (a poprzez inwestycję zmieniany) ekosystem lokalnych podmiotów działających w s</w:t>
      </w:r>
      <w:r w:rsidR="00CB7B82" w:rsidRPr="00424259">
        <w:rPr>
          <w:rFonts w:ascii="Times New Roman" w:hAnsi="Times New Roman"/>
          <w:sz w:val="24"/>
          <w:szCs w:val="24"/>
        </w:rPr>
        <w:t>f</w:t>
      </w:r>
      <w:r w:rsidR="00411F77" w:rsidRPr="00424259">
        <w:rPr>
          <w:rFonts w:ascii="Times New Roman" w:hAnsi="Times New Roman"/>
          <w:sz w:val="24"/>
          <w:szCs w:val="24"/>
        </w:rPr>
        <w:t>erze kultury. Wśród omawianych ośmiu inwestycji</w:t>
      </w:r>
      <w:r w:rsidR="00411F77" w:rsidRPr="00424259">
        <w:rPr>
          <w:rStyle w:val="Odwoanieprzypisudolnego"/>
          <w:rFonts w:ascii="Times New Roman" w:hAnsi="Times New Roman"/>
          <w:sz w:val="24"/>
          <w:szCs w:val="24"/>
        </w:rPr>
        <w:footnoteReference w:id="107"/>
      </w:r>
      <w:r w:rsidR="004F0699">
        <w:rPr>
          <w:rFonts w:ascii="Times New Roman" w:hAnsi="Times New Roman"/>
          <w:sz w:val="24"/>
          <w:szCs w:val="24"/>
          <w:vertAlign w:val="superscript"/>
        </w:rPr>
        <w:t>)</w:t>
      </w:r>
      <w:r w:rsidR="00411F77" w:rsidRPr="00424259">
        <w:rPr>
          <w:rFonts w:ascii="Times New Roman" w:hAnsi="Times New Roman"/>
          <w:sz w:val="24"/>
          <w:szCs w:val="24"/>
        </w:rPr>
        <w:t xml:space="preserve"> uwzględniono miejską bibliotekę publiczną w Rumii – bibliotekę główną (województwo pomorskie) oraz ośrodek ku</w:t>
      </w:r>
      <w:r w:rsidR="004976B6" w:rsidRPr="00424259">
        <w:rPr>
          <w:rFonts w:ascii="Times New Roman" w:hAnsi="Times New Roman"/>
          <w:sz w:val="24"/>
          <w:szCs w:val="24"/>
        </w:rPr>
        <w:t>ltury gminy „Centrum Kultury” w </w:t>
      </w:r>
      <w:r w:rsidR="00411F77" w:rsidRPr="00424259">
        <w:rPr>
          <w:rFonts w:ascii="Times New Roman" w:hAnsi="Times New Roman"/>
          <w:sz w:val="24"/>
          <w:szCs w:val="24"/>
        </w:rPr>
        <w:t>Grodzisku Mazowieckim (województwo mazowieckie).</w:t>
      </w:r>
    </w:p>
    <w:p w14:paraId="31C759D2" w14:textId="77777777" w:rsidR="00411F77" w:rsidRPr="00424259" w:rsidRDefault="00411F77" w:rsidP="00424259">
      <w:pPr>
        <w:spacing w:before="120" w:after="120"/>
        <w:jc w:val="both"/>
        <w:rPr>
          <w:rFonts w:ascii="Times New Roman" w:hAnsi="Times New Roman"/>
          <w:color w:val="FF0000"/>
          <w:sz w:val="24"/>
          <w:szCs w:val="24"/>
        </w:rPr>
      </w:pPr>
      <w:r w:rsidRPr="00424259">
        <w:rPr>
          <w:rFonts w:ascii="Times New Roman" w:hAnsi="Times New Roman"/>
          <w:sz w:val="24"/>
          <w:szCs w:val="24"/>
        </w:rPr>
        <w:lastRenderedPageBreak/>
        <w:t>W obydwu wskazanych przypadkach inwestycja została zrealizowana w korzystnie zlokalizowanej, ale zdegradowanej przestrzeni (n</w:t>
      </w:r>
      <w:r w:rsidR="00DF0ED5">
        <w:rPr>
          <w:rFonts w:ascii="Times New Roman" w:hAnsi="Times New Roman"/>
          <w:sz w:val="24"/>
          <w:szCs w:val="24"/>
        </w:rPr>
        <w:t>iszczejący budynek dworca PKP w </w:t>
      </w:r>
      <w:r w:rsidRPr="00424259">
        <w:rPr>
          <w:rFonts w:ascii="Times New Roman" w:hAnsi="Times New Roman"/>
          <w:sz w:val="24"/>
          <w:szCs w:val="24"/>
        </w:rPr>
        <w:t>przypadku biblioteki oraz nieczynna fabryka w przypadku centrum kultury). Nowa przestrzeń wpłynęła na rozszerzenie oferty tych instytucji i</w:t>
      </w:r>
      <w:r w:rsidR="00517A4E">
        <w:rPr>
          <w:rFonts w:ascii="Times New Roman" w:hAnsi="Times New Roman"/>
          <w:sz w:val="24"/>
          <w:szCs w:val="24"/>
        </w:rPr>
        <w:t xml:space="preserve"> ich silniejsze powiązanie: z </w:t>
      </w:r>
      <w:r w:rsidRPr="00424259">
        <w:rPr>
          <w:rFonts w:ascii="Times New Roman" w:hAnsi="Times New Roman"/>
          <w:sz w:val="24"/>
          <w:szCs w:val="24"/>
        </w:rPr>
        <w:t xml:space="preserve">organizacjami pozarządowymi, w przypadku biblioteki oraz z lokalnymi animatorami kultury, w przypadku ośrodka kultury. </w:t>
      </w:r>
    </w:p>
    <w:p w14:paraId="47CD9226" w14:textId="77777777" w:rsidR="009068A4" w:rsidRPr="00424259" w:rsidRDefault="006803BE"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I</w:t>
      </w:r>
      <w:r w:rsidR="007A5190" w:rsidRPr="00424259">
        <w:rPr>
          <w:rFonts w:ascii="Times New Roman" w:hAnsi="Times New Roman"/>
          <w:color w:val="000000"/>
          <w:sz w:val="24"/>
          <w:szCs w:val="24"/>
        </w:rPr>
        <w:t xml:space="preserve">nwestycje </w:t>
      </w:r>
      <w:r w:rsidR="00575C6F" w:rsidRPr="00424259">
        <w:rPr>
          <w:rFonts w:ascii="Times New Roman" w:hAnsi="Times New Roman"/>
          <w:color w:val="000000"/>
          <w:sz w:val="24"/>
          <w:szCs w:val="24"/>
        </w:rPr>
        <w:t xml:space="preserve">w obiekty użyteczności publicznej </w:t>
      </w:r>
      <w:r w:rsidR="00A07428" w:rsidRPr="00424259">
        <w:rPr>
          <w:rFonts w:ascii="Times New Roman" w:hAnsi="Times New Roman"/>
          <w:color w:val="000000"/>
          <w:sz w:val="24"/>
          <w:szCs w:val="24"/>
        </w:rPr>
        <w:t>służą także</w:t>
      </w:r>
      <w:r w:rsidR="007A5190" w:rsidRPr="00424259">
        <w:rPr>
          <w:rFonts w:ascii="Times New Roman" w:hAnsi="Times New Roman"/>
          <w:color w:val="000000"/>
          <w:sz w:val="24"/>
          <w:szCs w:val="24"/>
        </w:rPr>
        <w:t xml:space="preserve"> </w:t>
      </w:r>
      <w:r w:rsidR="00575C6F" w:rsidRPr="00424259">
        <w:rPr>
          <w:rFonts w:ascii="Times New Roman" w:hAnsi="Times New Roman"/>
          <w:color w:val="000000"/>
          <w:sz w:val="24"/>
          <w:szCs w:val="24"/>
        </w:rPr>
        <w:t xml:space="preserve">ich </w:t>
      </w:r>
      <w:r w:rsidR="007A5190" w:rsidRPr="00424259">
        <w:rPr>
          <w:rFonts w:ascii="Times New Roman" w:hAnsi="Times New Roman"/>
          <w:color w:val="000000"/>
          <w:sz w:val="24"/>
          <w:szCs w:val="24"/>
        </w:rPr>
        <w:t>dostosowani</w:t>
      </w:r>
      <w:r w:rsidR="00A07428" w:rsidRPr="00424259">
        <w:rPr>
          <w:rFonts w:ascii="Times New Roman" w:hAnsi="Times New Roman"/>
          <w:color w:val="000000"/>
          <w:sz w:val="24"/>
          <w:szCs w:val="24"/>
        </w:rPr>
        <w:t>u</w:t>
      </w:r>
      <w:r w:rsidR="007A5190" w:rsidRPr="00424259">
        <w:rPr>
          <w:rFonts w:ascii="Times New Roman" w:hAnsi="Times New Roman"/>
          <w:color w:val="000000"/>
          <w:sz w:val="24"/>
          <w:szCs w:val="24"/>
        </w:rPr>
        <w:t xml:space="preserve"> do potrzeb osób </w:t>
      </w:r>
      <w:r w:rsidR="00EF335F" w:rsidRPr="00424259">
        <w:rPr>
          <w:rFonts w:ascii="Times New Roman" w:hAnsi="Times New Roman"/>
          <w:color w:val="000000"/>
          <w:sz w:val="24"/>
          <w:szCs w:val="24"/>
        </w:rPr>
        <w:t>starszych lub z niepełnosprawnościami</w:t>
      </w:r>
      <w:r w:rsidRPr="004F0699">
        <w:rPr>
          <w:rStyle w:val="Odwoanieprzypisudolnego"/>
          <w:rFonts w:ascii="Times New Roman" w:hAnsi="Times New Roman"/>
          <w:color w:val="000000"/>
          <w:sz w:val="24"/>
          <w:szCs w:val="24"/>
        </w:rPr>
        <w:footnoteReference w:id="108"/>
      </w:r>
      <w:r w:rsidR="004F0699">
        <w:rPr>
          <w:rFonts w:ascii="Times New Roman" w:hAnsi="Times New Roman"/>
          <w:sz w:val="24"/>
          <w:szCs w:val="24"/>
          <w:vertAlign w:val="superscript"/>
        </w:rPr>
        <w:t>)</w:t>
      </w:r>
      <w:r w:rsidRPr="00424259">
        <w:rPr>
          <w:rFonts w:ascii="Times New Roman" w:hAnsi="Times New Roman"/>
          <w:color w:val="000000"/>
          <w:sz w:val="24"/>
          <w:szCs w:val="24"/>
        </w:rPr>
        <w:t xml:space="preserve"> </w:t>
      </w:r>
      <w:r w:rsidR="007A5190" w:rsidRPr="00424259">
        <w:rPr>
          <w:rFonts w:ascii="Times New Roman" w:hAnsi="Times New Roman"/>
          <w:color w:val="000000"/>
          <w:sz w:val="24"/>
          <w:szCs w:val="24"/>
        </w:rPr>
        <w:t>oraz do subiektywnych potrzeb wybranych grup odbio</w:t>
      </w:r>
      <w:r w:rsidR="00DC3491" w:rsidRPr="00424259">
        <w:rPr>
          <w:rFonts w:ascii="Times New Roman" w:hAnsi="Times New Roman"/>
          <w:color w:val="000000"/>
          <w:sz w:val="24"/>
          <w:szCs w:val="24"/>
        </w:rPr>
        <w:t>rców</w:t>
      </w:r>
      <w:r w:rsidR="007A5190" w:rsidRPr="00424259">
        <w:rPr>
          <w:rFonts w:ascii="Times New Roman" w:hAnsi="Times New Roman"/>
          <w:color w:val="000000"/>
          <w:sz w:val="24"/>
          <w:szCs w:val="24"/>
        </w:rPr>
        <w:t xml:space="preserve">. </w:t>
      </w:r>
      <w:r w:rsidR="00F7680C" w:rsidRPr="00424259">
        <w:rPr>
          <w:rFonts w:ascii="Times New Roman" w:hAnsi="Times New Roman"/>
          <w:color w:val="000000"/>
          <w:sz w:val="24"/>
          <w:szCs w:val="24"/>
        </w:rPr>
        <w:t xml:space="preserve">Biblioteki publiczne podejmują działania w tym zakresie poprzez modernizację budynków czy też zakup specjalistycznego wyposażenia. Jednak </w:t>
      </w:r>
      <w:r w:rsidR="00AC6477" w:rsidRPr="00424259">
        <w:rPr>
          <w:rFonts w:ascii="Times New Roman" w:hAnsi="Times New Roman"/>
          <w:color w:val="000000"/>
          <w:sz w:val="24"/>
          <w:szCs w:val="24"/>
        </w:rPr>
        <w:t xml:space="preserve">w </w:t>
      </w:r>
      <w:r w:rsidR="00F7680C" w:rsidRPr="00424259">
        <w:rPr>
          <w:rFonts w:ascii="Times New Roman" w:hAnsi="Times New Roman"/>
          <w:color w:val="000000"/>
          <w:sz w:val="24"/>
          <w:szCs w:val="24"/>
        </w:rPr>
        <w:t>2018 r. jedynie 46,4% wszystkich bibliotek posiadało wejście do budynku przystosowane dla osób poruszających się na wózkach inwalidzkich</w:t>
      </w:r>
      <w:r w:rsidR="00F7680C" w:rsidRPr="00424259">
        <w:rPr>
          <w:rStyle w:val="Odwoanieprzypisudolnego"/>
          <w:rFonts w:ascii="Times New Roman" w:hAnsi="Times New Roman"/>
          <w:color w:val="000000"/>
          <w:sz w:val="24"/>
          <w:szCs w:val="24"/>
        </w:rPr>
        <w:footnoteReference w:id="109"/>
      </w:r>
      <w:r w:rsidR="004F0699">
        <w:rPr>
          <w:rFonts w:ascii="Times New Roman" w:hAnsi="Times New Roman"/>
          <w:sz w:val="24"/>
          <w:szCs w:val="24"/>
          <w:vertAlign w:val="superscript"/>
        </w:rPr>
        <w:t>)</w:t>
      </w:r>
      <w:r w:rsidR="00F7680C" w:rsidRPr="00424259">
        <w:rPr>
          <w:rFonts w:ascii="Times New Roman" w:hAnsi="Times New Roman"/>
          <w:color w:val="000000"/>
          <w:sz w:val="24"/>
          <w:szCs w:val="24"/>
        </w:rPr>
        <w:t xml:space="preserve">. W tej perspektywie </w:t>
      </w:r>
      <w:r w:rsidR="00AE75AC" w:rsidRPr="00424259">
        <w:rPr>
          <w:rFonts w:ascii="Times New Roman" w:hAnsi="Times New Roman"/>
          <w:color w:val="000000"/>
          <w:sz w:val="24"/>
          <w:szCs w:val="24"/>
        </w:rPr>
        <w:t xml:space="preserve">inwestowanie w infrastrukturę bibliotek </w:t>
      </w:r>
      <w:r w:rsidR="008D6591" w:rsidRPr="00424259">
        <w:rPr>
          <w:rFonts w:ascii="Times New Roman" w:hAnsi="Times New Roman"/>
          <w:color w:val="000000"/>
          <w:sz w:val="24"/>
          <w:szCs w:val="24"/>
        </w:rPr>
        <w:t xml:space="preserve">jest </w:t>
      </w:r>
      <w:r w:rsidR="00AE75AC" w:rsidRPr="00424259">
        <w:rPr>
          <w:rFonts w:ascii="Times New Roman" w:hAnsi="Times New Roman"/>
          <w:color w:val="000000"/>
          <w:sz w:val="24"/>
          <w:szCs w:val="24"/>
        </w:rPr>
        <w:t xml:space="preserve">zagadnieniem ważkim. Potwierdza ten fakt </w:t>
      </w:r>
      <w:r w:rsidR="008D6591" w:rsidRPr="00424259">
        <w:rPr>
          <w:rFonts w:ascii="Times New Roman" w:hAnsi="Times New Roman"/>
          <w:color w:val="000000"/>
          <w:sz w:val="24"/>
          <w:szCs w:val="24"/>
        </w:rPr>
        <w:t>(</w:t>
      </w:r>
      <w:r w:rsidR="00963E30" w:rsidRPr="00424259">
        <w:rPr>
          <w:rFonts w:ascii="Times New Roman" w:hAnsi="Times New Roman"/>
          <w:color w:val="000000"/>
          <w:sz w:val="24"/>
          <w:szCs w:val="24"/>
        </w:rPr>
        <w:t>mająca miejsc</w:t>
      </w:r>
      <w:r w:rsidR="00AC6477" w:rsidRPr="00424259">
        <w:rPr>
          <w:rFonts w:ascii="Times New Roman" w:hAnsi="Times New Roman"/>
          <w:color w:val="000000"/>
          <w:sz w:val="24"/>
          <w:szCs w:val="24"/>
        </w:rPr>
        <w:t>a</w:t>
      </w:r>
      <w:r w:rsidR="00963E30" w:rsidRPr="00424259">
        <w:rPr>
          <w:rFonts w:ascii="Times New Roman" w:hAnsi="Times New Roman"/>
          <w:color w:val="000000"/>
          <w:sz w:val="24"/>
          <w:szCs w:val="24"/>
        </w:rPr>
        <w:t xml:space="preserve"> już obecnie</w:t>
      </w:r>
      <w:r w:rsidR="008D6591" w:rsidRPr="00424259">
        <w:rPr>
          <w:rFonts w:ascii="Times New Roman" w:hAnsi="Times New Roman"/>
          <w:color w:val="000000"/>
          <w:sz w:val="24"/>
          <w:szCs w:val="24"/>
        </w:rPr>
        <w:t>)</w:t>
      </w:r>
      <w:r w:rsidR="00963E30" w:rsidRPr="00424259">
        <w:rPr>
          <w:rFonts w:ascii="Times New Roman" w:hAnsi="Times New Roman"/>
          <w:color w:val="000000"/>
          <w:sz w:val="24"/>
          <w:szCs w:val="24"/>
        </w:rPr>
        <w:t xml:space="preserve"> </w:t>
      </w:r>
      <w:r w:rsidR="00AE75AC" w:rsidRPr="00424259">
        <w:rPr>
          <w:rFonts w:ascii="Times New Roman" w:hAnsi="Times New Roman"/>
          <w:color w:val="000000"/>
          <w:sz w:val="24"/>
          <w:szCs w:val="24"/>
        </w:rPr>
        <w:t xml:space="preserve">zmiana struktury </w:t>
      </w:r>
      <w:r w:rsidR="00DC3491" w:rsidRPr="00424259">
        <w:rPr>
          <w:rFonts w:ascii="Times New Roman" w:hAnsi="Times New Roman"/>
          <w:color w:val="000000"/>
          <w:sz w:val="24"/>
          <w:szCs w:val="24"/>
        </w:rPr>
        <w:t>wiekowej</w:t>
      </w:r>
      <w:r w:rsidR="00AE75AC" w:rsidRPr="00424259">
        <w:rPr>
          <w:rFonts w:ascii="Times New Roman" w:hAnsi="Times New Roman"/>
          <w:color w:val="000000"/>
          <w:sz w:val="24"/>
          <w:szCs w:val="24"/>
        </w:rPr>
        <w:t xml:space="preserve"> czytelników bibliotek</w:t>
      </w:r>
      <w:r w:rsidR="00DC3491" w:rsidRPr="00424259">
        <w:rPr>
          <w:rFonts w:ascii="Times New Roman" w:hAnsi="Times New Roman"/>
          <w:color w:val="000000"/>
          <w:sz w:val="24"/>
          <w:szCs w:val="24"/>
        </w:rPr>
        <w:t>,</w:t>
      </w:r>
      <w:r w:rsidR="00AE75AC" w:rsidRPr="00424259">
        <w:rPr>
          <w:rFonts w:ascii="Times New Roman" w:hAnsi="Times New Roman"/>
          <w:color w:val="000000"/>
          <w:sz w:val="24"/>
          <w:szCs w:val="24"/>
        </w:rPr>
        <w:t xml:space="preserve"> wyraźnie widoczna w krótkim czas</w:t>
      </w:r>
      <w:r w:rsidR="00D86408" w:rsidRPr="00424259">
        <w:rPr>
          <w:rFonts w:ascii="Times New Roman" w:hAnsi="Times New Roman"/>
          <w:color w:val="000000"/>
          <w:sz w:val="24"/>
          <w:szCs w:val="24"/>
        </w:rPr>
        <w:t>ie,</w:t>
      </w:r>
      <w:r w:rsidR="007A6F34" w:rsidRPr="00424259">
        <w:rPr>
          <w:rFonts w:ascii="Times New Roman" w:hAnsi="Times New Roman"/>
          <w:color w:val="000000"/>
          <w:sz w:val="24"/>
          <w:szCs w:val="24"/>
        </w:rPr>
        <w:t xml:space="preserve"> tj. </w:t>
      </w:r>
      <w:r w:rsidR="00AE75AC" w:rsidRPr="00424259">
        <w:rPr>
          <w:rFonts w:ascii="Times New Roman" w:hAnsi="Times New Roman"/>
          <w:color w:val="000000"/>
          <w:sz w:val="24"/>
          <w:szCs w:val="24"/>
        </w:rPr>
        <w:t>5 lat (</w:t>
      </w:r>
      <w:r w:rsidR="00DC3491" w:rsidRPr="00424259">
        <w:rPr>
          <w:rFonts w:ascii="Times New Roman" w:hAnsi="Times New Roman"/>
          <w:color w:val="000000"/>
          <w:sz w:val="24"/>
          <w:szCs w:val="24"/>
        </w:rPr>
        <w:t>porównanie dotyczy</w:t>
      </w:r>
      <w:r w:rsidR="00AE75AC" w:rsidRPr="00424259">
        <w:rPr>
          <w:rFonts w:ascii="Times New Roman" w:hAnsi="Times New Roman"/>
          <w:color w:val="000000"/>
          <w:sz w:val="24"/>
          <w:szCs w:val="24"/>
        </w:rPr>
        <w:t xml:space="preserve"> </w:t>
      </w:r>
      <w:r w:rsidR="00DC3491" w:rsidRPr="00424259">
        <w:rPr>
          <w:rFonts w:ascii="Times New Roman" w:hAnsi="Times New Roman"/>
          <w:color w:val="000000"/>
          <w:sz w:val="24"/>
          <w:szCs w:val="24"/>
        </w:rPr>
        <w:t>2014 </w:t>
      </w:r>
      <w:r w:rsidR="00AE75AC" w:rsidRPr="00424259">
        <w:rPr>
          <w:rFonts w:ascii="Times New Roman" w:hAnsi="Times New Roman"/>
          <w:color w:val="000000"/>
          <w:sz w:val="24"/>
          <w:szCs w:val="24"/>
        </w:rPr>
        <w:t xml:space="preserve">r. </w:t>
      </w:r>
      <w:r w:rsidR="007A6F34" w:rsidRPr="00424259">
        <w:rPr>
          <w:rFonts w:ascii="Times New Roman" w:hAnsi="Times New Roman"/>
          <w:color w:val="000000"/>
          <w:sz w:val="24"/>
          <w:szCs w:val="24"/>
        </w:rPr>
        <w:t>i </w:t>
      </w:r>
      <w:r w:rsidR="004F0699">
        <w:rPr>
          <w:rFonts w:ascii="Times New Roman" w:hAnsi="Times New Roman"/>
          <w:color w:val="000000"/>
          <w:sz w:val="24"/>
          <w:szCs w:val="24"/>
        </w:rPr>
        <w:t>2018 r.).</w:t>
      </w:r>
    </w:p>
    <w:p w14:paraId="346C92DF" w14:textId="77777777" w:rsidR="004F0699" w:rsidRDefault="004F0699" w:rsidP="00424259">
      <w:pPr>
        <w:pStyle w:val="Legenda"/>
        <w:spacing w:line="276" w:lineRule="auto"/>
        <w:rPr>
          <w:rFonts w:ascii="Times New Roman" w:hAnsi="Times New Roman"/>
          <w:i w:val="0"/>
          <w:color w:val="auto"/>
          <w:sz w:val="24"/>
          <w:szCs w:val="24"/>
          <w:u w:val="single"/>
        </w:rPr>
      </w:pPr>
      <w:bookmarkStart w:id="41" w:name="_Toc19872900"/>
      <w:bookmarkStart w:id="42" w:name="_Toc45099802"/>
    </w:p>
    <w:p w14:paraId="444B5166" w14:textId="0FF7681E" w:rsidR="00AE75AC" w:rsidRPr="00424259" w:rsidRDefault="006D15C7" w:rsidP="00424259">
      <w:pPr>
        <w:pStyle w:val="Legenda"/>
        <w:spacing w:line="276" w:lineRule="auto"/>
        <w:rPr>
          <w:rFonts w:ascii="Times New Roman" w:hAnsi="Times New Roman"/>
          <w:b/>
          <w:i w:val="0"/>
          <w:iCs w:val="0"/>
          <w:color w:val="auto"/>
          <w:sz w:val="24"/>
          <w:szCs w:val="24"/>
          <w:u w:val="single"/>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7</w:t>
      </w:r>
      <w:r w:rsidRPr="00424259">
        <w:rPr>
          <w:rFonts w:ascii="Times New Roman" w:hAnsi="Times New Roman"/>
          <w:i w:val="0"/>
          <w:color w:val="auto"/>
          <w:sz w:val="24"/>
          <w:szCs w:val="24"/>
          <w:u w:val="single"/>
        </w:rPr>
        <w:fldChar w:fldCharType="end"/>
      </w:r>
      <w:r w:rsidR="00EB26EA" w:rsidRPr="00424259">
        <w:rPr>
          <w:rFonts w:ascii="Times New Roman" w:hAnsi="Times New Roman"/>
          <w:i w:val="0"/>
          <w:color w:val="auto"/>
          <w:sz w:val="24"/>
          <w:szCs w:val="24"/>
          <w:u w:val="single"/>
        </w:rPr>
        <w:t xml:space="preserve">. </w:t>
      </w:r>
      <w:bookmarkStart w:id="43" w:name="_Toc45099772"/>
      <w:r w:rsidR="00AE75AC" w:rsidRPr="00424259">
        <w:rPr>
          <w:rFonts w:ascii="Times New Roman" w:hAnsi="Times New Roman"/>
          <w:i w:val="0"/>
          <w:iCs w:val="0"/>
          <w:color w:val="auto"/>
          <w:sz w:val="24"/>
          <w:szCs w:val="24"/>
          <w:u w:val="single"/>
        </w:rPr>
        <w:t>Struktura wiekowa czytelników bibliotek publicznych</w:t>
      </w:r>
      <w:bookmarkEnd w:id="41"/>
      <w:r w:rsidR="007A6F34" w:rsidRPr="00424259">
        <w:rPr>
          <w:rStyle w:val="Odwoanieprzypisudolnego"/>
          <w:rFonts w:ascii="Times New Roman" w:hAnsi="Times New Roman"/>
          <w:i w:val="0"/>
          <w:iCs w:val="0"/>
          <w:color w:val="auto"/>
          <w:sz w:val="24"/>
          <w:szCs w:val="24"/>
          <w:u w:val="single"/>
        </w:rPr>
        <w:footnoteReference w:id="110"/>
      </w:r>
      <w:r w:rsidR="004F0699" w:rsidRPr="00747BF0">
        <w:rPr>
          <w:rFonts w:ascii="Times New Roman" w:hAnsi="Times New Roman"/>
          <w:i w:val="0"/>
          <w:sz w:val="24"/>
          <w:szCs w:val="24"/>
          <w:vertAlign w:val="superscript"/>
        </w:rPr>
        <w:t>)</w:t>
      </w:r>
      <w:bookmarkEnd w:id="42"/>
      <w:bookmarkEnd w:id="43"/>
    </w:p>
    <w:p w14:paraId="187E8E79" w14:textId="77777777" w:rsidR="002B1096" w:rsidRPr="00424259" w:rsidRDefault="005378BC" w:rsidP="00424259">
      <w:pPr>
        <w:spacing w:after="160"/>
        <w:jc w:val="both"/>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23936" behindDoc="0" locked="0" layoutInCell="1" allowOverlap="1" wp14:anchorId="5519B5AE" wp14:editId="565BC547">
                <wp:simplePos x="0" y="0"/>
                <wp:positionH relativeFrom="column">
                  <wp:posOffset>5396230</wp:posOffset>
                </wp:positionH>
                <wp:positionV relativeFrom="paragraph">
                  <wp:posOffset>1361440</wp:posOffset>
                </wp:positionV>
                <wp:extent cx="360045" cy="347345"/>
                <wp:effectExtent l="0" t="0" r="0" b="0"/>
                <wp:wrapNone/>
                <wp:docPr id="45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0045" cy="347345"/>
                        </a:xfrm>
                        <a:prstGeom prst="rect">
                          <a:avLst/>
                        </a:prstGeom>
                        <a:noFill/>
                        <a:ln w="9525" cmpd="sng">
                          <a:noFill/>
                        </a:ln>
                        <a:effectLst/>
                      </wps:spPr>
                      <wps:txbx>
                        <w:txbxContent>
                          <w:p w14:paraId="0B03C276" w14:textId="77777777" w:rsidR="007C1747" w:rsidRPr="00C20A04" w:rsidRDefault="007C1747" w:rsidP="00AE75AC">
                            <w:pPr>
                              <w:pStyle w:val="NormalnyWeb"/>
                              <w:spacing w:after="0"/>
                              <w:rPr>
                                <w:sz w:val="22"/>
                              </w:rPr>
                            </w:pPr>
                            <w:r w:rsidRPr="00B27CC4">
                              <w:rPr>
                                <w:rFonts w:ascii="Fira Sans" w:hAnsi="Fira Sans"/>
                                <w:color w:val="000000"/>
                                <w:sz w:val="16"/>
                                <w:szCs w:val="1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519B5AE" id="_x0000_t202" coordsize="21600,21600" o:spt="202" path="m,l,21600r21600,l21600,xe">
                <v:stroke joinstyle="miter"/>
                <v:path gradientshapeok="t" o:connecttype="rect"/>
              </v:shapetype>
              <v:shape id="pole tekstowe 2" o:spid="_x0000_s1027" type="#_x0000_t202" style="position:absolute;left:0;text-align:left;margin-left:424.9pt;margin-top:107.2pt;width:28.35pt;height:27.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" filled="f" stroked="f">
                <v:textbox>
                  <w:txbxContent>
                    <w:p w14:paraId="0B03C276" w14:textId="77777777" w:rsidR="007C1747" w:rsidRPr="00C20A04" w:rsidRDefault="007C1747" w:rsidP="00AE75AC">
                      <w:pPr>
                        <w:pStyle w:val="NormalnyWeb"/>
                        <w:spacing w:after="0"/>
                        <w:rPr>
                          <w:sz w:val="22"/>
                        </w:rPr>
                      </w:pPr>
                      <w:r w:rsidRPr="00B27CC4">
                        <w:rPr>
                          <w:rFonts w:ascii="Fira Sans" w:hAnsi="Fira Sans"/>
                          <w:color w:val="000000"/>
                          <w:sz w:val="16"/>
                          <w:szCs w:val="18"/>
                        </w:rPr>
                        <w:t>%</w:t>
                      </w:r>
                    </w:p>
                  </w:txbxContent>
                </v:textbox>
              </v:shape>
            </w:pict>
          </mc:Fallback>
        </mc:AlternateContent>
      </w:r>
      <w:r w:rsidRPr="00424259">
        <w:rPr>
          <w:rFonts w:ascii="Times New Roman" w:hAnsi="Times New Roman"/>
          <w:noProof/>
          <w:sz w:val="24"/>
          <w:szCs w:val="24"/>
          <w:lang w:eastAsia="pl-PL"/>
        </w:rPr>
        <w:drawing>
          <wp:inline distT="0" distB="0" distL="0" distR="0" wp14:anchorId="19AC124E" wp14:editId="7947082F">
            <wp:extent cx="5791200" cy="1543050"/>
            <wp:effectExtent l="0" t="0" r="0" b="0"/>
            <wp:docPr id="8"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16">
                      <a:extLst>
                        <a:ext uri="{28A0092B-C50C-407E-A947-70E740481C1C}">
                          <a14:useLocalDpi xmlns:a14="http://schemas.microsoft.com/office/drawing/2010/main" val="0"/>
                        </a:ext>
                      </a:extLst>
                    </a:blip>
                    <a:srcRect t="7823" b="-35"/>
                    <a:stretch>
                      <a:fillRect/>
                    </a:stretch>
                  </pic:blipFill>
                  <pic:spPr bwMode="auto">
                    <a:xfrm>
                      <a:off x="0" y="0"/>
                      <a:ext cx="5791200" cy="1543050"/>
                    </a:xfrm>
                    <a:prstGeom prst="rect">
                      <a:avLst/>
                    </a:prstGeom>
                    <a:noFill/>
                    <a:ln>
                      <a:noFill/>
                    </a:ln>
                  </pic:spPr>
                </pic:pic>
              </a:graphicData>
            </a:graphic>
          </wp:inline>
        </w:drawing>
      </w:r>
    </w:p>
    <w:p w14:paraId="4A2C7852" w14:textId="77777777" w:rsidR="000B6E77" w:rsidRPr="00424259" w:rsidRDefault="000B6E77" w:rsidP="00424259">
      <w:pPr>
        <w:spacing w:after="120"/>
        <w:jc w:val="both"/>
        <w:rPr>
          <w:rFonts w:ascii="Times New Roman" w:hAnsi="Times New Roman"/>
          <w:i/>
          <w:sz w:val="24"/>
          <w:szCs w:val="24"/>
        </w:rPr>
      </w:pPr>
      <w:r w:rsidRPr="00424259">
        <w:rPr>
          <w:rFonts w:ascii="Times New Roman" w:hAnsi="Times New Roman"/>
          <w:i/>
          <w:sz w:val="24"/>
          <w:szCs w:val="24"/>
        </w:rPr>
        <w:t>Źródło: A.</w:t>
      </w:r>
      <w:r w:rsidR="00DC49B5" w:rsidRPr="00424259">
        <w:rPr>
          <w:rFonts w:ascii="Times New Roman" w:hAnsi="Times New Roman"/>
          <w:i/>
          <w:sz w:val="24"/>
          <w:szCs w:val="24"/>
        </w:rPr>
        <w:t xml:space="preserve"> </w:t>
      </w:r>
      <w:r w:rsidRPr="00424259">
        <w:rPr>
          <w:rFonts w:ascii="Times New Roman" w:hAnsi="Times New Roman"/>
          <w:i/>
          <w:sz w:val="24"/>
          <w:szCs w:val="24"/>
        </w:rPr>
        <w:t>Czekaj, A.</w:t>
      </w:r>
      <w:r w:rsidR="00DC49B5" w:rsidRPr="00424259">
        <w:rPr>
          <w:rFonts w:ascii="Times New Roman" w:hAnsi="Times New Roman"/>
          <w:i/>
          <w:sz w:val="24"/>
          <w:szCs w:val="24"/>
        </w:rPr>
        <w:t xml:space="preserve"> </w:t>
      </w:r>
      <w:r w:rsidRPr="00424259">
        <w:rPr>
          <w:rFonts w:ascii="Times New Roman" w:hAnsi="Times New Roman"/>
          <w:i/>
          <w:sz w:val="24"/>
          <w:szCs w:val="24"/>
        </w:rPr>
        <w:t>Kowacka, Biblioteki publiczne, czytelnicy oraz aktywność</w:t>
      </w:r>
      <w:r w:rsidR="00E4309D" w:rsidRPr="00424259">
        <w:rPr>
          <w:rFonts w:ascii="Times New Roman" w:hAnsi="Times New Roman"/>
          <w:i/>
          <w:sz w:val="24"/>
          <w:szCs w:val="24"/>
        </w:rPr>
        <w:t xml:space="preserve"> czytelnicza w latach 2014</w:t>
      </w:r>
      <w:r w:rsidR="00DC49B5" w:rsidRPr="00424259">
        <w:rPr>
          <w:rFonts w:ascii="Times New Roman" w:hAnsi="Times New Roman"/>
          <w:i/>
          <w:sz w:val="24"/>
          <w:szCs w:val="24"/>
        </w:rPr>
        <w:t>–</w:t>
      </w:r>
      <w:r w:rsidR="00E4309D" w:rsidRPr="00424259">
        <w:rPr>
          <w:rFonts w:ascii="Times New Roman" w:hAnsi="Times New Roman"/>
          <w:i/>
          <w:sz w:val="24"/>
          <w:szCs w:val="24"/>
        </w:rPr>
        <w:t>2018</w:t>
      </w:r>
      <w:r w:rsidR="00B1232E" w:rsidRPr="00424259">
        <w:rPr>
          <w:rFonts w:ascii="Times New Roman" w:hAnsi="Times New Roman"/>
          <w:i/>
          <w:sz w:val="24"/>
          <w:szCs w:val="24"/>
        </w:rPr>
        <w:t>, Kraków 2019 </w:t>
      </w:r>
      <w:r w:rsidR="00E4309D" w:rsidRPr="00424259">
        <w:rPr>
          <w:rFonts w:ascii="Times New Roman" w:hAnsi="Times New Roman"/>
          <w:i/>
          <w:sz w:val="24"/>
          <w:szCs w:val="24"/>
        </w:rPr>
        <w:t>r., s. 10</w:t>
      </w:r>
    </w:p>
    <w:p w14:paraId="2710BCC1" w14:textId="77777777" w:rsidR="004F0699" w:rsidRDefault="004F0699" w:rsidP="00424259">
      <w:pPr>
        <w:pStyle w:val="Legenda"/>
        <w:spacing w:line="276" w:lineRule="auto"/>
        <w:rPr>
          <w:rFonts w:ascii="Times New Roman" w:hAnsi="Times New Roman"/>
          <w:b/>
          <w:i w:val="0"/>
          <w:color w:val="C00000"/>
          <w:sz w:val="24"/>
          <w:szCs w:val="24"/>
        </w:rPr>
      </w:pPr>
      <w:bookmarkStart w:id="44" w:name="_Toc52350945"/>
    </w:p>
    <w:p w14:paraId="4825FF38" w14:textId="77777777" w:rsidR="00FE4711" w:rsidRDefault="00FE4711" w:rsidP="00FE4711"/>
    <w:p w14:paraId="74BCEFA4" w14:textId="77777777" w:rsidR="00FE4711" w:rsidRDefault="00FE4711" w:rsidP="00FE4711"/>
    <w:p w14:paraId="0F4260CA" w14:textId="77777777" w:rsidR="00FE4711" w:rsidRDefault="00FE4711" w:rsidP="00FE4711"/>
    <w:p w14:paraId="0087E2C1" w14:textId="77777777" w:rsidR="00FE4711" w:rsidRPr="00FE4711" w:rsidRDefault="00FE4711" w:rsidP="00FE4711"/>
    <w:p w14:paraId="7812B085" w14:textId="77777777" w:rsidR="002A18EB" w:rsidRPr="00424259" w:rsidRDefault="00067ACA" w:rsidP="00537D58">
      <w:pPr>
        <w:pStyle w:val="Legenda"/>
        <w:spacing w:line="276" w:lineRule="auto"/>
        <w:jc w:val="both"/>
        <w:rPr>
          <w:rFonts w:ascii="Times New Roman" w:hAnsi="Times New Roman"/>
          <w:color w:val="C00000"/>
          <w:sz w:val="24"/>
          <w:szCs w:val="24"/>
        </w:rPr>
      </w:pPr>
      <w:r w:rsidRPr="00424259">
        <w:rPr>
          <w:rFonts w:ascii="Times New Roman" w:hAnsi="Times New Roman"/>
          <w:b/>
          <w:i w:val="0"/>
          <w:color w:val="C00000"/>
          <w:sz w:val="24"/>
          <w:szCs w:val="24"/>
        </w:rPr>
        <w:lastRenderedPageBreak/>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7</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7. Struktura wiekowa czytelników bibliotek publicznych (opis alternatywny)</w:t>
      </w:r>
      <w:bookmarkEnd w:id="44"/>
    </w:p>
    <w:p w14:paraId="000AD72E" w14:textId="77777777" w:rsidR="00067ACA" w:rsidRPr="005378BC" w:rsidRDefault="002A18EB" w:rsidP="00424259">
      <w:pPr>
        <w:pStyle w:val="Legenda"/>
        <w:spacing w:line="276" w:lineRule="auto"/>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val="0"/>
          <w:color w:val="C00000"/>
          <w:sz w:val="24"/>
          <w:szCs w:val="24"/>
        </w:rPr>
        <w:t>W</w:t>
      </w:r>
      <w:r w:rsidR="00067ACA" w:rsidRPr="00424259">
        <w:rPr>
          <w:rFonts w:ascii="Times New Roman" w:hAnsi="Times New Roman"/>
          <w:i w:val="0"/>
          <w:color w:val="C00000"/>
          <w:sz w:val="24"/>
          <w:szCs w:val="24"/>
        </w:rPr>
        <w:t>ykres przedstawia porównanie udziału poszczególnych grup wiekowych w strukturze wieku czytelników bibliotek publicznych w latach 2014 i 2018. 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836"/>
        <w:gridCol w:w="836"/>
      </w:tblGrid>
      <w:tr w:rsidR="00067ACA" w:rsidRPr="00424259" w14:paraId="0B88C203" w14:textId="77777777" w:rsidTr="00AD3374">
        <w:tc>
          <w:tcPr>
            <w:tcW w:w="0" w:type="auto"/>
            <w:shd w:val="clear" w:color="auto" w:fill="auto"/>
          </w:tcPr>
          <w:p w14:paraId="3AEDBE47"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Grupa wiekowa</w:t>
            </w:r>
          </w:p>
        </w:tc>
        <w:tc>
          <w:tcPr>
            <w:tcW w:w="0" w:type="auto"/>
            <w:shd w:val="clear" w:color="auto" w:fill="auto"/>
          </w:tcPr>
          <w:p w14:paraId="4DA976F8"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2014</w:t>
            </w:r>
          </w:p>
        </w:tc>
        <w:tc>
          <w:tcPr>
            <w:tcW w:w="0" w:type="auto"/>
            <w:shd w:val="clear" w:color="auto" w:fill="auto"/>
          </w:tcPr>
          <w:p w14:paraId="7945F303"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2018</w:t>
            </w:r>
          </w:p>
        </w:tc>
      </w:tr>
      <w:tr w:rsidR="00067ACA" w:rsidRPr="00424259" w14:paraId="3617DA57" w14:textId="77777777" w:rsidTr="00AD3374">
        <w:tc>
          <w:tcPr>
            <w:tcW w:w="0" w:type="auto"/>
            <w:shd w:val="clear" w:color="auto" w:fill="auto"/>
          </w:tcPr>
          <w:p w14:paraId="1887B3C0"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do 5 lat</w:t>
            </w:r>
          </w:p>
        </w:tc>
        <w:tc>
          <w:tcPr>
            <w:tcW w:w="0" w:type="auto"/>
            <w:shd w:val="clear" w:color="auto" w:fill="auto"/>
          </w:tcPr>
          <w:p w14:paraId="29078B3E"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w:t>
            </w:r>
          </w:p>
        </w:tc>
        <w:tc>
          <w:tcPr>
            <w:tcW w:w="0" w:type="auto"/>
            <w:shd w:val="clear" w:color="auto" w:fill="auto"/>
          </w:tcPr>
          <w:p w14:paraId="21758FBC"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3,1%</w:t>
            </w:r>
          </w:p>
        </w:tc>
      </w:tr>
      <w:tr w:rsidR="00067ACA" w:rsidRPr="00424259" w14:paraId="48CA049D" w14:textId="77777777" w:rsidTr="00AD3374">
        <w:tc>
          <w:tcPr>
            <w:tcW w:w="0" w:type="auto"/>
            <w:shd w:val="clear" w:color="auto" w:fill="auto"/>
          </w:tcPr>
          <w:p w14:paraId="4C201A8A" w14:textId="1F6E697D"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6</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12 lat</w:t>
            </w:r>
          </w:p>
        </w:tc>
        <w:tc>
          <w:tcPr>
            <w:tcW w:w="0" w:type="auto"/>
            <w:shd w:val="clear" w:color="auto" w:fill="auto"/>
          </w:tcPr>
          <w:p w14:paraId="06A6FF4C"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14,4%</w:t>
            </w:r>
          </w:p>
        </w:tc>
        <w:tc>
          <w:tcPr>
            <w:tcW w:w="0" w:type="auto"/>
            <w:shd w:val="clear" w:color="auto" w:fill="auto"/>
          </w:tcPr>
          <w:p w14:paraId="4F9CADF2"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w:t>
            </w:r>
          </w:p>
        </w:tc>
      </w:tr>
      <w:tr w:rsidR="00067ACA" w:rsidRPr="00424259" w14:paraId="6A5A0C87" w14:textId="77777777" w:rsidTr="00AD3374">
        <w:tc>
          <w:tcPr>
            <w:tcW w:w="0" w:type="auto"/>
            <w:shd w:val="clear" w:color="auto" w:fill="auto"/>
          </w:tcPr>
          <w:p w14:paraId="091FE3DD" w14:textId="1ADB3D9D"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13</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15 lat</w:t>
            </w:r>
          </w:p>
        </w:tc>
        <w:tc>
          <w:tcPr>
            <w:tcW w:w="0" w:type="auto"/>
            <w:shd w:val="clear" w:color="auto" w:fill="auto"/>
          </w:tcPr>
          <w:p w14:paraId="27754D2F"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8,3%</w:t>
            </w:r>
          </w:p>
        </w:tc>
        <w:tc>
          <w:tcPr>
            <w:tcW w:w="0" w:type="auto"/>
            <w:shd w:val="clear" w:color="auto" w:fill="auto"/>
          </w:tcPr>
          <w:p w14:paraId="5A1ECAE1"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7,1%</w:t>
            </w:r>
          </w:p>
        </w:tc>
      </w:tr>
      <w:tr w:rsidR="00067ACA" w:rsidRPr="00424259" w14:paraId="607CDC66" w14:textId="77777777" w:rsidTr="00AD3374">
        <w:tc>
          <w:tcPr>
            <w:tcW w:w="0" w:type="auto"/>
            <w:shd w:val="clear" w:color="auto" w:fill="auto"/>
          </w:tcPr>
          <w:p w14:paraId="1B9F7B60" w14:textId="2A9F80E1"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16</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19 lat</w:t>
            </w:r>
          </w:p>
        </w:tc>
        <w:tc>
          <w:tcPr>
            <w:tcW w:w="0" w:type="auto"/>
            <w:shd w:val="clear" w:color="auto" w:fill="auto"/>
          </w:tcPr>
          <w:p w14:paraId="504CCDAB"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10,4%</w:t>
            </w:r>
          </w:p>
        </w:tc>
        <w:tc>
          <w:tcPr>
            <w:tcW w:w="0" w:type="auto"/>
            <w:shd w:val="clear" w:color="auto" w:fill="auto"/>
          </w:tcPr>
          <w:p w14:paraId="2D7AF103"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7,4%</w:t>
            </w:r>
          </w:p>
        </w:tc>
      </w:tr>
      <w:tr w:rsidR="00067ACA" w:rsidRPr="00424259" w14:paraId="016CBF2F" w14:textId="77777777" w:rsidTr="00AD3374">
        <w:tc>
          <w:tcPr>
            <w:tcW w:w="0" w:type="auto"/>
            <w:shd w:val="clear" w:color="auto" w:fill="auto"/>
          </w:tcPr>
          <w:p w14:paraId="31202CDE" w14:textId="54F8C8EF"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20</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24 lata</w:t>
            </w:r>
          </w:p>
        </w:tc>
        <w:tc>
          <w:tcPr>
            <w:tcW w:w="0" w:type="auto"/>
            <w:shd w:val="clear" w:color="auto" w:fill="auto"/>
          </w:tcPr>
          <w:p w14:paraId="3A660522"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11,7%</w:t>
            </w:r>
          </w:p>
        </w:tc>
        <w:tc>
          <w:tcPr>
            <w:tcW w:w="0" w:type="auto"/>
            <w:shd w:val="clear" w:color="auto" w:fill="auto"/>
          </w:tcPr>
          <w:p w14:paraId="76DFC3F0"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7,4%</w:t>
            </w:r>
          </w:p>
        </w:tc>
      </w:tr>
      <w:tr w:rsidR="00067ACA" w:rsidRPr="00424259" w14:paraId="2FE00EA6" w14:textId="77777777" w:rsidTr="00AD3374">
        <w:tc>
          <w:tcPr>
            <w:tcW w:w="0" w:type="auto"/>
            <w:shd w:val="clear" w:color="auto" w:fill="auto"/>
          </w:tcPr>
          <w:p w14:paraId="43EF1E41" w14:textId="37E88616"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25</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44 lata</w:t>
            </w:r>
          </w:p>
        </w:tc>
        <w:tc>
          <w:tcPr>
            <w:tcW w:w="0" w:type="auto"/>
            <w:shd w:val="clear" w:color="auto" w:fill="auto"/>
          </w:tcPr>
          <w:p w14:paraId="47687596"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27,5%</w:t>
            </w:r>
          </w:p>
        </w:tc>
        <w:tc>
          <w:tcPr>
            <w:tcW w:w="0" w:type="auto"/>
            <w:shd w:val="clear" w:color="auto" w:fill="auto"/>
          </w:tcPr>
          <w:p w14:paraId="0D73D5DC"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28,3%</w:t>
            </w:r>
          </w:p>
        </w:tc>
      </w:tr>
      <w:tr w:rsidR="00067ACA" w:rsidRPr="00424259" w14:paraId="71D4B50A" w14:textId="77777777" w:rsidTr="00AD3374">
        <w:tc>
          <w:tcPr>
            <w:tcW w:w="0" w:type="auto"/>
            <w:shd w:val="clear" w:color="auto" w:fill="auto"/>
          </w:tcPr>
          <w:p w14:paraId="419EB2D9" w14:textId="6A59E767" w:rsidR="00067ACA" w:rsidRPr="005378BC" w:rsidRDefault="00105F4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45</w:t>
            </w:r>
            <w:r w:rsidR="00930C4F" w:rsidRPr="008A6895">
              <w:rPr>
                <w:rFonts w:ascii="Times New Roman" w:hAnsi="Times New Roman"/>
                <w:color w:val="FF0000"/>
                <w:sz w:val="24"/>
                <w:szCs w:val="24"/>
              </w:rPr>
              <w:t>–</w:t>
            </w:r>
            <w:r w:rsidR="00067ACA" w:rsidRPr="00424259">
              <w:rPr>
                <w:rFonts w:ascii="Times New Roman" w:hAnsi="Times New Roman"/>
                <w:color w:val="C00000"/>
                <w:sz w:val="24"/>
                <w:szCs w:val="24"/>
              </w:rPr>
              <w:t>60 lat</w:t>
            </w:r>
          </w:p>
        </w:tc>
        <w:tc>
          <w:tcPr>
            <w:tcW w:w="0" w:type="auto"/>
            <w:shd w:val="clear" w:color="auto" w:fill="auto"/>
          </w:tcPr>
          <w:p w14:paraId="003FFFAF"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14,8%</w:t>
            </w:r>
          </w:p>
        </w:tc>
        <w:tc>
          <w:tcPr>
            <w:tcW w:w="0" w:type="auto"/>
            <w:shd w:val="clear" w:color="auto" w:fill="auto"/>
          </w:tcPr>
          <w:p w14:paraId="32408FAD"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16,3%</w:t>
            </w:r>
          </w:p>
        </w:tc>
      </w:tr>
      <w:tr w:rsidR="00067ACA" w:rsidRPr="00424259" w14:paraId="11FDB571" w14:textId="77777777" w:rsidTr="00AD3374">
        <w:tc>
          <w:tcPr>
            <w:tcW w:w="0" w:type="auto"/>
            <w:shd w:val="clear" w:color="auto" w:fill="auto"/>
          </w:tcPr>
          <w:p w14:paraId="08323D04"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powyżej 60 lat</w:t>
            </w:r>
          </w:p>
        </w:tc>
        <w:tc>
          <w:tcPr>
            <w:tcW w:w="0" w:type="auto"/>
            <w:shd w:val="clear" w:color="auto" w:fill="auto"/>
          </w:tcPr>
          <w:p w14:paraId="0A5B8A03"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10,2%</w:t>
            </w:r>
          </w:p>
        </w:tc>
        <w:tc>
          <w:tcPr>
            <w:tcW w:w="0" w:type="auto"/>
            <w:shd w:val="clear" w:color="auto" w:fill="auto"/>
          </w:tcPr>
          <w:p w14:paraId="74CA5A78" w14:textId="77777777" w:rsidR="00067ACA" w:rsidRPr="005378BC" w:rsidRDefault="00067AC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14,4%</w:t>
            </w:r>
          </w:p>
        </w:tc>
      </w:tr>
    </w:tbl>
    <w:p w14:paraId="4D266FAA" w14:textId="5139BD8E" w:rsidR="00067ACA" w:rsidRPr="00424259" w:rsidRDefault="00067ACA" w:rsidP="00424259">
      <w:pPr>
        <w:spacing w:before="120" w:after="120"/>
        <w:rPr>
          <w:rFonts w:ascii="Times New Roman" w:hAnsi="Times New Roman"/>
          <w:i/>
          <w:color w:val="C00000"/>
          <w:sz w:val="24"/>
          <w:szCs w:val="24"/>
        </w:rPr>
      </w:pPr>
      <w:r w:rsidRPr="00424259">
        <w:rPr>
          <w:rFonts w:ascii="Times New Roman" w:hAnsi="Times New Roman"/>
          <w:i/>
          <w:color w:val="C00000"/>
          <w:sz w:val="24"/>
          <w:szCs w:val="24"/>
        </w:rPr>
        <w:t>Źródło: A. Czekaj, A. Kowacka, Biblioteki publiczne, czytelni</w:t>
      </w:r>
      <w:r w:rsidR="00576310" w:rsidRPr="00424259">
        <w:rPr>
          <w:rFonts w:ascii="Times New Roman" w:hAnsi="Times New Roman"/>
          <w:i/>
          <w:color w:val="C00000"/>
          <w:sz w:val="24"/>
          <w:szCs w:val="24"/>
        </w:rPr>
        <w:t>cy oraz aktywność czytelnicza w </w:t>
      </w:r>
      <w:r w:rsidR="00CD291C">
        <w:rPr>
          <w:rFonts w:ascii="Times New Roman" w:hAnsi="Times New Roman"/>
          <w:i/>
          <w:color w:val="C00000"/>
          <w:sz w:val="24"/>
          <w:szCs w:val="24"/>
        </w:rPr>
        <w:t>latach 2014</w:t>
      </w:r>
      <w:r w:rsidR="00CD291C" w:rsidRPr="008A6895">
        <w:rPr>
          <w:rFonts w:ascii="Times New Roman" w:hAnsi="Times New Roman"/>
          <w:color w:val="FF0000"/>
          <w:sz w:val="24"/>
          <w:szCs w:val="24"/>
        </w:rPr>
        <w:t>–</w:t>
      </w:r>
      <w:r w:rsidRPr="00424259">
        <w:rPr>
          <w:rFonts w:ascii="Times New Roman" w:hAnsi="Times New Roman"/>
          <w:i/>
          <w:color w:val="C00000"/>
          <w:sz w:val="24"/>
          <w:szCs w:val="24"/>
        </w:rPr>
        <w:t>2018, Kraków 2019, str. 10.</w:t>
      </w:r>
    </w:p>
    <w:p w14:paraId="5696AEC3" w14:textId="77777777" w:rsidR="006803BE" w:rsidRPr="00424259" w:rsidRDefault="00AF5B05" w:rsidP="00424259">
      <w:pPr>
        <w:spacing w:after="120"/>
        <w:jc w:val="both"/>
        <w:rPr>
          <w:rFonts w:ascii="Times New Roman" w:hAnsi="Times New Roman"/>
          <w:sz w:val="24"/>
          <w:szCs w:val="24"/>
        </w:rPr>
      </w:pPr>
      <w:r w:rsidRPr="00424259">
        <w:rPr>
          <w:rFonts w:ascii="Times New Roman" w:hAnsi="Times New Roman"/>
          <w:sz w:val="24"/>
          <w:szCs w:val="24"/>
        </w:rPr>
        <w:t>J</w:t>
      </w:r>
      <w:r w:rsidR="002A041C" w:rsidRPr="00424259">
        <w:rPr>
          <w:rFonts w:ascii="Times New Roman" w:hAnsi="Times New Roman"/>
          <w:sz w:val="24"/>
          <w:szCs w:val="24"/>
        </w:rPr>
        <w:t>ednocześnie</w:t>
      </w:r>
      <w:r w:rsidRPr="00424259">
        <w:rPr>
          <w:rFonts w:ascii="Times New Roman" w:hAnsi="Times New Roman"/>
          <w:sz w:val="24"/>
          <w:szCs w:val="24"/>
        </w:rPr>
        <w:t>,</w:t>
      </w:r>
      <w:r w:rsidR="002A041C" w:rsidRPr="00424259">
        <w:rPr>
          <w:rFonts w:ascii="Times New Roman" w:hAnsi="Times New Roman"/>
          <w:sz w:val="24"/>
          <w:szCs w:val="24"/>
        </w:rPr>
        <w:t xml:space="preserve"> m</w:t>
      </w:r>
      <w:r w:rsidR="002B1096" w:rsidRPr="00424259">
        <w:rPr>
          <w:rFonts w:ascii="Times New Roman" w:hAnsi="Times New Roman"/>
          <w:sz w:val="24"/>
          <w:szCs w:val="24"/>
        </w:rPr>
        <w:t>ając na uwadze potrzebę dostosowania przestrzeni bibliotek do potrzeb młodych odbiorców</w:t>
      </w:r>
      <w:r w:rsidR="00DC49B5" w:rsidRPr="00424259">
        <w:rPr>
          <w:rFonts w:ascii="Times New Roman" w:hAnsi="Times New Roman"/>
          <w:sz w:val="24"/>
          <w:szCs w:val="24"/>
        </w:rPr>
        <w:t>,</w:t>
      </w:r>
      <w:r w:rsidR="002B1096" w:rsidRPr="00424259">
        <w:rPr>
          <w:rFonts w:ascii="Times New Roman" w:hAnsi="Times New Roman"/>
          <w:sz w:val="24"/>
          <w:szCs w:val="24"/>
        </w:rPr>
        <w:t xml:space="preserve"> </w:t>
      </w:r>
      <w:r w:rsidR="00501839" w:rsidRPr="00424259">
        <w:rPr>
          <w:rFonts w:ascii="Times New Roman" w:hAnsi="Times New Roman"/>
          <w:sz w:val="24"/>
          <w:szCs w:val="24"/>
        </w:rPr>
        <w:t>Międzynarodowa Federacja Stowarzyszeń i Instytucji Bibliotekarskich</w:t>
      </w:r>
      <w:r w:rsidR="00501839" w:rsidRPr="00424259" w:rsidDel="00501839">
        <w:rPr>
          <w:rFonts w:ascii="Times New Roman" w:hAnsi="Times New Roman"/>
          <w:sz w:val="24"/>
          <w:szCs w:val="24"/>
        </w:rPr>
        <w:t xml:space="preserve"> </w:t>
      </w:r>
      <w:r w:rsidR="00E01881" w:rsidRPr="00424259">
        <w:rPr>
          <w:rFonts w:ascii="Times New Roman" w:hAnsi="Times New Roman"/>
          <w:color w:val="000000"/>
          <w:sz w:val="24"/>
          <w:szCs w:val="24"/>
        </w:rPr>
        <w:t xml:space="preserve">(IFLA) w 2015 r. opublikowała zaktualizowane </w:t>
      </w:r>
      <w:r w:rsidR="00AE14E2" w:rsidRPr="00424259">
        <w:rPr>
          <w:rFonts w:ascii="Times New Roman" w:hAnsi="Times New Roman"/>
          <w:i/>
          <w:color w:val="000000"/>
          <w:sz w:val="24"/>
          <w:szCs w:val="24"/>
        </w:rPr>
        <w:t>Wytyczne dla bibliotek publicznych obsługujących młodzież</w:t>
      </w:r>
      <w:r w:rsidR="00AE14E2" w:rsidRPr="00747BF0">
        <w:rPr>
          <w:rFonts w:ascii="Times New Roman" w:hAnsi="Times New Roman"/>
          <w:color w:val="000000"/>
          <w:sz w:val="24"/>
          <w:szCs w:val="24"/>
          <w:vertAlign w:val="superscript"/>
        </w:rPr>
        <w:footnoteReference w:id="111"/>
      </w:r>
      <w:r w:rsidR="00747BF0">
        <w:rPr>
          <w:rFonts w:ascii="Times New Roman" w:hAnsi="Times New Roman"/>
          <w:sz w:val="24"/>
          <w:szCs w:val="24"/>
          <w:vertAlign w:val="superscript"/>
        </w:rPr>
        <w:t>)</w:t>
      </w:r>
      <w:r w:rsidR="00DC49B5" w:rsidRPr="00424259">
        <w:rPr>
          <w:rFonts w:ascii="Times New Roman" w:hAnsi="Times New Roman"/>
          <w:color w:val="000000"/>
          <w:sz w:val="24"/>
          <w:szCs w:val="24"/>
        </w:rPr>
        <w:t>,</w:t>
      </w:r>
      <w:r w:rsidRPr="00424259">
        <w:rPr>
          <w:rFonts w:ascii="Times New Roman" w:hAnsi="Times New Roman"/>
          <w:color w:val="000000"/>
          <w:sz w:val="24"/>
          <w:szCs w:val="24"/>
        </w:rPr>
        <w:t xml:space="preserve"> których uwzględnienie w procesie budowy, przebudowy lub modernizacji budynku biblioteki znacząco może poprawić ich funkcjonalność z perspektywy tej grupy odbiorców</w:t>
      </w:r>
      <w:r w:rsidR="00FD7AD0" w:rsidRPr="00424259">
        <w:rPr>
          <w:rFonts w:ascii="Times New Roman" w:hAnsi="Times New Roman"/>
          <w:color w:val="000000"/>
          <w:sz w:val="24"/>
          <w:szCs w:val="24"/>
        </w:rPr>
        <w:t xml:space="preserve">. </w:t>
      </w:r>
      <w:r w:rsidR="00DE0941" w:rsidRPr="00424259">
        <w:rPr>
          <w:rFonts w:ascii="Times New Roman" w:hAnsi="Times New Roman"/>
          <w:color w:val="000000"/>
          <w:sz w:val="24"/>
          <w:szCs w:val="24"/>
        </w:rPr>
        <w:t>W </w:t>
      </w:r>
      <w:r w:rsidR="00FD7AD0" w:rsidRPr="00424259">
        <w:rPr>
          <w:rFonts w:ascii="Times New Roman" w:hAnsi="Times New Roman"/>
          <w:color w:val="000000"/>
          <w:sz w:val="24"/>
          <w:szCs w:val="24"/>
        </w:rPr>
        <w:t xml:space="preserve">dokumencie </w:t>
      </w:r>
      <w:r w:rsidR="00AE14E2" w:rsidRPr="00424259">
        <w:rPr>
          <w:rFonts w:ascii="Times New Roman" w:hAnsi="Times New Roman"/>
          <w:color w:val="000000"/>
          <w:sz w:val="24"/>
          <w:szCs w:val="24"/>
        </w:rPr>
        <w:t xml:space="preserve">wskazano 10 kluczowych zaleceń dotyczących dostosowania usług </w:t>
      </w:r>
      <w:r w:rsidR="002B1096" w:rsidRPr="00424259">
        <w:rPr>
          <w:rFonts w:ascii="Times New Roman" w:hAnsi="Times New Roman"/>
          <w:color w:val="000000"/>
          <w:sz w:val="24"/>
          <w:szCs w:val="24"/>
        </w:rPr>
        <w:t xml:space="preserve">instytucji </w:t>
      </w:r>
      <w:r w:rsidR="00AE14E2" w:rsidRPr="00424259">
        <w:rPr>
          <w:rFonts w:ascii="Times New Roman" w:hAnsi="Times New Roman"/>
          <w:color w:val="000000"/>
          <w:sz w:val="24"/>
          <w:szCs w:val="24"/>
        </w:rPr>
        <w:t>do potrzeb młodzieży. Wśród nich wskazano</w:t>
      </w:r>
      <w:r w:rsidR="00AE14E2" w:rsidRPr="00424259">
        <w:rPr>
          <w:rFonts w:ascii="Times New Roman" w:hAnsi="Times New Roman"/>
          <w:sz w:val="24"/>
          <w:szCs w:val="24"/>
        </w:rPr>
        <w:t xml:space="preserve"> m.in. </w:t>
      </w:r>
      <w:r w:rsidR="00AE14E2" w:rsidRPr="00424259">
        <w:rPr>
          <w:rFonts w:ascii="Times New Roman" w:hAnsi="Times New Roman"/>
          <w:color w:val="000000"/>
          <w:sz w:val="24"/>
          <w:szCs w:val="24"/>
        </w:rPr>
        <w:t>utworzenie atrakcyjnej przestrzeni przeznaczonej dla młodzieży, w której znajduje odbicie młodzieżowy styl bycia (pkt.</w:t>
      </w:r>
      <w:r w:rsidR="00DC49B5" w:rsidRPr="00424259">
        <w:rPr>
          <w:rFonts w:ascii="Times New Roman" w:hAnsi="Times New Roman"/>
          <w:color w:val="000000"/>
          <w:sz w:val="24"/>
          <w:szCs w:val="24"/>
        </w:rPr>
        <w:t xml:space="preserve"> </w:t>
      </w:r>
      <w:r w:rsidR="00AE14E2" w:rsidRPr="00424259">
        <w:rPr>
          <w:rFonts w:ascii="Times New Roman" w:hAnsi="Times New Roman"/>
          <w:color w:val="000000"/>
          <w:sz w:val="24"/>
          <w:szCs w:val="24"/>
        </w:rPr>
        <w:t>9), podkreślono także wagę przygotowania bibliotekarzy do pracy z młodzieżą, rozumianą jako zna</w:t>
      </w:r>
      <w:r w:rsidR="00FD7AD0" w:rsidRPr="00424259">
        <w:rPr>
          <w:rFonts w:ascii="Times New Roman" w:hAnsi="Times New Roman"/>
          <w:color w:val="000000"/>
          <w:sz w:val="24"/>
          <w:szCs w:val="24"/>
        </w:rPr>
        <w:t>jomość problemów rozwoju i </w:t>
      </w:r>
      <w:r w:rsidR="00B1232E" w:rsidRPr="00424259">
        <w:rPr>
          <w:rFonts w:ascii="Times New Roman" w:hAnsi="Times New Roman"/>
          <w:color w:val="000000"/>
          <w:sz w:val="24"/>
          <w:szCs w:val="24"/>
        </w:rPr>
        <w:t>potrzeb młodzieży, z </w:t>
      </w:r>
      <w:r w:rsidR="00AE14E2" w:rsidRPr="00424259">
        <w:rPr>
          <w:rFonts w:ascii="Times New Roman" w:hAnsi="Times New Roman"/>
          <w:color w:val="000000"/>
          <w:sz w:val="24"/>
          <w:szCs w:val="24"/>
        </w:rPr>
        <w:t>uwzględnieniem osób o szczególnych potrzebach. (pkt. 4)</w:t>
      </w:r>
      <w:r w:rsidR="002B1096" w:rsidRPr="00424259">
        <w:rPr>
          <w:rFonts w:ascii="Times New Roman" w:hAnsi="Times New Roman"/>
          <w:color w:val="000000"/>
          <w:sz w:val="24"/>
          <w:szCs w:val="24"/>
        </w:rPr>
        <w:t>. Rekomendacje w </w:t>
      </w:r>
      <w:r w:rsidR="00AE14E2" w:rsidRPr="00424259">
        <w:rPr>
          <w:rFonts w:ascii="Times New Roman" w:hAnsi="Times New Roman"/>
          <w:color w:val="000000"/>
          <w:sz w:val="24"/>
          <w:szCs w:val="24"/>
        </w:rPr>
        <w:t>tym zakresie wymagają zarówno inwestycji w infrastrukturę bibliotek, jak i wzmacniania kompetencji pracowników bibliotek, nie tylko odnośnie współpracy z odbiorcami (czytelnikami, uż</w:t>
      </w:r>
      <w:r w:rsidR="00B1232E" w:rsidRPr="00424259">
        <w:rPr>
          <w:rFonts w:ascii="Times New Roman" w:hAnsi="Times New Roman"/>
          <w:color w:val="000000"/>
          <w:sz w:val="24"/>
          <w:szCs w:val="24"/>
        </w:rPr>
        <w:t>ytkownikami bibliotek), w tym z </w:t>
      </w:r>
      <w:r w:rsidR="00AE14E2" w:rsidRPr="00424259">
        <w:rPr>
          <w:rFonts w:ascii="Times New Roman" w:hAnsi="Times New Roman"/>
          <w:color w:val="000000"/>
          <w:sz w:val="24"/>
          <w:szCs w:val="24"/>
        </w:rPr>
        <w:t>młodymi dorosłymi, ale także w kontekście szeroko rozumianego dostosowania sposobu funkcjonowania bibliotek do zmieniających się potrzeb, stylów spędzania wolnego czasu</w:t>
      </w:r>
      <w:r w:rsidR="00FD7AD0" w:rsidRPr="00424259">
        <w:rPr>
          <w:rFonts w:ascii="Times New Roman" w:hAnsi="Times New Roman"/>
          <w:color w:val="000000"/>
          <w:sz w:val="24"/>
          <w:szCs w:val="24"/>
        </w:rPr>
        <w:t xml:space="preserve"> i </w:t>
      </w:r>
      <w:r w:rsidR="00AE14E2" w:rsidRPr="00424259">
        <w:rPr>
          <w:rFonts w:ascii="Times New Roman" w:hAnsi="Times New Roman"/>
          <w:color w:val="000000"/>
          <w:sz w:val="24"/>
          <w:szCs w:val="24"/>
        </w:rPr>
        <w:t xml:space="preserve">oczekiwań w tym zakresie ‒ </w:t>
      </w:r>
      <w:r w:rsidR="00AE14E2" w:rsidRPr="00424259">
        <w:rPr>
          <w:rFonts w:ascii="Times New Roman" w:hAnsi="Times New Roman"/>
          <w:sz w:val="24"/>
          <w:szCs w:val="24"/>
        </w:rPr>
        <w:t>o czym m.in. mówi Strategia IFLA na lata 2019</w:t>
      </w:r>
      <w:r w:rsidR="00E3508C" w:rsidRPr="00424259">
        <w:rPr>
          <w:rFonts w:ascii="Times New Roman" w:hAnsi="Times New Roman"/>
          <w:sz w:val="24"/>
          <w:szCs w:val="24"/>
        </w:rPr>
        <w:t>–</w:t>
      </w:r>
      <w:r w:rsidR="00AE14E2" w:rsidRPr="00424259">
        <w:rPr>
          <w:rFonts w:ascii="Times New Roman" w:hAnsi="Times New Roman"/>
          <w:sz w:val="24"/>
          <w:szCs w:val="24"/>
        </w:rPr>
        <w:t>2024</w:t>
      </w:r>
      <w:r w:rsidR="00AE14E2" w:rsidRPr="00424259">
        <w:rPr>
          <w:rFonts w:ascii="Times New Roman" w:hAnsi="Times New Roman"/>
          <w:sz w:val="24"/>
          <w:szCs w:val="24"/>
          <w:vertAlign w:val="superscript"/>
        </w:rPr>
        <w:footnoteReference w:id="112"/>
      </w:r>
      <w:r w:rsidR="00636AAF">
        <w:rPr>
          <w:rFonts w:ascii="Times New Roman" w:hAnsi="Times New Roman"/>
          <w:sz w:val="24"/>
          <w:szCs w:val="24"/>
          <w:vertAlign w:val="superscript"/>
        </w:rPr>
        <w:t>)</w:t>
      </w:r>
      <w:r w:rsidR="00AE14E2" w:rsidRPr="00424259">
        <w:rPr>
          <w:rFonts w:ascii="Times New Roman" w:hAnsi="Times New Roman"/>
          <w:sz w:val="24"/>
          <w:szCs w:val="24"/>
        </w:rPr>
        <w:t>.</w:t>
      </w:r>
    </w:p>
    <w:p w14:paraId="6DBB5F28" w14:textId="77777777" w:rsidR="00411F77" w:rsidRPr="00424259" w:rsidRDefault="00411F77" w:rsidP="00424259">
      <w:pPr>
        <w:spacing w:before="120" w:after="120"/>
        <w:jc w:val="both"/>
        <w:rPr>
          <w:rFonts w:ascii="Times New Roman" w:hAnsi="Times New Roman"/>
          <w:sz w:val="24"/>
          <w:szCs w:val="24"/>
        </w:rPr>
      </w:pPr>
      <w:r w:rsidRPr="00424259">
        <w:rPr>
          <w:rFonts w:ascii="Times New Roman" w:hAnsi="Times New Roman"/>
          <w:sz w:val="24"/>
          <w:szCs w:val="24"/>
        </w:rPr>
        <w:t>Finalnie, w kontekście wspierania inwestycji w infrastrukturę bibliotek oraz potrzebę ich realizacji przy zaangażowaniu środków z budżetu państwa, należy przywołać wnioski z przeprowadzonej w 2018 r. kontroli NIK pt. </w:t>
      </w:r>
      <w:r w:rsidRPr="00424259">
        <w:rPr>
          <w:rFonts w:ascii="Times New Roman" w:hAnsi="Times New Roman"/>
          <w:i/>
          <w:sz w:val="24"/>
          <w:szCs w:val="24"/>
        </w:rPr>
        <w:t>Działalność samorządowych instytucji kultury</w:t>
      </w:r>
      <w:r w:rsidR="00E3508C" w:rsidRPr="00424259">
        <w:rPr>
          <w:rFonts w:ascii="Times New Roman" w:hAnsi="Times New Roman"/>
          <w:sz w:val="24"/>
          <w:szCs w:val="24"/>
        </w:rPr>
        <w:t>,</w:t>
      </w:r>
      <w:r w:rsidRPr="00424259">
        <w:rPr>
          <w:rFonts w:ascii="Times New Roman" w:hAnsi="Times New Roman"/>
          <w:sz w:val="24"/>
          <w:szCs w:val="24"/>
        </w:rPr>
        <w:t xml:space="preserve"> która miała na celu weryfikację sposobu organizowania i prowadzenia działalności kulturalnej </w:t>
      </w:r>
      <w:r w:rsidRPr="00424259">
        <w:rPr>
          <w:rFonts w:ascii="Times New Roman" w:hAnsi="Times New Roman"/>
          <w:sz w:val="24"/>
          <w:szCs w:val="24"/>
        </w:rPr>
        <w:lastRenderedPageBreak/>
        <w:t>przez samorządy oraz samorządowe instytucje kultury. Kontrola dotyczyła lat 2015</w:t>
      </w:r>
      <w:r w:rsidR="00E3508C" w:rsidRPr="00424259">
        <w:rPr>
          <w:rFonts w:ascii="Times New Roman" w:hAnsi="Times New Roman"/>
          <w:sz w:val="24"/>
          <w:szCs w:val="24"/>
        </w:rPr>
        <w:t>–</w:t>
      </w:r>
      <w:r w:rsidRPr="00424259">
        <w:rPr>
          <w:rFonts w:ascii="Times New Roman" w:hAnsi="Times New Roman"/>
          <w:sz w:val="24"/>
          <w:szCs w:val="24"/>
        </w:rPr>
        <w:t>2017 i objęła trzy urzędy marszałkowskie (dolnośląski, podkarpacki, świętokrzyski), trzy urzędy miast (Gdańsk, Poznań, Warszawa) oraz 12 samorządowych instytucji kultury (sześć teatrów i sześć muzeów). Dodatkowo badaniem kwestionariuszowym objęła 262 samorządowe instytucje kultury</w:t>
      </w:r>
      <w:r w:rsidRPr="00424259">
        <w:rPr>
          <w:rStyle w:val="Odwoanieprzypisudolnego"/>
          <w:rFonts w:ascii="Times New Roman" w:hAnsi="Times New Roman"/>
          <w:sz w:val="24"/>
          <w:szCs w:val="24"/>
        </w:rPr>
        <w:footnoteReference w:id="113"/>
      </w:r>
      <w:r w:rsidR="00636AAF">
        <w:rPr>
          <w:rFonts w:ascii="Times New Roman" w:hAnsi="Times New Roman"/>
          <w:sz w:val="24"/>
          <w:szCs w:val="24"/>
          <w:vertAlign w:val="superscript"/>
        </w:rPr>
        <w:t>)</w:t>
      </w:r>
      <w:r w:rsidRPr="00424259">
        <w:rPr>
          <w:rFonts w:ascii="Times New Roman" w:hAnsi="Times New Roman"/>
          <w:sz w:val="24"/>
          <w:szCs w:val="24"/>
        </w:rPr>
        <w:t>. W raporcie pokontrolnym NIK stwierdziła, że samorządy nie w pełni radzą sobie z organizacją i prowadzeniem działalności kulturalnej. Przede wszystkim nie zapewniają podległym sobie instytucjom kultury stabilności finansowej, niezbędnej do prowadzenia działalności. Problemem jest też zwykle brak odpowiednich warunków lokalowych, w tym nieprz</w:t>
      </w:r>
      <w:r w:rsidR="003F37DD" w:rsidRPr="00424259">
        <w:rPr>
          <w:rFonts w:ascii="Times New Roman" w:hAnsi="Times New Roman"/>
          <w:sz w:val="24"/>
          <w:szCs w:val="24"/>
        </w:rPr>
        <w:t>ystosowanie obiektów dla osób z </w:t>
      </w:r>
      <w:r w:rsidRPr="00424259">
        <w:rPr>
          <w:rFonts w:ascii="Times New Roman" w:hAnsi="Times New Roman"/>
          <w:sz w:val="24"/>
          <w:szCs w:val="24"/>
        </w:rPr>
        <w:t>niepełnosprawnościami, w</w:t>
      </w:r>
      <w:r w:rsidR="008A5942">
        <w:rPr>
          <w:rFonts w:ascii="Times New Roman" w:hAnsi="Times New Roman"/>
          <w:sz w:val="24"/>
          <w:szCs w:val="24"/>
        </w:rPr>
        <w:t> </w:t>
      </w:r>
      <w:r w:rsidRPr="00424259">
        <w:rPr>
          <w:rFonts w:ascii="Times New Roman" w:hAnsi="Times New Roman"/>
          <w:sz w:val="24"/>
          <w:szCs w:val="24"/>
        </w:rPr>
        <w:t>podeszłym wieku oraz rodzin z małymi dziećmi. W rezultacie prowadziło to do ograniczeń w tworzeniu oferty i uczestnictwie odbiorców w pr</w:t>
      </w:r>
      <w:r w:rsidR="003F37DD" w:rsidRPr="00424259">
        <w:rPr>
          <w:rFonts w:ascii="Times New Roman" w:hAnsi="Times New Roman"/>
          <w:sz w:val="24"/>
          <w:szCs w:val="24"/>
        </w:rPr>
        <w:t>zedsięwzięciach kulturalnych, w </w:t>
      </w:r>
      <w:r w:rsidRPr="00424259">
        <w:rPr>
          <w:rFonts w:ascii="Times New Roman" w:hAnsi="Times New Roman"/>
          <w:sz w:val="24"/>
          <w:szCs w:val="24"/>
        </w:rPr>
        <w:t>tym szczególnie grup narażonych na wykluczenie.</w:t>
      </w:r>
    </w:p>
    <w:p w14:paraId="483E6616" w14:textId="77777777" w:rsidR="00411F77" w:rsidRPr="00424259" w:rsidRDefault="00411F77"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Z raportu NIK wynika, że instytucje kultury podejmowały działania w celu uzyskania dodatkowych środków finansowych (innych niż dotacja podmiotowa organizatora). Stanowiły one średnio 25% ich przychodów ogółem. Mimo dużej aktywności instytucji kultury w tym obszarze ich działania nie były jednak w pełni skuteczne, a głównym źródłem dodatkowych środków były dotacje pochodzące z budżetu państwa. </w:t>
      </w:r>
    </w:p>
    <w:p w14:paraId="1CDF2AD8" w14:textId="77777777" w:rsidR="00575C6F" w:rsidRPr="00424259" w:rsidRDefault="00575C6F" w:rsidP="00424259">
      <w:pPr>
        <w:spacing w:before="120" w:after="120"/>
        <w:jc w:val="both"/>
        <w:rPr>
          <w:rFonts w:ascii="Times New Roman" w:hAnsi="Times New Roman"/>
          <w:sz w:val="24"/>
          <w:szCs w:val="24"/>
        </w:rPr>
      </w:pPr>
      <w:r w:rsidRPr="00424259">
        <w:rPr>
          <w:rFonts w:ascii="Times New Roman" w:hAnsi="Times New Roman"/>
          <w:sz w:val="24"/>
          <w:szCs w:val="24"/>
          <w:u w:val="single"/>
        </w:rPr>
        <w:t xml:space="preserve">3b. </w:t>
      </w:r>
      <w:r w:rsidR="00EF335F" w:rsidRPr="00424259">
        <w:rPr>
          <w:rFonts w:ascii="Times New Roman" w:hAnsi="Times New Roman"/>
          <w:sz w:val="24"/>
          <w:szCs w:val="24"/>
          <w:u w:val="single"/>
        </w:rPr>
        <w:t>Zaangażowanie JST w finansowanie bibliotek i znaczenie środków z budżetu państwa</w:t>
      </w:r>
    </w:p>
    <w:p w14:paraId="387B5392" w14:textId="0286CCEA" w:rsidR="00B80DC1" w:rsidRPr="00424259" w:rsidRDefault="00B80DC1" w:rsidP="00424259">
      <w:pPr>
        <w:spacing w:before="120" w:after="120"/>
        <w:jc w:val="both"/>
        <w:rPr>
          <w:rFonts w:ascii="Times New Roman" w:hAnsi="Times New Roman"/>
          <w:sz w:val="24"/>
          <w:szCs w:val="24"/>
        </w:rPr>
      </w:pPr>
      <w:r w:rsidRPr="00424259">
        <w:rPr>
          <w:rFonts w:ascii="Times New Roman" w:hAnsi="Times New Roman"/>
          <w:sz w:val="24"/>
          <w:szCs w:val="24"/>
        </w:rPr>
        <w:t>Zgodnie z danymi przedstawianymi przez Główny Urząd Statystyczny</w:t>
      </w:r>
      <w:r w:rsidRPr="00424259">
        <w:rPr>
          <w:rStyle w:val="Odwoanieprzypisudolnego"/>
          <w:rFonts w:ascii="Times New Roman" w:hAnsi="Times New Roman"/>
          <w:sz w:val="24"/>
          <w:szCs w:val="24"/>
        </w:rPr>
        <w:footnoteReference w:id="114"/>
      </w:r>
      <w:r w:rsidR="00636AAF">
        <w:rPr>
          <w:rFonts w:ascii="Times New Roman" w:hAnsi="Times New Roman"/>
          <w:sz w:val="24"/>
          <w:szCs w:val="24"/>
          <w:vertAlign w:val="superscript"/>
        </w:rPr>
        <w:t>)</w:t>
      </w:r>
      <w:r w:rsidRPr="00424259">
        <w:rPr>
          <w:rFonts w:ascii="Times New Roman" w:hAnsi="Times New Roman"/>
          <w:sz w:val="24"/>
          <w:szCs w:val="24"/>
        </w:rPr>
        <w:t xml:space="preserve"> w 2018 r. wydatki z</w:t>
      </w:r>
      <w:r w:rsidR="00D107D5">
        <w:rPr>
          <w:rFonts w:ascii="Times New Roman" w:hAnsi="Times New Roman"/>
          <w:sz w:val="24"/>
          <w:szCs w:val="24"/>
        </w:rPr>
        <w:t> </w:t>
      </w:r>
      <w:r w:rsidRPr="00424259">
        <w:rPr>
          <w:rFonts w:ascii="Times New Roman" w:hAnsi="Times New Roman"/>
          <w:sz w:val="24"/>
          <w:szCs w:val="24"/>
        </w:rPr>
        <w:t>budżetu państwa na kulturę i ochronę dziedzictwa narodowego (łącznie z dotacjami i subwencjami dla jednostek samorządu terytorialnego) wyniosły 2 263,5 mln zł (w tym 147,1 mln zł na dotacje i subwencje dla jednostek samorządu terytorialnego). Z kolei wydatki na kulturę i ochronę dziedzictwa narodowego z budżetów samorządów terytorialnych (łącznie z transferami pomiędzy jednostkami samorządu terytorialnego, ale bez subwencji z budżetu państwa) wyniosły 9 062,2 mln zł.</w:t>
      </w:r>
    </w:p>
    <w:p w14:paraId="6E41DD3B" w14:textId="77777777" w:rsidR="00B80DC1" w:rsidRPr="00424259" w:rsidRDefault="00B80DC1" w:rsidP="00424259">
      <w:pPr>
        <w:spacing w:before="120" w:after="120"/>
        <w:jc w:val="both"/>
        <w:rPr>
          <w:rFonts w:ascii="Times New Roman" w:hAnsi="Times New Roman"/>
          <w:sz w:val="24"/>
          <w:szCs w:val="24"/>
        </w:rPr>
      </w:pPr>
      <w:r w:rsidRPr="00424259">
        <w:rPr>
          <w:rFonts w:ascii="Times New Roman" w:hAnsi="Times New Roman"/>
          <w:sz w:val="24"/>
          <w:szCs w:val="24"/>
        </w:rPr>
        <w:t>W 2018 r., podobnie jak w latach ubiegłych, największą część wydatków z budżetu państwa na KiODN przeznaczono na inwestycje i funkcjonowanie muzeów (30,7%). Z kolei z budżetów samorządowych najwięcej wydano na działalność domów, ośrodków kultury, klubów i świetlic – 30,7%, na funkcjonowanie bibliotek przeznaczono 17,6% ze środków JST.</w:t>
      </w:r>
    </w:p>
    <w:p w14:paraId="6FD10E6D" w14:textId="77777777" w:rsidR="009068A4" w:rsidRPr="00FE4711" w:rsidRDefault="002C6651" w:rsidP="00FE4711">
      <w:pPr>
        <w:pStyle w:val="Legenda"/>
        <w:spacing w:before="120" w:after="120" w:line="276" w:lineRule="auto"/>
        <w:jc w:val="both"/>
        <w:rPr>
          <w:rFonts w:ascii="Times New Roman" w:hAnsi="Times New Roman"/>
          <w:i w:val="0"/>
          <w:color w:val="auto"/>
          <w:sz w:val="24"/>
          <w:szCs w:val="24"/>
        </w:rPr>
      </w:pPr>
      <w:r w:rsidRPr="00424259">
        <w:rPr>
          <w:rFonts w:ascii="Times New Roman" w:hAnsi="Times New Roman"/>
          <w:i w:val="0"/>
          <w:color w:val="auto"/>
          <w:sz w:val="24"/>
          <w:szCs w:val="24"/>
        </w:rPr>
        <w:t>Z</w:t>
      </w:r>
      <w:r w:rsidR="00527CC4" w:rsidRPr="00424259">
        <w:rPr>
          <w:rFonts w:ascii="Times New Roman" w:hAnsi="Times New Roman"/>
          <w:i w:val="0"/>
          <w:color w:val="auto"/>
          <w:sz w:val="24"/>
          <w:szCs w:val="24"/>
        </w:rPr>
        <w:t xml:space="preserve"> opra</w:t>
      </w:r>
      <w:r w:rsidR="00BE429D" w:rsidRPr="00424259">
        <w:rPr>
          <w:rFonts w:ascii="Times New Roman" w:hAnsi="Times New Roman"/>
          <w:i w:val="0"/>
          <w:color w:val="auto"/>
          <w:sz w:val="24"/>
          <w:szCs w:val="24"/>
        </w:rPr>
        <w:t>cowani</w:t>
      </w:r>
      <w:r w:rsidRPr="00424259">
        <w:rPr>
          <w:rFonts w:ascii="Times New Roman" w:hAnsi="Times New Roman"/>
          <w:i w:val="0"/>
          <w:color w:val="auto"/>
          <w:sz w:val="24"/>
          <w:szCs w:val="24"/>
        </w:rPr>
        <w:t>a</w:t>
      </w:r>
      <w:r w:rsidR="00BE429D" w:rsidRPr="00424259">
        <w:rPr>
          <w:rFonts w:ascii="Times New Roman" w:hAnsi="Times New Roman"/>
          <w:i w:val="0"/>
          <w:color w:val="auto"/>
          <w:sz w:val="24"/>
          <w:szCs w:val="24"/>
        </w:rPr>
        <w:t xml:space="preserve"> Urzędu S</w:t>
      </w:r>
      <w:r w:rsidR="00527CC4" w:rsidRPr="00424259">
        <w:rPr>
          <w:rFonts w:ascii="Times New Roman" w:hAnsi="Times New Roman"/>
          <w:i w:val="0"/>
          <w:color w:val="auto"/>
          <w:sz w:val="24"/>
          <w:szCs w:val="24"/>
        </w:rPr>
        <w:t>tatystycznego w Krakowie</w:t>
      </w:r>
      <w:r w:rsidR="00561B83" w:rsidRPr="00424259">
        <w:rPr>
          <w:rStyle w:val="Odwoanieprzypisudolnego"/>
          <w:rFonts w:ascii="Times New Roman" w:hAnsi="Times New Roman"/>
          <w:i w:val="0"/>
          <w:color w:val="auto"/>
          <w:sz w:val="24"/>
          <w:szCs w:val="24"/>
        </w:rPr>
        <w:footnoteReference w:id="115"/>
      </w:r>
      <w:r w:rsidR="0039251F">
        <w:rPr>
          <w:rFonts w:ascii="Times New Roman" w:hAnsi="Times New Roman"/>
          <w:sz w:val="24"/>
          <w:szCs w:val="24"/>
          <w:vertAlign w:val="superscript"/>
        </w:rPr>
        <w:t>)</w:t>
      </w:r>
      <w:r w:rsidR="00527CC4" w:rsidRPr="00424259">
        <w:rPr>
          <w:rFonts w:ascii="Times New Roman" w:hAnsi="Times New Roman"/>
          <w:i w:val="0"/>
          <w:color w:val="auto"/>
          <w:sz w:val="24"/>
          <w:szCs w:val="24"/>
        </w:rPr>
        <w:t xml:space="preserve"> w</w:t>
      </w:r>
      <w:r w:rsidRPr="00424259">
        <w:rPr>
          <w:rFonts w:ascii="Times New Roman" w:hAnsi="Times New Roman"/>
          <w:i w:val="0"/>
          <w:color w:val="auto"/>
          <w:sz w:val="24"/>
          <w:szCs w:val="24"/>
        </w:rPr>
        <w:t>ynika</w:t>
      </w:r>
      <w:r w:rsidR="00527CC4" w:rsidRPr="00424259">
        <w:rPr>
          <w:rFonts w:ascii="Times New Roman" w:hAnsi="Times New Roman"/>
          <w:i w:val="0"/>
          <w:color w:val="auto"/>
          <w:sz w:val="24"/>
          <w:szCs w:val="24"/>
        </w:rPr>
        <w:t>, iż w</w:t>
      </w:r>
      <w:r w:rsidR="002C6116" w:rsidRPr="00424259">
        <w:rPr>
          <w:rFonts w:ascii="Times New Roman" w:hAnsi="Times New Roman"/>
          <w:i w:val="0"/>
          <w:color w:val="auto"/>
          <w:sz w:val="24"/>
          <w:szCs w:val="24"/>
        </w:rPr>
        <w:t>ydatki majątkowe JST na biblioteki wyniosły 161,1 mln zł</w:t>
      </w:r>
      <w:r w:rsidR="00561B83" w:rsidRPr="00424259">
        <w:rPr>
          <w:rFonts w:ascii="Times New Roman" w:hAnsi="Times New Roman"/>
          <w:i w:val="0"/>
          <w:color w:val="auto"/>
          <w:sz w:val="24"/>
          <w:szCs w:val="24"/>
        </w:rPr>
        <w:t xml:space="preserve"> </w:t>
      </w:r>
      <w:r w:rsidRPr="00424259">
        <w:rPr>
          <w:rFonts w:ascii="Times New Roman" w:hAnsi="Times New Roman"/>
          <w:i w:val="0"/>
          <w:color w:val="auto"/>
          <w:sz w:val="24"/>
          <w:szCs w:val="24"/>
        </w:rPr>
        <w:t>w </w:t>
      </w:r>
      <w:r w:rsidR="00561B83" w:rsidRPr="00424259">
        <w:rPr>
          <w:rFonts w:ascii="Times New Roman" w:hAnsi="Times New Roman"/>
          <w:i w:val="0"/>
          <w:color w:val="auto"/>
          <w:sz w:val="24"/>
          <w:szCs w:val="24"/>
        </w:rPr>
        <w:t>2018 r.</w:t>
      </w:r>
      <w:r w:rsidR="002C6116" w:rsidRPr="00424259">
        <w:rPr>
          <w:rFonts w:ascii="Times New Roman" w:hAnsi="Times New Roman"/>
          <w:i w:val="0"/>
          <w:color w:val="auto"/>
          <w:sz w:val="24"/>
          <w:szCs w:val="24"/>
        </w:rPr>
        <w:t>, co stanowiło 10,0% ogółu wydatków</w:t>
      </w:r>
      <w:r w:rsidR="00BE429D" w:rsidRPr="00424259">
        <w:rPr>
          <w:rFonts w:ascii="Times New Roman" w:hAnsi="Times New Roman"/>
          <w:i w:val="0"/>
          <w:color w:val="auto"/>
          <w:sz w:val="24"/>
          <w:szCs w:val="24"/>
        </w:rPr>
        <w:t xml:space="preserve"> z budżetów samorządów na biblioteki</w:t>
      </w:r>
      <w:r w:rsidR="00561B83" w:rsidRPr="00424259">
        <w:rPr>
          <w:rFonts w:ascii="Times New Roman" w:hAnsi="Times New Roman"/>
          <w:i w:val="0"/>
          <w:color w:val="auto"/>
          <w:sz w:val="24"/>
          <w:szCs w:val="24"/>
        </w:rPr>
        <w:t xml:space="preserve"> w tym roku</w:t>
      </w:r>
      <w:r w:rsidR="00BE429D" w:rsidRPr="00424259">
        <w:rPr>
          <w:rFonts w:ascii="Times New Roman" w:hAnsi="Times New Roman"/>
          <w:i w:val="0"/>
          <w:color w:val="auto"/>
          <w:sz w:val="24"/>
          <w:szCs w:val="24"/>
        </w:rPr>
        <w:t>. Jednocześnie,</w:t>
      </w:r>
      <w:r w:rsidR="00527CC4" w:rsidRPr="00424259">
        <w:rPr>
          <w:rFonts w:ascii="Times New Roman" w:hAnsi="Times New Roman"/>
          <w:i w:val="0"/>
          <w:color w:val="auto"/>
          <w:sz w:val="24"/>
          <w:szCs w:val="24"/>
        </w:rPr>
        <w:t xml:space="preserve"> w</w:t>
      </w:r>
      <w:r w:rsidR="002C6116" w:rsidRPr="00424259">
        <w:rPr>
          <w:rFonts w:ascii="Times New Roman" w:hAnsi="Times New Roman"/>
          <w:i w:val="0"/>
          <w:color w:val="auto"/>
          <w:sz w:val="24"/>
          <w:szCs w:val="24"/>
        </w:rPr>
        <w:t xml:space="preserve"> porównaniu z 2017 r. </w:t>
      </w:r>
      <w:r w:rsidR="00561B83" w:rsidRPr="00424259">
        <w:rPr>
          <w:rFonts w:ascii="Times New Roman" w:hAnsi="Times New Roman"/>
          <w:i w:val="0"/>
          <w:color w:val="auto"/>
          <w:sz w:val="24"/>
          <w:szCs w:val="24"/>
        </w:rPr>
        <w:t xml:space="preserve">wydatki te </w:t>
      </w:r>
      <w:r w:rsidR="004976B6" w:rsidRPr="00424259">
        <w:rPr>
          <w:rFonts w:ascii="Times New Roman" w:hAnsi="Times New Roman"/>
          <w:i w:val="0"/>
          <w:color w:val="auto"/>
          <w:sz w:val="24"/>
          <w:szCs w:val="24"/>
        </w:rPr>
        <w:t>wzrosły ponad dwukrotnie (o </w:t>
      </w:r>
      <w:r w:rsidR="002C6116" w:rsidRPr="00424259">
        <w:rPr>
          <w:rFonts w:ascii="Times New Roman" w:hAnsi="Times New Roman"/>
          <w:i w:val="0"/>
          <w:color w:val="auto"/>
          <w:sz w:val="24"/>
          <w:szCs w:val="24"/>
        </w:rPr>
        <w:t xml:space="preserve">109,2%), a w odniesieniu do 2014 r. o 48,3%. </w:t>
      </w:r>
      <w:r w:rsidR="00527CC4" w:rsidRPr="00424259">
        <w:rPr>
          <w:rFonts w:ascii="Times New Roman" w:hAnsi="Times New Roman"/>
          <w:i w:val="0"/>
          <w:color w:val="auto"/>
          <w:sz w:val="24"/>
          <w:szCs w:val="24"/>
        </w:rPr>
        <w:t>Tym samym w</w:t>
      </w:r>
      <w:r w:rsidR="002C6116" w:rsidRPr="00424259">
        <w:rPr>
          <w:rFonts w:ascii="Times New Roman" w:hAnsi="Times New Roman"/>
          <w:i w:val="0"/>
          <w:color w:val="auto"/>
          <w:sz w:val="24"/>
          <w:szCs w:val="24"/>
        </w:rPr>
        <w:t xml:space="preserve"> latach 2014</w:t>
      </w:r>
      <w:r w:rsidR="00E3508C" w:rsidRPr="00424259">
        <w:rPr>
          <w:rFonts w:ascii="Times New Roman" w:hAnsi="Times New Roman"/>
          <w:i w:val="0"/>
          <w:color w:val="auto"/>
          <w:sz w:val="24"/>
          <w:szCs w:val="24"/>
        </w:rPr>
        <w:t>–</w:t>
      </w:r>
      <w:r w:rsidR="002C6116" w:rsidRPr="00424259">
        <w:rPr>
          <w:rFonts w:ascii="Times New Roman" w:hAnsi="Times New Roman"/>
          <w:i w:val="0"/>
          <w:color w:val="auto"/>
          <w:sz w:val="24"/>
          <w:szCs w:val="24"/>
        </w:rPr>
        <w:t>2018 średnioroczne tempo wzrostu wydatków majątkowych JST na biblioteki wyniosło 10,4%.</w:t>
      </w:r>
      <w:r w:rsidR="00527CC4" w:rsidRPr="00424259">
        <w:rPr>
          <w:rFonts w:ascii="Times New Roman" w:hAnsi="Times New Roman"/>
          <w:i w:val="0"/>
          <w:color w:val="auto"/>
          <w:sz w:val="24"/>
          <w:szCs w:val="24"/>
        </w:rPr>
        <w:t xml:space="preserve"> i było p</w:t>
      </w:r>
      <w:r w:rsidR="00BE429D" w:rsidRPr="00424259">
        <w:rPr>
          <w:rFonts w:ascii="Times New Roman" w:hAnsi="Times New Roman"/>
          <w:i w:val="0"/>
          <w:color w:val="auto"/>
          <w:sz w:val="24"/>
          <w:szCs w:val="24"/>
        </w:rPr>
        <w:t xml:space="preserve">onad </w:t>
      </w:r>
      <w:r w:rsidR="00527CC4" w:rsidRPr="00424259">
        <w:rPr>
          <w:rFonts w:ascii="Times New Roman" w:hAnsi="Times New Roman"/>
          <w:i w:val="0"/>
          <w:color w:val="auto"/>
          <w:sz w:val="24"/>
          <w:szCs w:val="24"/>
        </w:rPr>
        <w:t xml:space="preserve">dwukrotnie wyższe od </w:t>
      </w:r>
      <w:r w:rsidR="00BE429D" w:rsidRPr="00424259">
        <w:rPr>
          <w:rFonts w:ascii="Times New Roman" w:hAnsi="Times New Roman"/>
          <w:i w:val="0"/>
          <w:color w:val="auto"/>
          <w:sz w:val="24"/>
          <w:szCs w:val="24"/>
        </w:rPr>
        <w:t xml:space="preserve">średniego tempa wzrostu wydatków bieżących JST na biblioteki w tym samym </w:t>
      </w:r>
      <w:r w:rsidR="00561B83" w:rsidRPr="00424259">
        <w:rPr>
          <w:rFonts w:ascii="Times New Roman" w:hAnsi="Times New Roman"/>
          <w:i w:val="0"/>
          <w:color w:val="auto"/>
          <w:sz w:val="24"/>
          <w:szCs w:val="24"/>
        </w:rPr>
        <w:t>okresie</w:t>
      </w:r>
      <w:r w:rsidR="00BE429D" w:rsidRPr="00424259">
        <w:rPr>
          <w:rFonts w:ascii="Times New Roman" w:hAnsi="Times New Roman"/>
          <w:i w:val="0"/>
          <w:color w:val="auto"/>
          <w:sz w:val="24"/>
          <w:szCs w:val="24"/>
        </w:rPr>
        <w:t xml:space="preserve"> (które wyniosło 5,0%).</w:t>
      </w:r>
    </w:p>
    <w:p w14:paraId="42235E50" w14:textId="396DD6E9" w:rsidR="00471488" w:rsidRPr="00424259" w:rsidRDefault="005378BC" w:rsidP="00424259">
      <w:pPr>
        <w:pStyle w:val="Legenda"/>
        <w:spacing w:line="276" w:lineRule="auto"/>
        <w:rPr>
          <w:rFonts w:ascii="Times New Roman" w:hAnsi="Times New Roman"/>
          <w:i w:val="0"/>
          <w:color w:val="auto"/>
          <w:sz w:val="24"/>
          <w:szCs w:val="24"/>
          <w:u w:val="single"/>
        </w:rPr>
      </w:pPr>
      <w:r w:rsidRPr="00424259">
        <w:rPr>
          <w:rFonts w:ascii="Times New Roman" w:hAnsi="Times New Roman"/>
          <w:noProof/>
          <w:sz w:val="24"/>
          <w:szCs w:val="24"/>
          <w:lang w:eastAsia="pl-PL"/>
        </w:rPr>
        <w:lastRenderedPageBreak/>
        <mc:AlternateContent>
          <mc:Choice Requires="wps">
            <w:drawing>
              <wp:anchor distT="45720" distB="45720" distL="114300" distR="114300" simplePos="0" relativeHeight="251625984" behindDoc="0" locked="0" layoutInCell="1" allowOverlap="1" wp14:anchorId="3511E8B6" wp14:editId="0B196EDA">
                <wp:simplePos x="0" y="0"/>
                <wp:positionH relativeFrom="margin">
                  <wp:posOffset>74930</wp:posOffset>
                </wp:positionH>
                <wp:positionV relativeFrom="paragraph">
                  <wp:posOffset>161290</wp:posOffset>
                </wp:positionV>
                <wp:extent cx="301625" cy="258445"/>
                <wp:effectExtent l="0" t="0" r="0" b="0"/>
                <wp:wrapNone/>
                <wp:docPr id="45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58445"/>
                        </a:xfrm>
                        <a:prstGeom prst="rect">
                          <a:avLst/>
                        </a:prstGeom>
                        <a:noFill/>
                        <a:ln w="9525">
                          <a:noFill/>
                          <a:miter lim="800000"/>
                          <a:headEnd/>
                          <a:tailEnd/>
                        </a:ln>
                      </wps:spPr>
                      <wps:txbx>
                        <w:txbxContent>
                          <w:p w14:paraId="22F980D7" w14:textId="77777777" w:rsidR="007C1747" w:rsidRPr="00720A1B" w:rsidRDefault="007C1747" w:rsidP="00471488">
                            <w:pPr>
                              <w:rPr>
                                <w:rFonts w:ascii="Fira Sans" w:hAnsi="Fira Sans"/>
                                <w:sz w:val="16"/>
                              </w:rPr>
                            </w:pPr>
                            <w:r>
                              <w:rPr>
                                <w:rFonts w:ascii="Fira Sans" w:hAnsi="Fira Sans"/>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1E8B6" id="_x0000_s1028" type="#_x0000_t202" style="position:absolute;margin-left:5.9pt;margin-top:12.7pt;width:23.75pt;height:20.3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" filled="f" stroked="f">
                <v:textbox>
                  <w:txbxContent>
                    <w:p w14:paraId="22F980D7" w14:textId="77777777" w:rsidR="007C1747" w:rsidRPr="00720A1B" w:rsidRDefault="007C1747" w:rsidP="00471488">
                      <w:pPr>
                        <w:rPr>
                          <w:rFonts w:ascii="Fira Sans" w:hAnsi="Fira Sans"/>
                          <w:sz w:val="16"/>
                        </w:rPr>
                      </w:pPr>
                      <w:r>
                        <w:rPr>
                          <w:rFonts w:ascii="Fira Sans" w:hAnsi="Fira Sans"/>
                          <w:sz w:val="16"/>
                        </w:rPr>
                        <w:t>%</w:t>
                      </w:r>
                    </w:p>
                  </w:txbxContent>
                </v:textbox>
                <w10:wrap anchorx="margin"/>
              </v:shape>
            </w:pict>
          </mc:Fallback>
        </mc:AlternateContent>
      </w:r>
      <w:bookmarkStart w:id="45" w:name="_Toc45099803"/>
      <w:r w:rsidR="00167E45" w:rsidRPr="00424259">
        <w:rPr>
          <w:rFonts w:ascii="Times New Roman" w:hAnsi="Times New Roman"/>
          <w:i w:val="0"/>
          <w:color w:val="auto"/>
          <w:sz w:val="24"/>
          <w:szCs w:val="24"/>
          <w:u w:val="single"/>
        </w:rPr>
        <w:t xml:space="preserve">Wykres </w:t>
      </w:r>
      <w:r w:rsidR="00167E45" w:rsidRPr="00424259">
        <w:rPr>
          <w:rFonts w:ascii="Times New Roman" w:hAnsi="Times New Roman"/>
          <w:i w:val="0"/>
          <w:color w:val="auto"/>
          <w:sz w:val="24"/>
          <w:szCs w:val="24"/>
          <w:u w:val="single"/>
        </w:rPr>
        <w:fldChar w:fldCharType="begin"/>
      </w:r>
      <w:r w:rsidR="00167E45" w:rsidRPr="00424259">
        <w:rPr>
          <w:rFonts w:ascii="Times New Roman" w:hAnsi="Times New Roman"/>
          <w:i w:val="0"/>
          <w:color w:val="auto"/>
          <w:sz w:val="24"/>
          <w:szCs w:val="24"/>
          <w:u w:val="single"/>
        </w:rPr>
        <w:instrText xml:space="preserve"> SEQ Wykres \* ARABIC </w:instrText>
      </w:r>
      <w:r w:rsidR="00167E45"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8</w:t>
      </w:r>
      <w:r w:rsidR="00167E45" w:rsidRPr="00424259">
        <w:rPr>
          <w:rFonts w:ascii="Times New Roman" w:hAnsi="Times New Roman"/>
          <w:i w:val="0"/>
          <w:color w:val="auto"/>
          <w:sz w:val="24"/>
          <w:szCs w:val="24"/>
          <w:u w:val="single"/>
        </w:rPr>
        <w:fldChar w:fldCharType="end"/>
      </w:r>
      <w:r w:rsidR="00EB26EA" w:rsidRPr="00424259">
        <w:rPr>
          <w:rFonts w:ascii="Times New Roman" w:hAnsi="Times New Roman"/>
          <w:i w:val="0"/>
          <w:color w:val="auto"/>
          <w:sz w:val="24"/>
          <w:szCs w:val="24"/>
          <w:u w:val="single"/>
        </w:rPr>
        <w:t xml:space="preserve">. </w:t>
      </w:r>
      <w:bookmarkStart w:id="46" w:name="_Toc45099773"/>
      <w:r w:rsidR="00471488" w:rsidRPr="00424259">
        <w:rPr>
          <w:rFonts w:ascii="Times New Roman" w:hAnsi="Times New Roman"/>
          <w:i w:val="0"/>
          <w:color w:val="auto"/>
          <w:sz w:val="24"/>
          <w:szCs w:val="24"/>
          <w:u w:val="single"/>
        </w:rPr>
        <w:t>Średnioroczne tempo wzrostu wydatków JST na biblioteki w latach 2014‒2018</w:t>
      </w:r>
      <w:bookmarkEnd w:id="45"/>
      <w:bookmarkEnd w:id="46"/>
    </w:p>
    <w:p w14:paraId="61E6007F" w14:textId="77777777" w:rsidR="00471488" w:rsidRPr="00424259" w:rsidRDefault="005378BC" w:rsidP="00424259">
      <w:pPr>
        <w:jc w:val="center"/>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69BE67C7" wp14:editId="48A01B2E">
            <wp:extent cx="5857875" cy="2924175"/>
            <wp:effectExtent l="0" t="0" r="0" b="0"/>
            <wp:docPr id="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a:extLst>
                        <a:ext uri="{28A0092B-C50C-407E-A947-70E740481C1C}">
                          <a14:useLocalDpi xmlns:a14="http://schemas.microsoft.com/office/drawing/2010/main" val="0"/>
                        </a:ext>
                      </a:extLst>
                    </a:blip>
                    <a:srcRect t="2516" b="2574"/>
                    <a:stretch>
                      <a:fillRect/>
                    </a:stretch>
                  </pic:blipFill>
                  <pic:spPr bwMode="auto">
                    <a:xfrm>
                      <a:off x="0" y="0"/>
                      <a:ext cx="5857875" cy="2924175"/>
                    </a:xfrm>
                    <a:prstGeom prst="rect">
                      <a:avLst/>
                    </a:prstGeom>
                    <a:noFill/>
                    <a:ln>
                      <a:noFill/>
                    </a:ln>
                  </pic:spPr>
                </pic:pic>
              </a:graphicData>
            </a:graphic>
          </wp:inline>
        </w:drawing>
      </w:r>
    </w:p>
    <w:p w14:paraId="4FADF562" w14:textId="77777777" w:rsidR="0039251F" w:rsidRPr="00FE4711" w:rsidRDefault="00B36C91" w:rsidP="00FE4711">
      <w:pPr>
        <w:spacing w:after="0"/>
        <w:jc w:val="both"/>
        <w:rPr>
          <w:rFonts w:ascii="Times New Roman" w:hAnsi="Times New Roman"/>
          <w:i/>
          <w:sz w:val="24"/>
          <w:szCs w:val="24"/>
        </w:rPr>
      </w:pPr>
      <w:r w:rsidRPr="00424259">
        <w:rPr>
          <w:rFonts w:ascii="Times New Roman" w:hAnsi="Times New Roman"/>
          <w:i/>
          <w:sz w:val="24"/>
          <w:szCs w:val="24"/>
        </w:rPr>
        <w:t>Źródło: A.</w:t>
      </w:r>
      <w:r w:rsidR="00E3508C" w:rsidRPr="00424259">
        <w:rPr>
          <w:rFonts w:ascii="Times New Roman" w:hAnsi="Times New Roman"/>
          <w:i/>
          <w:sz w:val="24"/>
          <w:szCs w:val="24"/>
        </w:rPr>
        <w:t xml:space="preserve"> </w:t>
      </w:r>
      <w:r w:rsidRPr="00424259">
        <w:rPr>
          <w:rFonts w:ascii="Times New Roman" w:hAnsi="Times New Roman"/>
          <w:i/>
          <w:sz w:val="24"/>
          <w:szCs w:val="24"/>
        </w:rPr>
        <w:t>Czekaj, A.</w:t>
      </w:r>
      <w:r w:rsidR="00E3508C" w:rsidRPr="00424259">
        <w:rPr>
          <w:rFonts w:ascii="Times New Roman" w:hAnsi="Times New Roman"/>
          <w:i/>
          <w:sz w:val="24"/>
          <w:szCs w:val="24"/>
        </w:rPr>
        <w:t xml:space="preserve"> </w:t>
      </w:r>
      <w:r w:rsidRPr="00424259">
        <w:rPr>
          <w:rFonts w:ascii="Times New Roman" w:hAnsi="Times New Roman"/>
          <w:i/>
          <w:sz w:val="24"/>
          <w:szCs w:val="24"/>
        </w:rPr>
        <w:t>Kowacka, Biblioteki publiczne, czytelnicy oraz aktywność czytelnicza w latach 2014</w:t>
      </w:r>
      <w:r w:rsidR="00E3508C" w:rsidRPr="00424259">
        <w:rPr>
          <w:rFonts w:ascii="Times New Roman" w:hAnsi="Times New Roman"/>
          <w:i/>
          <w:sz w:val="24"/>
          <w:szCs w:val="24"/>
        </w:rPr>
        <w:t>–</w:t>
      </w:r>
      <w:r w:rsidRPr="00424259">
        <w:rPr>
          <w:rFonts w:ascii="Times New Roman" w:hAnsi="Times New Roman"/>
          <w:i/>
          <w:sz w:val="24"/>
          <w:szCs w:val="24"/>
        </w:rPr>
        <w:t>2018,</w:t>
      </w:r>
      <w:r w:rsidR="00B1232E" w:rsidRPr="00424259">
        <w:rPr>
          <w:rFonts w:ascii="Times New Roman" w:hAnsi="Times New Roman"/>
          <w:i/>
          <w:sz w:val="24"/>
          <w:szCs w:val="24"/>
        </w:rPr>
        <w:t xml:space="preserve"> Kraków 2019 </w:t>
      </w:r>
      <w:r w:rsidR="00E4309D" w:rsidRPr="00424259">
        <w:rPr>
          <w:rFonts w:ascii="Times New Roman" w:hAnsi="Times New Roman"/>
          <w:i/>
          <w:sz w:val="24"/>
          <w:szCs w:val="24"/>
        </w:rPr>
        <w:t>r.</w:t>
      </w:r>
      <w:r w:rsidR="00E3508C" w:rsidRPr="00424259">
        <w:rPr>
          <w:rFonts w:ascii="Times New Roman" w:hAnsi="Times New Roman"/>
          <w:i/>
          <w:sz w:val="24"/>
          <w:szCs w:val="24"/>
        </w:rPr>
        <w:t>,</w:t>
      </w:r>
      <w:r w:rsidRPr="00424259">
        <w:rPr>
          <w:rFonts w:ascii="Times New Roman" w:hAnsi="Times New Roman"/>
          <w:i/>
          <w:sz w:val="24"/>
          <w:szCs w:val="24"/>
        </w:rPr>
        <w:t xml:space="preserve"> s. </w:t>
      </w:r>
      <w:r w:rsidR="00471488" w:rsidRPr="00424259">
        <w:rPr>
          <w:rFonts w:ascii="Times New Roman" w:hAnsi="Times New Roman"/>
          <w:i/>
          <w:sz w:val="24"/>
          <w:szCs w:val="24"/>
        </w:rPr>
        <w:t>22</w:t>
      </w:r>
      <w:r w:rsidR="00E3508C" w:rsidRPr="00424259">
        <w:rPr>
          <w:rFonts w:ascii="Times New Roman" w:hAnsi="Times New Roman"/>
          <w:i/>
          <w:sz w:val="24"/>
          <w:szCs w:val="24"/>
        </w:rPr>
        <w:t>.</w:t>
      </w:r>
      <w:bookmarkStart w:id="47" w:name="_Toc52350946"/>
    </w:p>
    <w:p w14:paraId="5FAB83FF" w14:textId="0FFDF5C0" w:rsidR="00576310" w:rsidRPr="005378BC" w:rsidRDefault="00576310" w:rsidP="00FE4711">
      <w:pPr>
        <w:pStyle w:val="Legenda"/>
        <w:spacing w:before="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8</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8. Średnioroczne tempo wzrostu wydatków jednostek samorządu terytorialnego na biblioteki w latach 2014</w:t>
      </w:r>
      <w:r w:rsidR="00CD291C" w:rsidRPr="00187C18">
        <w:rPr>
          <w:rFonts w:ascii="Times New Roman" w:hAnsi="Times New Roman"/>
          <w:b/>
          <w:i w:val="0"/>
          <w:color w:val="FF0000"/>
          <w:sz w:val="24"/>
          <w:szCs w:val="24"/>
        </w:rPr>
        <w:t>–</w:t>
      </w:r>
      <w:r w:rsidRPr="00424259">
        <w:rPr>
          <w:rFonts w:ascii="Times New Roman" w:hAnsi="Times New Roman"/>
          <w:b/>
          <w:i w:val="0"/>
          <w:color w:val="C00000"/>
          <w:sz w:val="24"/>
          <w:szCs w:val="24"/>
        </w:rPr>
        <w:t>2018 (opis alternatywny)</w:t>
      </w:r>
      <w:bookmarkEnd w:id="47"/>
    </w:p>
    <w:p w14:paraId="51F3ADD8" w14:textId="77777777" w:rsidR="00576310" w:rsidRPr="005378BC" w:rsidRDefault="00576310" w:rsidP="00424259">
      <w:pPr>
        <w:spacing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3452"/>
        <w:gridCol w:w="3355"/>
      </w:tblGrid>
      <w:tr w:rsidR="00576310" w:rsidRPr="00424259" w14:paraId="6049A1AA" w14:textId="77777777" w:rsidTr="00AD3374">
        <w:tc>
          <w:tcPr>
            <w:tcW w:w="0" w:type="auto"/>
            <w:shd w:val="clear" w:color="auto" w:fill="auto"/>
          </w:tcPr>
          <w:p w14:paraId="0C611A01"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shd w:val="clear" w:color="auto" w:fill="auto"/>
          </w:tcPr>
          <w:p w14:paraId="042F4660" w14:textId="7119A832"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Wydatki majątkowe jednostek samorządu te</w:t>
            </w:r>
            <w:r w:rsidR="00513B21">
              <w:rPr>
                <w:rFonts w:ascii="Times New Roman" w:hAnsi="Times New Roman"/>
                <w:color w:val="C00000"/>
                <w:sz w:val="24"/>
                <w:szCs w:val="24"/>
              </w:rPr>
              <w:t>rytorialnego na biblioteki 2014</w:t>
            </w:r>
            <w:r w:rsidR="00CD291C" w:rsidRPr="00187C18">
              <w:rPr>
                <w:rFonts w:ascii="Times New Roman" w:hAnsi="Times New Roman"/>
                <w:b/>
                <w:color w:val="FF0000"/>
                <w:sz w:val="24"/>
                <w:szCs w:val="24"/>
              </w:rPr>
              <w:t>–</w:t>
            </w:r>
            <w:r w:rsidRPr="00424259">
              <w:rPr>
                <w:rFonts w:ascii="Times New Roman" w:hAnsi="Times New Roman"/>
                <w:color w:val="C00000"/>
                <w:sz w:val="24"/>
                <w:szCs w:val="24"/>
              </w:rPr>
              <w:t>2018</w:t>
            </w:r>
          </w:p>
        </w:tc>
        <w:tc>
          <w:tcPr>
            <w:tcW w:w="0" w:type="auto"/>
            <w:shd w:val="clear" w:color="auto" w:fill="auto"/>
          </w:tcPr>
          <w:p w14:paraId="24AB7238" w14:textId="280F31DB"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Wydatki bieżące jednostek samorządu te</w:t>
            </w:r>
            <w:r w:rsidR="00513B21">
              <w:rPr>
                <w:rFonts w:ascii="Times New Roman" w:hAnsi="Times New Roman"/>
                <w:color w:val="C00000"/>
                <w:sz w:val="24"/>
                <w:szCs w:val="24"/>
              </w:rPr>
              <w:t>rytorialnego na biblioteki 2014</w:t>
            </w:r>
            <w:r w:rsidR="00CD291C" w:rsidRPr="00187C18">
              <w:rPr>
                <w:rFonts w:ascii="Times New Roman" w:hAnsi="Times New Roman"/>
                <w:b/>
                <w:color w:val="FF0000"/>
                <w:sz w:val="24"/>
                <w:szCs w:val="24"/>
              </w:rPr>
              <w:t>–</w:t>
            </w:r>
            <w:r w:rsidRPr="00424259">
              <w:rPr>
                <w:rFonts w:ascii="Times New Roman" w:hAnsi="Times New Roman"/>
                <w:color w:val="C00000"/>
                <w:sz w:val="24"/>
                <w:szCs w:val="24"/>
              </w:rPr>
              <w:t>2018</w:t>
            </w:r>
          </w:p>
        </w:tc>
      </w:tr>
      <w:tr w:rsidR="00576310" w:rsidRPr="00424259" w14:paraId="23D854F8" w14:textId="77777777" w:rsidTr="00AD3374">
        <w:tc>
          <w:tcPr>
            <w:tcW w:w="0" w:type="auto"/>
            <w:shd w:val="clear" w:color="auto" w:fill="auto"/>
          </w:tcPr>
          <w:p w14:paraId="03CBD00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Polska</w:t>
            </w:r>
          </w:p>
        </w:tc>
        <w:tc>
          <w:tcPr>
            <w:tcW w:w="0" w:type="auto"/>
            <w:shd w:val="clear" w:color="auto" w:fill="auto"/>
          </w:tcPr>
          <w:p w14:paraId="3CF7504A"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10,4%</w:t>
            </w:r>
          </w:p>
        </w:tc>
        <w:tc>
          <w:tcPr>
            <w:tcW w:w="0" w:type="auto"/>
            <w:shd w:val="clear" w:color="auto" w:fill="auto"/>
          </w:tcPr>
          <w:p w14:paraId="76CFFAE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5,0%</w:t>
            </w:r>
          </w:p>
        </w:tc>
      </w:tr>
      <w:tr w:rsidR="00576310" w:rsidRPr="00424259" w14:paraId="040A19A7" w14:textId="77777777" w:rsidTr="00AD3374">
        <w:tc>
          <w:tcPr>
            <w:tcW w:w="0" w:type="auto"/>
            <w:shd w:val="clear" w:color="auto" w:fill="auto"/>
          </w:tcPr>
          <w:p w14:paraId="3D406FA8"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małopolskie</w:t>
            </w:r>
          </w:p>
        </w:tc>
        <w:tc>
          <w:tcPr>
            <w:tcW w:w="0" w:type="auto"/>
            <w:shd w:val="clear" w:color="auto" w:fill="auto"/>
          </w:tcPr>
          <w:p w14:paraId="6C085765"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51,9%</w:t>
            </w:r>
          </w:p>
        </w:tc>
        <w:tc>
          <w:tcPr>
            <w:tcW w:w="0" w:type="auto"/>
            <w:shd w:val="clear" w:color="auto" w:fill="auto"/>
          </w:tcPr>
          <w:p w14:paraId="170DB5F4"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6,5%</w:t>
            </w:r>
          </w:p>
        </w:tc>
      </w:tr>
      <w:tr w:rsidR="00576310" w:rsidRPr="00424259" w14:paraId="0F78114C" w14:textId="77777777" w:rsidTr="00AD3374">
        <w:tc>
          <w:tcPr>
            <w:tcW w:w="0" w:type="auto"/>
            <w:shd w:val="clear" w:color="auto" w:fill="auto"/>
          </w:tcPr>
          <w:p w14:paraId="1286BE23"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warmińsko-mazurskie</w:t>
            </w:r>
          </w:p>
        </w:tc>
        <w:tc>
          <w:tcPr>
            <w:tcW w:w="0" w:type="auto"/>
            <w:shd w:val="clear" w:color="auto" w:fill="auto"/>
          </w:tcPr>
          <w:p w14:paraId="56390D78"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37,7%</w:t>
            </w:r>
          </w:p>
        </w:tc>
        <w:tc>
          <w:tcPr>
            <w:tcW w:w="0" w:type="auto"/>
            <w:shd w:val="clear" w:color="auto" w:fill="auto"/>
          </w:tcPr>
          <w:p w14:paraId="65C69CBE"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3,1%</w:t>
            </w:r>
          </w:p>
        </w:tc>
      </w:tr>
      <w:tr w:rsidR="00576310" w:rsidRPr="00424259" w14:paraId="698540E6" w14:textId="77777777" w:rsidTr="00AD3374">
        <w:tc>
          <w:tcPr>
            <w:tcW w:w="0" w:type="auto"/>
            <w:shd w:val="clear" w:color="auto" w:fill="auto"/>
          </w:tcPr>
          <w:p w14:paraId="0C3C5625"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pomorskie</w:t>
            </w:r>
          </w:p>
        </w:tc>
        <w:tc>
          <w:tcPr>
            <w:tcW w:w="0" w:type="auto"/>
            <w:shd w:val="clear" w:color="auto" w:fill="auto"/>
          </w:tcPr>
          <w:p w14:paraId="01C1928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35,7%</w:t>
            </w:r>
          </w:p>
        </w:tc>
        <w:tc>
          <w:tcPr>
            <w:tcW w:w="0" w:type="auto"/>
            <w:shd w:val="clear" w:color="auto" w:fill="auto"/>
          </w:tcPr>
          <w:p w14:paraId="7A1DEFCB"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6,4%</w:t>
            </w:r>
          </w:p>
        </w:tc>
      </w:tr>
      <w:tr w:rsidR="00576310" w:rsidRPr="00424259" w14:paraId="232A8601" w14:textId="77777777" w:rsidTr="00AD3374">
        <w:tc>
          <w:tcPr>
            <w:tcW w:w="0" w:type="auto"/>
            <w:shd w:val="clear" w:color="auto" w:fill="auto"/>
          </w:tcPr>
          <w:p w14:paraId="38179597"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dolnośląskie</w:t>
            </w:r>
          </w:p>
        </w:tc>
        <w:tc>
          <w:tcPr>
            <w:tcW w:w="0" w:type="auto"/>
            <w:shd w:val="clear" w:color="auto" w:fill="auto"/>
          </w:tcPr>
          <w:p w14:paraId="7BD29A1E"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33,1%</w:t>
            </w:r>
          </w:p>
        </w:tc>
        <w:tc>
          <w:tcPr>
            <w:tcW w:w="0" w:type="auto"/>
            <w:shd w:val="clear" w:color="auto" w:fill="auto"/>
          </w:tcPr>
          <w:p w14:paraId="596F700D"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w:t>
            </w:r>
          </w:p>
        </w:tc>
      </w:tr>
      <w:tr w:rsidR="00576310" w:rsidRPr="00424259" w14:paraId="0B4BF0C2" w14:textId="77777777" w:rsidTr="00AD3374">
        <w:tc>
          <w:tcPr>
            <w:tcW w:w="0" w:type="auto"/>
            <w:shd w:val="clear" w:color="auto" w:fill="auto"/>
          </w:tcPr>
          <w:p w14:paraId="3163A1B1"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podkarpackie</w:t>
            </w:r>
          </w:p>
        </w:tc>
        <w:tc>
          <w:tcPr>
            <w:tcW w:w="0" w:type="auto"/>
            <w:shd w:val="clear" w:color="auto" w:fill="auto"/>
          </w:tcPr>
          <w:p w14:paraId="563EC82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29,8%</w:t>
            </w:r>
          </w:p>
        </w:tc>
        <w:tc>
          <w:tcPr>
            <w:tcW w:w="0" w:type="auto"/>
            <w:shd w:val="clear" w:color="auto" w:fill="auto"/>
          </w:tcPr>
          <w:p w14:paraId="4191A3F6"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4,3%</w:t>
            </w:r>
          </w:p>
        </w:tc>
      </w:tr>
      <w:tr w:rsidR="00576310" w:rsidRPr="00424259" w14:paraId="20A89563" w14:textId="77777777" w:rsidTr="00AD3374">
        <w:tc>
          <w:tcPr>
            <w:tcW w:w="0" w:type="auto"/>
            <w:shd w:val="clear" w:color="auto" w:fill="auto"/>
          </w:tcPr>
          <w:p w14:paraId="7B5FF486"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wielkopolskie</w:t>
            </w:r>
          </w:p>
        </w:tc>
        <w:tc>
          <w:tcPr>
            <w:tcW w:w="0" w:type="auto"/>
            <w:shd w:val="clear" w:color="auto" w:fill="auto"/>
          </w:tcPr>
          <w:p w14:paraId="2B34C5C5"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18,2%</w:t>
            </w:r>
          </w:p>
        </w:tc>
        <w:tc>
          <w:tcPr>
            <w:tcW w:w="0" w:type="auto"/>
            <w:shd w:val="clear" w:color="auto" w:fill="auto"/>
          </w:tcPr>
          <w:p w14:paraId="2293F19B"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w:t>
            </w:r>
          </w:p>
        </w:tc>
      </w:tr>
      <w:tr w:rsidR="00576310" w:rsidRPr="00424259" w14:paraId="59F213CA" w14:textId="77777777" w:rsidTr="00AD3374">
        <w:tc>
          <w:tcPr>
            <w:tcW w:w="0" w:type="auto"/>
            <w:shd w:val="clear" w:color="auto" w:fill="auto"/>
          </w:tcPr>
          <w:p w14:paraId="7E77B4C7"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łódzkie</w:t>
            </w:r>
          </w:p>
        </w:tc>
        <w:tc>
          <w:tcPr>
            <w:tcW w:w="0" w:type="auto"/>
            <w:shd w:val="clear" w:color="auto" w:fill="auto"/>
          </w:tcPr>
          <w:p w14:paraId="515F30E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17,6%</w:t>
            </w:r>
          </w:p>
        </w:tc>
        <w:tc>
          <w:tcPr>
            <w:tcW w:w="0" w:type="auto"/>
            <w:shd w:val="clear" w:color="auto" w:fill="auto"/>
          </w:tcPr>
          <w:p w14:paraId="4BE2E182"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w:t>
            </w:r>
          </w:p>
        </w:tc>
      </w:tr>
      <w:tr w:rsidR="00576310" w:rsidRPr="00424259" w14:paraId="6F4D3F10" w14:textId="77777777" w:rsidTr="00AD3374">
        <w:tc>
          <w:tcPr>
            <w:tcW w:w="0" w:type="auto"/>
            <w:shd w:val="clear" w:color="auto" w:fill="auto"/>
          </w:tcPr>
          <w:p w14:paraId="36EE04E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śląskie</w:t>
            </w:r>
          </w:p>
        </w:tc>
        <w:tc>
          <w:tcPr>
            <w:tcW w:w="0" w:type="auto"/>
            <w:shd w:val="clear" w:color="auto" w:fill="auto"/>
          </w:tcPr>
          <w:p w14:paraId="643DCCB4"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16,8%</w:t>
            </w:r>
          </w:p>
        </w:tc>
        <w:tc>
          <w:tcPr>
            <w:tcW w:w="0" w:type="auto"/>
            <w:shd w:val="clear" w:color="auto" w:fill="auto"/>
          </w:tcPr>
          <w:p w14:paraId="31E3129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4,0%</w:t>
            </w:r>
          </w:p>
        </w:tc>
      </w:tr>
      <w:tr w:rsidR="00576310" w:rsidRPr="00424259" w14:paraId="340E93DC" w14:textId="77777777" w:rsidTr="00AD3374">
        <w:tc>
          <w:tcPr>
            <w:tcW w:w="0" w:type="auto"/>
            <w:shd w:val="clear" w:color="auto" w:fill="auto"/>
          </w:tcPr>
          <w:p w14:paraId="01792D98"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lubuskie</w:t>
            </w:r>
          </w:p>
        </w:tc>
        <w:tc>
          <w:tcPr>
            <w:tcW w:w="0" w:type="auto"/>
            <w:shd w:val="clear" w:color="auto" w:fill="auto"/>
          </w:tcPr>
          <w:p w14:paraId="20D6DF8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w:t>
            </w:r>
          </w:p>
        </w:tc>
        <w:tc>
          <w:tcPr>
            <w:tcW w:w="0" w:type="auto"/>
            <w:shd w:val="clear" w:color="auto" w:fill="auto"/>
          </w:tcPr>
          <w:p w14:paraId="6E4A50E7"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w:t>
            </w:r>
          </w:p>
        </w:tc>
      </w:tr>
      <w:tr w:rsidR="00576310" w:rsidRPr="00424259" w14:paraId="757A887A" w14:textId="77777777" w:rsidTr="00AD3374">
        <w:tc>
          <w:tcPr>
            <w:tcW w:w="0" w:type="auto"/>
            <w:shd w:val="clear" w:color="auto" w:fill="auto"/>
          </w:tcPr>
          <w:p w14:paraId="2E4B2A6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zachodniopomorskie</w:t>
            </w:r>
          </w:p>
        </w:tc>
        <w:tc>
          <w:tcPr>
            <w:tcW w:w="0" w:type="auto"/>
            <w:shd w:val="clear" w:color="auto" w:fill="auto"/>
          </w:tcPr>
          <w:p w14:paraId="14A57B58"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16,3%</w:t>
            </w:r>
          </w:p>
        </w:tc>
        <w:tc>
          <w:tcPr>
            <w:tcW w:w="0" w:type="auto"/>
            <w:shd w:val="clear" w:color="auto" w:fill="auto"/>
          </w:tcPr>
          <w:p w14:paraId="2B79A9F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w:t>
            </w:r>
          </w:p>
        </w:tc>
      </w:tr>
      <w:tr w:rsidR="00576310" w:rsidRPr="00424259" w14:paraId="1BA79AEE" w14:textId="77777777" w:rsidTr="00AD3374">
        <w:tc>
          <w:tcPr>
            <w:tcW w:w="0" w:type="auto"/>
            <w:shd w:val="clear" w:color="auto" w:fill="auto"/>
          </w:tcPr>
          <w:p w14:paraId="78D2940C"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mazowieckie</w:t>
            </w:r>
          </w:p>
        </w:tc>
        <w:tc>
          <w:tcPr>
            <w:tcW w:w="0" w:type="auto"/>
            <w:shd w:val="clear" w:color="auto" w:fill="auto"/>
          </w:tcPr>
          <w:p w14:paraId="41868792"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3,4%</w:t>
            </w:r>
          </w:p>
        </w:tc>
        <w:tc>
          <w:tcPr>
            <w:tcW w:w="0" w:type="auto"/>
            <w:shd w:val="clear" w:color="auto" w:fill="auto"/>
          </w:tcPr>
          <w:p w14:paraId="610BC594"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w:t>
            </w:r>
          </w:p>
        </w:tc>
      </w:tr>
      <w:tr w:rsidR="00576310" w:rsidRPr="00424259" w14:paraId="58E856AE" w14:textId="77777777" w:rsidTr="00AD3374">
        <w:tc>
          <w:tcPr>
            <w:tcW w:w="0" w:type="auto"/>
            <w:shd w:val="clear" w:color="auto" w:fill="auto"/>
          </w:tcPr>
          <w:p w14:paraId="07EF5FFA"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lubelskie</w:t>
            </w:r>
          </w:p>
        </w:tc>
        <w:tc>
          <w:tcPr>
            <w:tcW w:w="0" w:type="auto"/>
            <w:shd w:val="clear" w:color="auto" w:fill="auto"/>
          </w:tcPr>
          <w:p w14:paraId="0541A03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w:t>
            </w:r>
          </w:p>
        </w:tc>
        <w:tc>
          <w:tcPr>
            <w:tcW w:w="0" w:type="auto"/>
            <w:shd w:val="clear" w:color="auto" w:fill="auto"/>
          </w:tcPr>
          <w:p w14:paraId="41AB04EA"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4,1%</w:t>
            </w:r>
          </w:p>
        </w:tc>
      </w:tr>
      <w:tr w:rsidR="00576310" w:rsidRPr="00424259" w14:paraId="015759A4" w14:textId="77777777" w:rsidTr="00AD3374">
        <w:tc>
          <w:tcPr>
            <w:tcW w:w="0" w:type="auto"/>
            <w:shd w:val="clear" w:color="auto" w:fill="auto"/>
          </w:tcPr>
          <w:p w14:paraId="64522A9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kujawsko-pomorskie</w:t>
            </w:r>
          </w:p>
        </w:tc>
        <w:tc>
          <w:tcPr>
            <w:tcW w:w="0" w:type="auto"/>
            <w:shd w:val="clear" w:color="auto" w:fill="auto"/>
          </w:tcPr>
          <w:p w14:paraId="3F39242C"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-25,3%</w:t>
            </w:r>
          </w:p>
        </w:tc>
        <w:tc>
          <w:tcPr>
            <w:tcW w:w="0" w:type="auto"/>
            <w:shd w:val="clear" w:color="auto" w:fill="auto"/>
          </w:tcPr>
          <w:p w14:paraId="0E2D77BE"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4,3%</w:t>
            </w:r>
          </w:p>
        </w:tc>
      </w:tr>
      <w:tr w:rsidR="00576310" w:rsidRPr="00424259" w14:paraId="4AD1E732" w14:textId="77777777" w:rsidTr="00AD3374">
        <w:tc>
          <w:tcPr>
            <w:tcW w:w="0" w:type="auto"/>
            <w:shd w:val="clear" w:color="auto" w:fill="auto"/>
          </w:tcPr>
          <w:p w14:paraId="0F16A31A"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świętokrzyskie</w:t>
            </w:r>
          </w:p>
        </w:tc>
        <w:tc>
          <w:tcPr>
            <w:tcW w:w="0" w:type="auto"/>
            <w:shd w:val="clear" w:color="auto" w:fill="auto"/>
          </w:tcPr>
          <w:p w14:paraId="727BCA99"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-28,2%</w:t>
            </w:r>
          </w:p>
        </w:tc>
        <w:tc>
          <w:tcPr>
            <w:tcW w:w="0" w:type="auto"/>
            <w:shd w:val="clear" w:color="auto" w:fill="auto"/>
          </w:tcPr>
          <w:p w14:paraId="12185718"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5,4%</w:t>
            </w:r>
          </w:p>
        </w:tc>
      </w:tr>
      <w:tr w:rsidR="00576310" w:rsidRPr="00424259" w14:paraId="58FA0C63" w14:textId="77777777" w:rsidTr="00AD3374">
        <w:tc>
          <w:tcPr>
            <w:tcW w:w="0" w:type="auto"/>
            <w:shd w:val="clear" w:color="auto" w:fill="auto"/>
          </w:tcPr>
          <w:p w14:paraId="719F3AD5"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podlaskie</w:t>
            </w:r>
          </w:p>
        </w:tc>
        <w:tc>
          <w:tcPr>
            <w:tcW w:w="0" w:type="auto"/>
            <w:shd w:val="clear" w:color="auto" w:fill="auto"/>
          </w:tcPr>
          <w:p w14:paraId="04A0FD23"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-30,7%</w:t>
            </w:r>
          </w:p>
        </w:tc>
        <w:tc>
          <w:tcPr>
            <w:tcW w:w="0" w:type="auto"/>
            <w:shd w:val="clear" w:color="auto" w:fill="auto"/>
          </w:tcPr>
          <w:p w14:paraId="2F1BCFA7"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4,7%</w:t>
            </w:r>
          </w:p>
        </w:tc>
      </w:tr>
      <w:tr w:rsidR="00576310" w:rsidRPr="00424259" w14:paraId="4DE79DDA" w14:textId="77777777" w:rsidTr="00AD3374">
        <w:tc>
          <w:tcPr>
            <w:tcW w:w="0" w:type="auto"/>
            <w:shd w:val="clear" w:color="auto" w:fill="auto"/>
          </w:tcPr>
          <w:p w14:paraId="0BBA203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opolskie</w:t>
            </w:r>
          </w:p>
        </w:tc>
        <w:tc>
          <w:tcPr>
            <w:tcW w:w="0" w:type="auto"/>
            <w:shd w:val="clear" w:color="auto" w:fill="auto"/>
          </w:tcPr>
          <w:p w14:paraId="7E718C54"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-41,8%</w:t>
            </w:r>
          </w:p>
        </w:tc>
        <w:tc>
          <w:tcPr>
            <w:tcW w:w="0" w:type="auto"/>
            <w:shd w:val="clear" w:color="auto" w:fill="auto"/>
          </w:tcPr>
          <w:p w14:paraId="652169E0" w14:textId="77777777" w:rsidR="00576310" w:rsidRPr="005378BC" w:rsidRDefault="00576310"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5,4%</w:t>
            </w:r>
          </w:p>
        </w:tc>
      </w:tr>
    </w:tbl>
    <w:p w14:paraId="499F881D" w14:textId="57D562B5" w:rsidR="0039251F" w:rsidRPr="005378BC" w:rsidRDefault="00576310" w:rsidP="00FE4711">
      <w:pPr>
        <w:spacing w:before="120" w:after="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A. Czekaj, A. Kowacka, Biblioteki publiczne, czytelnicy oraz akty</w:t>
      </w:r>
      <w:r w:rsidR="00187C18">
        <w:rPr>
          <w:rFonts w:ascii="Times New Roman" w:hAnsi="Times New Roman"/>
          <w:i/>
          <w:color w:val="C00000"/>
          <w:sz w:val="24"/>
          <w:szCs w:val="24"/>
        </w:rPr>
        <w:t>wność czytelnicza w latach 2014</w:t>
      </w:r>
      <w:r w:rsidR="00187C18" w:rsidRPr="008A6895">
        <w:rPr>
          <w:rFonts w:ascii="Times New Roman" w:hAnsi="Times New Roman"/>
          <w:color w:val="FF0000"/>
          <w:sz w:val="24"/>
          <w:szCs w:val="24"/>
        </w:rPr>
        <w:t>–</w:t>
      </w:r>
      <w:r w:rsidRPr="00424259">
        <w:rPr>
          <w:rFonts w:ascii="Times New Roman" w:hAnsi="Times New Roman"/>
          <w:i/>
          <w:color w:val="C00000"/>
          <w:sz w:val="24"/>
          <w:szCs w:val="24"/>
        </w:rPr>
        <w:t>2018, Kraków 2019, str. 22.</w:t>
      </w:r>
    </w:p>
    <w:p w14:paraId="0835AB29" w14:textId="77777777" w:rsidR="00821D39" w:rsidRPr="00FE4711" w:rsidRDefault="00561B83" w:rsidP="00FE4711">
      <w:pPr>
        <w:spacing w:before="120" w:after="240"/>
        <w:jc w:val="both"/>
        <w:rPr>
          <w:rFonts w:ascii="Times New Roman" w:hAnsi="Times New Roman"/>
          <w:sz w:val="24"/>
          <w:szCs w:val="24"/>
        </w:rPr>
      </w:pPr>
      <w:r w:rsidRPr="00424259">
        <w:rPr>
          <w:rFonts w:ascii="Times New Roman" w:hAnsi="Times New Roman"/>
          <w:sz w:val="24"/>
          <w:szCs w:val="24"/>
        </w:rPr>
        <w:t>Finansowanie bibliotek publicznych jest zróżnicowane w skali kraju</w:t>
      </w:r>
      <w:r w:rsidR="00BD394E" w:rsidRPr="00424259">
        <w:rPr>
          <w:rFonts w:ascii="Times New Roman" w:hAnsi="Times New Roman"/>
          <w:sz w:val="24"/>
          <w:szCs w:val="24"/>
        </w:rPr>
        <w:t xml:space="preserve"> i </w:t>
      </w:r>
      <w:r w:rsidR="00AC4E2A" w:rsidRPr="00424259">
        <w:rPr>
          <w:rFonts w:ascii="Times New Roman" w:hAnsi="Times New Roman"/>
          <w:sz w:val="24"/>
          <w:szCs w:val="24"/>
        </w:rPr>
        <w:t>wiąże się także</w:t>
      </w:r>
      <w:r w:rsidR="00F1434D" w:rsidRPr="00424259">
        <w:rPr>
          <w:rFonts w:ascii="Times New Roman" w:hAnsi="Times New Roman"/>
          <w:sz w:val="24"/>
          <w:szCs w:val="24"/>
        </w:rPr>
        <w:t xml:space="preserve"> </w:t>
      </w:r>
      <w:r w:rsidR="00E0603E" w:rsidRPr="00424259">
        <w:rPr>
          <w:rFonts w:ascii="Times New Roman" w:hAnsi="Times New Roman"/>
          <w:sz w:val="24"/>
          <w:szCs w:val="24"/>
        </w:rPr>
        <w:t>z</w:t>
      </w:r>
      <w:r w:rsidR="00301071">
        <w:rPr>
          <w:rFonts w:ascii="Times New Roman" w:hAnsi="Times New Roman"/>
          <w:sz w:val="24"/>
          <w:szCs w:val="24"/>
        </w:rPr>
        <w:t xml:space="preserve"> </w:t>
      </w:r>
      <w:r w:rsidR="00E0603E" w:rsidRPr="00424259">
        <w:rPr>
          <w:rFonts w:ascii="Times New Roman" w:hAnsi="Times New Roman"/>
          <w:sz w:val="24"/>
          <w:szCs w:val="24"/>
        </w:rPr>
        <w:t>r</w:t>
      </w:r>
      <w:r w:rsidR="00AC4E2A" w:rsidRPr="00424259">
        <w:rPr>
          <w:rFonts w:ascii="Times New Roman" w:hAnsi="Times New Roman"/>
          <w:sz w:val="24"/>
          <w:szCs w:val="24"/>
        </w:rPr>
        <w:t>egionalnym</w:t>
      </w:r>
      <w:r w:rsidR="00E0603E" w:rsidRPr="00424259">
        <w:rPr>
          <w:rFonts w:ascii="Times New Roman" w:hAnsi="Times New Roman"/>
          <w:sz w:val="24"/>
          <w:szCs w:val="24"/>
        </w:rPr>
        <w:t xml:space="preserve"> zróżnicowanie</w:t>
      </w:r>
      <w:r w:rsidR="00AC4E2A" w:rsidRPr="00424259">
        <w:rPr>
          <w:rFonts w:ascii="Times New Roman" w:hAnsi="Times New Roman"/>
          <w:sz w:val="24"/>
          <w:szCs w:val="24"/>
        </w:rPr>
        <w:t>m</w:t>
      </w:r>
      <w:r w:rsidR="00E0603E" w:rsidRPr="00424259">
        <w:rPr>
          <w:rFonts w:ascii="Times New Roman" w:hAnsi="Times New Roman"/>
          <w:sz w:val="24"/>
          <w:szCs w:val="24"/>
        </w:rPr>
        <w:t xml:space="preserve"> jakości życia w Polsce</w:t>
      </w:r>
      <w:r w:rsidR="00F1434D" w:rsidRPr="00424259">
        <w:rPr>
          <w:rStyle w:val="Odwoanieprzypisudolnego"/>
          <w:rFonts w:ascii="Times New Roman" w:hAnsi="Times New Roman"/>
          <w:sz w:val="24"/>
          <w:szCs w:val="24"/>
        </w:rPr>
        <w:footnoteReference w:id="116"/>
      </w:r>
      <w:r w:rsidR="0039251F">
        <w:rPr>
          <w:rFonts w:ascii="Times New Roman" w:hAnsi="Times New Roman"/>
          <w:sz w:val="24"/>
          <w:szCs w:val="24"/>
          <w:vertAlign w:val="superscript"/>
        </w:rPr>
        <w:t>)</w:t>
      </w:r>
      <w:r w:rsidRPr="00424259">
        <w:rPr>
          <w:rFonts w:ascii="Times New Roman" w:hAnsi="Times New Roman"/>
          <w:sz w:val="24"/>
          <w:szCs w:val="24"/>
        </w:rPr>
        <w:t xml:space="preserve">. </w:t>
      </w:r>
      <w:r w:rsidR="00CB7B82" w:rsidRPr="00424259">
        <w:rPr>
          <w:rFonts w:ascii="Times New Roman" w:hAnsi="Times New Roman"/>
          <w:sz w:val="24"/>
          <w:szCs w:val="24"/>
        </w:rPr>
        <w:t>W</w:t>
      </w:r>
      <w:r w:rsidR="008432D7" w:rsidRPr="00424259">
        <w:rPr>
          <w:rFonts w:ascii="Times New Roman" w:hAnsi="Times New Roman"/>
          <w:sz w:val="24"/>
          <w:szCs w:val="24"/>
        </w:rPr>
        <w:t xml:space="preserve">yższe nakłady na biblioteki ponoszą </w:t>
      </w:r>
      <w:r w:rsidR="00AC4E2A" w:rsidRPr="00424259">
        <w:rPr>
          <w:rFonts w:ascii="Times New Roman" w:hAnsi="Times New Roman"/>
          <w:sz w:val="24"/>
          <w:szCs w:val="24"/>
        </w:rPr>
        <w:t xml:space="preserve">dosyć zamożne </w:t>
      </w:r>
      <w:r w:rsidR="008432D7" w:rsidRPr="00424259">
        <w:rPr>
          <w:rFonts w:ascii="Times New Roman" w:hAnsi="Times New Roman"/>
          <w:sz w:val="24"/>
          <w:szCs w:val="24"/>
        </w:rPr>
        <w:t xml:space="preserve">województwa, </w:t>
      </w:r>
      <w:r w:rsidR="00471488" w:rsidRPr="00424259">
        <w:rPr>
          <w:rFonts w:ascii="Times New Roman" w:hAnsi="Times New Roman"/>
          <w:sz w:val="24"/>
          <w:szCs w:val="24"/>
        </w:rPr>
        <w:t>w tym te</w:t>
      </w:r>
      <w:r w:rsidR="00E3508C" w:rsidRPr="00424259">
        <w:rPr>
          <w:rFonts w:ascii="Times New Roman" w:hAnsi="Times New Roman"/>
          <w:sz w:val="24"/>
          <w:szCs w:val="24"/>
        </w:rPr>
        <w:t>,</w:t>
      </w:r>
      <w:r w:rsidR="00471488" w:rsidRPr="00424259">
        <w:rPr>
          <w:rFonts w:ascii="Times New Roman" w:hAnsi="Times New Roman"/>
          <w:sz w:val="24"/>
          <w:szCs w:val="24"/>
        </w:rPr>
        <w:t xml:space="preserve"> </w:t>
      </w:r>
      <w:r w:rsidR="008432D7" w:rsidRPr="00424259">
        <w:rPr>
          <w:rFonts w:ascii="Times New Roman" w:hAnsi="Times New Roman"/>
          <w:sz w:val="24"/>
          <w:szCs w:val="24"/>
        </w:rPr>
        <w:t>w których</w:t>
      </w:r>
      <w:r w:rsidR="00AC4E2A" w:rsidRPr="00424259">
        <w:rPr>
          <w:rFonts w:ascii="Times New Roman" w:hAnsi="Times New Roman"/>
          <w:sz w:val="24"/>
          <w:szCs w:val="24"/>
        </w:rPr>
        <w:t xml:space="preserve"> </w:t>
      </w:r>
      <w:r w:rsidR="008432D7" w:rsidRPr="00424259">
        <w:rPr>
          <w:rFonts w:ascii="Times New Roman" w:hAnsi="Times New Roman"/>
          <w:sz w:val="24"/>
          <w:szCs w:val="24"/>
        </w:rPr>
        <w:t xml:space="preserve">odsetek osób znajdujących się w trudniejszej sytuacji życiowej jest </w:t>
      </w:r>
      <w:r w:rsidR="00EE3BF8" w:rsidRPr="00424259">
        <w:rPr>
          <w:rFonts w:ascii="Times New Roman" w:hAnsi="Times New Roman"/>
          <w:sz w:val="24"/>
          <w:szCs w:val="24"/>
        </w:rPr>
        <w:t xml:space="preserve">relatywnie </w:t>
      </w:r>
      <w:r w:rsidR="008432D7" w:rsidRPr="00424259">
        <w:rPr>
          <w:rFonts w:ascii="Times New Roman" w:hAnsi="Times New Roman"/>
          <w:sz w:val="24"/>
          <w:szCs w:val="24"/>
        </w:rPr>
        <w:t>wyższy</w:t>
      </w:r>
      <w:r w:rsidR="00AC4E2A" w:rsidRPr="00424259">
        <w:rPr>
          <w:rFonts w:ascii="Times New Roman" w:hAnsi="Times New Roman"/>
          <w:sz w:val="24"/>
          <w:szCs w:val="24"/>
        </w:rPr>
        <w:t xml:space="preserve"> (jak np. woj. śląskie, dolnośląskie, wielkopolskie)</w:t>
      </w:r>
      <w:r w:rsidR="00F1434D" w:rsidRPr="00424259">
        <w:rPr>
          <w:rStyle w:val="Odwoanieprzypisudolnego"/>
          <w:rFonts w:ascii="Times New Roman" w:hAnsi="Times New Roman"/>
          <w:sz w:val="24"/>
          <w:szCs w:val="24"/>
        </w:rPr>
        <w:footnoteReference w:id="117"/>
      </w:r>
      <w:r w:rsidR="0039251F">
        <w:rPr>
          <w:rFonts w:ascii="Times New Roman" w:hAnsi="Times New Roman"/>
          <w:sz w:val="24"/>
          <w:szCs w:val="24"/>
          <w:vertAlign w:val="superscript"/>
        </w:rPr>
        <w:t>)</w:t>
      </w:r>
      <w:r w:rsidR="008432D7" w:rsidRPr="00424259">
        <w:rPr>
          <w:rFonts w:ascii="Times New Roman" w:hAnsi="Times New Roman"/>
          <w:sz w:val="24"/>
          <w:szCs w:val="24"/>
        </w:rPr>
        <w:t xml:space="preserve">. </w:t>
      </w:r>
      <w:r w:rsidR="00CB7B82" w:rsidRPr="00424259">
        <w:rPr>
          <w:rFonts w:ascii="Times New Roman" w:hAnsi="Times New Roman"/>
          <w:sz w:val="24"/>
          <w:szCs w:val="24"/>
        </w:rPr>
        <w:t>W</w:t>
      </w:r>
      <w:r w:rsidR="00EE3BF8" w:rsidRPr="00424259">
        <w:rPr>
          <w:rFonts w:ascii="Times New Roman" w:hAnsi="Times New Roman"/>
          <w:sz w:val="24"/>
          <w:szCs w:val="24"/>
        </w:rPr>
        <w:t xml:space="preserve"> 2018 r. n</w:t>
      </w:r>
      <w:r w:rsidRPr="00424259">
        <w:rPr>
          <w:rFonts w:ascii="Times New Roman" w:hAnsi="Times New Roman"/>
          <w:sz w:val="24"/>
          <w:szCs w:val="24"/>
        </w:rPr>
        <w:t xml:space="preserve">ajwyższą kwotę wydatków JST na biblioteki ogółem </w:t>
      </w:r>
      <w:r w:rsidR="00AC4E2A" w:rsidRPr="00424259">
        <w:rPr>
          <w:rFonts w:ascii="Times New Roman" w:hAnsi="Times New Roman"/>
          <w:sz w:val="24"/>
          <w:szCs w:val="24"/>
        </w:rPr>
        <w:t>odnotowano w </w:t>
      </w:r>
      <w:r w:rsidRPr="00424259">
        <w:rPr>
          <w:rFonts w:ascii="Times New Roman" w:hAnsi="Times New Roman"/>
          <w:sz w:val="24"/>
          <w:szCs w:val="24"/>
        </w:rPr>
        <w:t>województwie mazowieckim (277,4 mln zł) i</w:t>
      </w:r>
      <w:r w:rsidR="00301071">
        <w:rPr>
          <w:rFonts w:ascii="Times New Roman" w:hAnsi="Times New Roman"/>
          <w:sz w:val="24"/>
          <w:szCs w:val="24"/>
        </w:rPr>
        <w:t xml:space="preserve"> </w:t>
      </w:r>
      <w:r w:rsidRPr="00424259">
        <w:rPr>
          <w:rFonts w:ascii="Times New Roman" w:hAnsi="Times New Roman"/>
          <w:sz w:val="24"/>
          <w:szCs w:val="24"/>
        </w:rPr>
        <w:t xml:space="preserve">w województwie śląskim (218,3 mln zł), </w:t>
      </w:r>
      <w:r w:rsidR="00AC4E2A" w:rsidRPr="00424259">
        <w:rPr>
          <w:rFonts w:ascii="Times New Roman" w:hAnsi="Times New Roman"/>
          <w:sz w:val="24"/>
          <w:szCs w:val="24"/>
        </w:rPr>
        <w:t xml:space="preserve">natomiast </w:t>
      </w:r>
      <w:r w:rsidRPr="00424259">
        <w:rPr>
          <w:rFonts w:ascii="Times New Roman" w:hAnsi="Times New Roman"/>
          <w:sz w:val="24"/>
          <w:szCs w:val="24"/>
        </w:rPr>
        <w:t>najniższą w</w:t>
      </w:r>
      <w:r w:rsidR="00AB0ADD" w:rsidRPr="00424259">
        <w:rPr>
          <w:rFonts w:ascii="Times New Roman" w:hAnsi="Times New Roman"/>
          <w:sz w:val="24"/>
          <w:szCs w:val="24"/>
        </w:rPr>
        <w:t> </w:t>
      </w:r>
      <w:r w:rsidRPr="00424259">
        <w:rPr>
          <w:rFonts w:ascii="Times New Roman" w:hAnsi="Times New Roman"/>
          <w:sz w:val="24"/>
          <w:szCs w:val="24"/>
        </w:rPr>
        <w:t xml:space="preserve">województwie opolskim (39,6 mln zł). </w:t>
      </w:r>
      <w:r w:rsidR="00AC4E2A" w:rsidRPr="00424259">
        <w:rPr>
          <w:rFonts w:ascii="Times New Roman" w:hAnsi="Times New Roman"/>
          <w:sz w:val="24"/>
          <w:szCs w:val="24"/>
        </w:rPr>
        <w:t xml:space="preserve">Z kolei </w:t>
      </w:r>
      <w:r w:rsidRPr="00424259">
        <w:rPr>
          <w:rFonts w:ascii="Times New Roman" w:hAnsi="Times New Roman"/>
          <w:sz w:val="24"/>
          <w:szCs w:val="24"/>
        </w:rPr>
        <w:t>najwyższy wzrost wydatk</w:t>
      </w:r>
      <w:r w:rsidR="00BD394E" w:rsidRPr="00424259">
        <w:rPr>
          <w:rFonts w:ascii="Times New Roman" w:hAnsi="Times New Roman"/>
          <w:sz w:val="24"/>
          <w:szCs w:val="24"/>
        </w:rPr>
        <w:t>ów JST na biblioteki</w:t>
      </w:r>
      <w:r w:rsidR="00AC4E2A" w:rsidRPr="00424259">
        <w:rPr>
          <w:rFonts w:ascii="Times New Roman" w:hAnsi="Times New Roman"/>
          <w:sz w:val="24"/>
          <w:szCs w:val="24"/>
        </w:rPr>
        <w:t>,</w:t>
      </w:r>
      <w:r w:rsidR="00BD394E" w:rsidRPr="00424259">
        <w:rPr>
          <w:rFonts w:ascii="Times New Roman" w:hAnsi="Times New Roman"/>
          <w:sz w:val="24"/>
          <w:szCs w:val="24"/>
        </w:rPr>
        <w:t xml:space="preserve"> </w:t>
      </w:r>
      <w:r w:rsidR="00AC4E2A" w:rsidRPr="00424259">
        <w:rPr>
          <w:rFonts w:ascii="Times New Roman" w:hAnsi="Times New Roman"/>
          <w:sz w:val="24"/>
          <w:szCs w:val="24"/>
        </w:rPr>
        <w:t>w</w:t>
      </w:r>
      <w:r w:rsidR="00EE3BF8" w:rsidRPr="00424259">
        <w:rPr>
          <w:rFonts w:ascii="Times New Roman" w:hAnsi="Times New Roman"/>
          <w:sz w:val="24"/>
          <w:szCs w:val="24"/>
        </w:rPr>
        <w:t> </w:t>
      </w:r>
      <w:r w:rsidR="00AC4E2A" w:rsidRPr="00424259">
        <w:rPr>
          <w:rFonts w:ascii="Times New Roman" w:hAnsi="Times New Roman"/>
          <w:sz w:val="24"/>
          <w:szCs w:val="24"/>
        </w:rPr>
        <w:t xml:space="preserve">porównaniu z 2017 r., miał miejsce </w:t>
      </w:r>
      <w:r w:rsidR="00BD394E" w:rsidRPr="00424259">
        <w:rPr>
          <w:rFonts w:ascii="Times New Roman" w:hAnsi="Times New Roman"/>
          <w:sz w:val="24"/>
          <w:szCs w:val="24"/>
        </w:rPr>
        <w:t>w </w:t>
      </w:r>
      <w:r w:rsidRPr="00424259">
        <w:rPr>
          <w:rFonts w:ascii="Times New Roman" w:hAnsi="Times New Roman"/>
          <w:sz w:val="24"/>
          <w:szCs w:val="24"/>
        </w:rPr>
        <w:t>województwie małopolskim (</w:t>
      </w:r>
      <w:r w:rsidR="00BD394E" w:rsidRPr="00424259">
        <w:rPr>
          <w:rFonts w:ascii="Times New Roman" w:hAnsi="Times New Roman"/>
          <w:sz w:val="24"/>
          <w:szCs w:val="24"/>
        </w:rPr>
        <w:t xml:space="preserve">aż </w:t>
      </w:r>
      <w:r w:rsidRPr="00424259">
        <w:rPr>
          <w:rFonts w:ascii="Times New Roman" w:hAnsi="Times New Roman"/>
          <w:sz w:val="24"/>
          <w:szCs w:val="24"/>
        </w:rPr>
        <w:t xml:space="preserve">o 27,5%). </w:t>
      </w:r>
    </w:p>
    <w:p w14:paraId="0DF40995" w14:textId="7A8B7A6E" w:rsidR="00477288" w:rsidRPr="00424259" w:rsidRDefault="005378BC" w:rsidP="00424259">
      <w:pPr>
        <w:pStyle w:val="Legenda"/>
        <w:spacing w:line="276" w:lineRule="auto"/>
        <w:rPr>
          <w:rFonts w:ascii="Times New Roman" w:hAnsi="Times New Roman"/>
          <w:i w:val="0"/>
          <w:color w:val="auto"/>
          <w:sz w:val="24"/>
          <w:szCs w:val="24"/>
          <w:u w:val="single"/>
        </w:rPr>
      </w:pPr>
      <w:r w:rsidRPr="00424259">
        <w:rPr>
          <w:rFonts w:ascii="Times New Roman" w:hAnsi="Times New Roman"/>
          <w:noProof/>
          <w:sz w:val="24"/>
          <w:szCs w:val="24"/>
          <w:lang w:eastAsia="pl-PL"/>
        </w:rPr>
        <mc:AlternateContent>
          <mc:Choice Requires="wps">
            <w:drawing>
              <wp:anchor distT="45720" distB="45720" distL="114300" distR="114300" simplePos="0" relativeHeight="251622912" behindDoc="0" locked="0" layoutInCell="1" allowOverlap="1" wp14:anchorId="413F7E0A" wp14:editId="3BD326AA">
                <wp:simplePos x="0" y="0"/>
                <wp:positionH relativeFrom="margin">
                  <wp:posOffset>-67945</wp:posOffset>
                </wp:positionH>
                <wp:positionV relativeFrom="paragraph">
                  <wp:posOffset>189230</wp:posOffset>
                </wp:positionV>
                <wp:extent cx="499745" cy="258445"/>
                <wp:effectExtent l="0" t="0" r="0" b="0"/>
                <wp:wrapNone/>
                <wp:docPr id="45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8445"/>
                        </a:xfrm>
                        <a:prstGeom prst="rect">
                          <a:avLst/>
                        </a:prstGeom>
                        <a:noFill/>
                        <a:ln w="9525">
                          <a:noFill/>
                          <a:miter lim="800000"/>
                          <a:headEnd/>
                          <a:tailEnd/>
                        </a:ln>
                      </wps:spPr>
                      <wps:txbx>
                        <w:txbxContent>
                          <w:p w14:paraId="50C44D64" w14:textId="77777777" w:rsidR="007C1747" w:rsidRPr="00C608C6" w:rsidRDefault="007C1747" w:rsidP="002C6116">
                            <w:pPr>
                              <w:rPr>
                                <w:rFonts w:ascii="Fira Sans" w:hAnsi="Fira Sans"/>
                                <w:b/>
                                <w:color w:val="1F4E79"/>
                                <w:sz w:val="20"/>
                                <w:szCs w:val="20"/>
                              </w:rPr>
                            </w:pPr>
                            <w:r w:rsidRPr="00C608C6">
                              <w:rPr>
                                <w:rFonts w:ascii="Fira Sans" w:hAnsi="Fira Sans"/>
                                <w:b/>
                                <w:color w:val="1F4E79"/>
                                <w:sz w:val="20"/>
                                <w:szCs w:val="20"/>
                              </w:rPr>
                              <w:t>mln zł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F7E0A" id="_x0000_s1029" type="#_x0000_t202" style="position:absolute;margin-left:-5.35pt;margin-top:14.9pt;width:39.35pt;height:20.3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" filled="f" stroked="f">
                <v:textbox>
                  <w:txbxContent>
                    <w:p w14:paraId="50C44D64" w14:textId="77777777" w:rsidR="007C1747" w:rsidRPr="00C608C6" w:rsidRDefault="007C1747" w:rsidP="002C6116">
                      <w:pPr>
                        <w:rPr>
                          <w:rFonts w:ascii="Fira Sans" w:hAnsi="Fira Sans"/>
                          <w:b/>
                          <w:color w:val="1F4E79"/>
                          <w:sz w:val="20"/>
                          <w:szCs w:val="20"/>
                        </w:rPr>
                      </w:pPr>
                      <w:r w:rsidRPr="00C608C6">
                        <w:rPr>
                          <w:rFonts w:ascii="Fira Sans" w:hAnsi="Fira Sans"/>
                          <w:b/>
                          <w:color w:val="1F4E79"/>
                          <w:sz w:val="20"/>
                          <w:szCs w:val="20"/>
                        </w:rPr>
                        <w:t>mln zł</w:t>
                      </w:r>
                    </w:p>
                  </w:txbxContent>
                </v:textbox>
                <w10:wrap anchorx="margin"/>
              </v:shape>
            </w:pict>
          </mc:Fallback>
        </mc:AlternateContent>
      </w:r>
      <w:bookmarkStart w:id="48" w:name="_Toc45099804"/>
      <w:r w:rsidR="002E68DE" w:rsidRPr="00424259">
        <w:rPr>
          <w:rFonts w:ascii="Times New Roman" w:hAnsi="Times New Roman"/>
          <w:i w:val="0"/>
          <w:color w:val="auto"/>
          <w:sz w:val="24"/>
          <w:szCs w:val="24"/>
          <w:u w:val="single"/>
        </w:rPr>
        <w:t xml:space="preserve">Wykres </w:t>
      </w:r>
      <w:r w:rsidR="002E68DE" w:rsidRPr="00424259">
        <w:rPr>
          <w:rFonts w:ascii="Times New Roman" w:hAnsi="Times New Roman"/>
          <w:i w:val="0"/>
          <w:color w:val="auto"/>
          <w:sz w:val="24"/>
          <w:szCs w:val="24"/>
          <w:u w:val="single"/>
        </w:rPr>
        <w:fldChar w:fldCharType="begin"/>
      </w:r>
      <w:r w:rsidR="002E68DE" w:rsidRPr="00424259">
        <w:rPr>
          <w:rFonts w:ascii="Times New Roman" w:hAnsi="Times New Roman"/>
          <w:i w:val="0"/>
          <w:color w:val="auto"/>
          <w:sz w:val="24"/>
          <w:szCs w:val="24"/>
          <w:u w:val="single"/>
        </w:rPr>
        <w:instrText xml:space="preserve"> SEQ Wykres \* ARABIC </w:instrText>
      </w:r>
      <w:r w:rsidR="002E68DE"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9</w:t>
      </w:r>
      <w:r w:rsidR="002E68DE" w:rsidRPr="00424259">
        <w:rPr>
          <w:rFonts w:ascii="Times New Roman" w:hAnsi="Times New Roman"/>
          <w:i w:val="0"/>
          <w:color w:val="auto"/>
          <w:sz w:val="24"/>
          <w:szCs w:val="24"/>
          <w:u w:val="single"/>
        </w:rPr>
        <w:fldChar w:fldCharType="end"/>
      </w:r>
      <w:bookmarkStart w:id="49" w:name="_Toc19872908"/>
      <w:r w:rsidR="00EB26EA" w:rsidRPr="00424259">
        <w:rPr>
          <w:rFonts w:ascii="Times New Roman" w:hAnsi="Times New Roman"/>
          <w:i w:val="0"/>
          <w:color w:val="auto"/>
          <w:sz w:val="24"/>
          <w:szCs w:val="24"/>
          <w:u w:val="single"/>
        </w:rPr>
        <w:t>.</w:t>
      </w:r>
      <w:r w:rsidR="002E68DE" w:rsidRPr="00424259">
        <w:rPr>
          <w:rFonts w:ascii="Times New Roman" w:hAnsi="Times New Roman"/>
          <w:i w:val="0"/>
          <w:color w:val="auto"/>
          <w:sz w:val="24"/>
          <w:szCs w:val="24"/>
          <w:u w:val="single"/>
        </w:rPr>
        <w:t xml:space="preserve"> </w:t>
      </w:r>
      <w:bookmarkStart w:id="50" w:name="_Toc45099774"/>
      <w:r w:rsidR="002C6116" w:rsidRPr="00424259">
        <w:rPr>
          <w:rFonts w:ascii="Times New Roman" w:hAnsi="Times New Roman"/>
          <w:i w:val="0"/>
          <w:color w:val="auto"/>
          <w:sz w:val="24"/>
          <w:szCs w:val="24"/>
          <w:u w:val="single"/>
        </w:rPr>
        <w:t>Wydatki JST na biblioteki</w:t>
      </w:r>
      <w:bookmarkEnd w:id="48"/>
      <w:bookmarkEnd w:id="49"/>
      <w:bookmarkEnd w:id="50"/>
    </w:p>
    <w:p w14:paraId="662049C1" w14:textId="77777777" w:rsidR="002E68DE" w:rsidRPr="00424259" w:rsidRDefault="005378BC" w:rsidP="00424259">
      <w:pPr>
        <w:rPr>
          <w:rFonts w:ascii="Times New Roman" w:hAnsi="Times New Roman"/>
          <w:sz w:val="24"/>
          <w:szCs w:val="24"/>
        </w:rPr>
      </w:pPr>
      <w:r w:rsidRPr="00424259">
        <w:rPr>
          <w:rFonts w:ascii="Times New Roman" w:hAnsi="Times New Roman"/>
          <w:i/>
          <w:noProof/>
          <w:sz w:val="24"/>
          <w:szCs w:val="24"/>
          <w:u w:val="single"/>
          <w:lang w:eastAsia="pl-PL"/>
        </w:rPr>
        <w:drawing>
          <wp:anchor distT="0" distB="0" distL="114300" distR="114300" simplePos="0" relativeHeight="251624960" behindDoc="1" locked="0" layoutInCell="1" allowOverlap="1" wp14:anchorId="2E7F2A37" wp14:editId="5F834D61">
            <wp:simplePos x="0" y="0"/>
            <wp:positionH relativeFrom="margin">
              <wp:align>center</wp:align>
            </wp:positionH>
            <wp:positionV relativeFrom="paragraph">
              <wp:posOffset>123825</wp:posOffset>
            </wp:positionV>
            <wp:extent cx="5173980" cy="2353310"/>
            <wp:effectExtent l="0" t="0" r="0" b="0"/>
            <wp:wrapSquare wrapText="bothSides"/>
            <wp:docPr id="11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A6CE4" w14:textId="77777777" w:rsidR="009068A4" w:rsidRPr="00FE4711" w:rsidRDefault="00B36C91" w:rsidP="00FE4711">
      <w:pPr>
        <w:spacing w:before="240" w:after="120"/>
        <w:jc w:val="both"/>
        <w:rPr>
          <w:rFonts w:ascii="Times New Roman" w:hAnsi="Times New Roman"/>
          <w:i/>
          <w:sz w:val="24"/>
          <w:szCs w:val="24"/>
        </w:rPr>
      </w:pPr>
      <w:r w:rsidRPr="00424259">
        <w:rPr>
          <w:rFonts w:ascii="Times New Roman" w:hAnsi="Times New Roman"/>
          <w:i/>
          <w:sz w:val="24"/>
          <w:szCs w:val="24"/>
        </w:rPr>
        <w:t>Źródło: A.</w:t>
      </w:r>
      <w:r w:rsidR="00B15CBA" w:rsidRPr="00424259">
        <w:rPr>
          <w:rFonts w:ascii="Times New Roman" w:hAnsi="Times New Roman"/>
          <w:i/>
          <w:sz w:val="24"/>
          <w:szCs w:val="24"/>
        </w:rPr>
        <w:t xml:space="preserve"> </w:t>
      </w:r>
      <w:r w:rsidRPr="00424259">
        <w:rPr>
          <w:rFonts w:ascii="Times New Roman" w:hAnsi="Times New Roman"/>
          <w:i/>
          <w:sz w:val="24"/>
          <w:szCs w:val="24"/>
        </w:rPr>
        <w:t>Czekaj, A.</w:t>
      </w:r>
      <w:r w:rsidR="00B15CBA" w:rsidRPr="00424259">
        <w:rPr>
          <w:rFonts w:ascii="Times New Roman" w:hAnsi="Times New Roman"/>
          <w:i/>
          <w:sz w:val="24"/>
          <w:szCs w:val="24"/>
        </w:rPr>
        <w:t xml:space="preserve"> </w:t>
      </w:r>
      <w:r w:rsidRPr="00424259">
        <w:rPr>
          <w:rFonts w:ascii="Times New Roman" w:hAnsi="Times New Roman"/>
          <w:i/>
          <w:sz w:val="24"/>
          <w:szCs w:val="24"/>
        </w:rPr>
        <w:t>Kowacka, Biblioteki publiczne, czytelnicy oraz aktywność czytelnicza w latach 2014</w:t>
      </w:r>
      <w:r w:rsidR="00B15CBA" w:rsidRPr="00424259">
        <w:rPr>
          <w:rFonts w:ascii="Times New Roman" w:hAnsi="Times New Roman"/>
          <w:i/>
          <w:sz w:val="24"/>
          <w:szCs w:val="24"/>
        </w:rPr>
        <w:t>–</w:t>
      </w:r>
      <w:r w:rsidRPr="00424259">
        <w:rPr>
          <w:rFonts w:ascii="Times New Roman" w:hAnsi="Times New Roman"/>
          <w:i/>
          <w:sz w:val="24"/>
          <w:szCs w:val="24"/>
        </w:rPr>
        <w:t xml:space="preserve">2018, </w:t>
      </w:r>
      <w:r w:rsidR="00E4309D" w:rsidRPr="00424259">
        <w:rPr>
          <w:rFonts w:ascii="Times New Roman" w:hAnsi="Times New Roman"/>
          <w:i/>
          <w:sz w:val="24"/>
          <w:szCs w:val="24"/>
        </w:rPr>
        <w:t xml:space="preserve">Kraków 2019 r., </w:t>
      </w:r>
      <w:r w:rsidRPr="00424259">
        <w:rPr>
          <w:rFonts w:ascii="Times New Roman" w:hAnsi="Times New Roman"/>
          <w:i/>
          <w:sz w:val="24"/>
          <w:szCs w:val="24"/>
        </w:rPr>
        <w:t xml:space="preserve">s. </w:t>
      </w:r>
      <w:r w:rsidR="00477288" w:rsidRPr="00424259">
        <w:rPr>
          <w:rFonts w:ascii="Times New Roman" w:hAnsi="Times New Roman"/>
          <w:i/>
          <w:sz w:val="24"/>
          <w:szCs w:val="24"/>
        </w:rPr>
        <w:t>20</w:t>
      </w:r>
      <w:r w:rsidR="00B15CBA" w:rsidRPr="00424259">
        <w:rPr>
          <w:rFonts w:ascii="Times New Roman" w:hAnsi="Times New Roman"/>
          <w:i/>
          <w:sz w:val="24"/>
          <w:szCs w:val="24"/>
        </w:rPr>
        <w:t>.</w:t>
      </w:r>
      <w:bookmarkStart w:id="51" w:name="_Toc52350947"/>
    </w:p>
    <w:p w14:paraId="2DF069BB" w14:textId="77777777" w:rsidR="00664ED5" w:rsidRPr="005378BC" w:rsidRDefault="00E33E9B" w:rsidP="00537D58">
      <w:pPr>
        <w:pStyle w:val="Legenda"/>
        <w:spacing w:before="12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Opis</w:t>
      </w:r>
      <w:r w:rsidR="00301071">
        <w:rPr>
          <w:rFonts w:ascii="Times New Roman" w:hAnsi="Times New Roman"/>
          <w:b/>
          <w:i w:val="0"/>
          <w:color w:val="C00000"/>
          <w:sz w:val="24"/>
          <w:szCs w:val="24"/>
        </w:rPr>
        <w:t xml:space="preserve">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9</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664ED5" w:rsidRPr="00424259">
        <w:rPr>
          <w:rFonts w:ascii="Times New Roman" w:hAnsi="Times New Roman"/>
          <w:b/>
          <w:i w:val="0"/>
          <w:color w:val="C00000"/>
          <w:sz w:val="24"/>
          <w:szCs w:val="24"/>
        </w:rPr>
        <w:t>Wykres 9. Wydatki jednostek samorządu terytorialnego na biblioteki</w:t>
      </w:r>
      <w:r w:rsidRPr="00424259">
        <w:rPr>
          <w:rFonts w:ascii="Times New Roman" w:hAnsi="Times New Roman"/>
          <w:b/>
          <w:i w:val="0"/>
          <w:color w:val="C00000"/>
          <w:sz w:val="24"/>
          <w:szCs w:val="24"/>
        </w:rPr>
        <w:t xml:space="preserve"> (opis alternatywny)</w:t>
      </w:r>
      <w:bookmarkEnd w:id="51"/>
    </w:p>
    <w:p w14:paraId="7B14EAFE" w14:textId="154D6193" w:rsidR="00664ED5" w:rsidRPr="005378BC" w:rsidRDefault="00664ED5"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Wykres przedstawia wydatki jednostek samorządu terytorialnego na biblioteki w poszczególnych województwach. Na wykresie są podane kwoty wydatków dla 2018 roku oraz graficzne oznaczenia poziomu wydatków dla lat 2014</w:t>
      </w:r>
      <w:r w:rsidR="00187C18" w:rsidRPr="008A6895">
        <w:rPr>
          <w:rFonts w:ascii="Times New Roman" w:hAnsi="Times New Roman"/>
          <w:color w:val="FF0000"/>
          <w:sz w:val="24"/>
          <w:szCs w:val="24"/>
        </w:rPr>
        <w:t>–</w:t>
      </w:r>
      <w:r w:rsidRPr="00424259">
        <w:rPr>
          <w:rFonts w:ascii="Times New Roman" w:hAnsi="Times New Roman"/>
          <w:color w:val="C00000"/>
          <w:sz w:val="24"/>
          <w:szCs w:val="24"/>
        </w:rPr>
        <w:t>2017. Poziom wydatków systematycznie wzrastał w latach 2014</w:t>
      </w:r>
      <w:r w:rsidR="00187C18" w:rsidRPr="008A6895">
        <w:rPr>
          <w:rFonts w:ascii="Times New Roman" w:hAnsi="Times New Roman"/>
          <w:color w:val="FF0000"/>
          <w:sz w:val="24"/>
          <w:szCs w:val="24"/>
        </w:rPr>
        <w:t>–</w:t>
      </w:r>
      <w:r w:rsidRPr="00424259">
        <w:rPr>
          <w:rFonts w:ascii="Times New Roman" w:hAnsi="Times New Roman"/>
          <w:color w:val="C00000"/>
          <w:sz w:val="24"/>
          <w:szCs w:val="24"/>
        </w:rPr>
        <w:t>2018 w województwach o najwyższym poziomie wydatków odnotowanych dla 2018 roku: mazowieckim, śląskim, wielkopolskim, małopolskim i dolnośląskim. Poziom wydatków wzrastał również systematycznie w części pozostałych województw: pomorskim, łódzkim, podkarpackim, lubuskim i świętokrzyskim. Wzrost poziomu wydatków jednostek samorządu terytorialnego na biblioteki był w ostatnich latach niewielki w województwie zachodniopomorskim i warmińsko-mazurskim.</w:t>
      </w:r>
    </w:p>
    <w:p w14:paraId="6C881E16" w14:textId="3675C1AD" w:rsidR="00821D39" w:rsidRDefault="00664ED5" w:rsidP="00424259">
      <w:pPr>
        <w:spacing w:after="120"/>
        <w:jc w:val="both"/>
        <w:rPr>
          <w:rFonts w:ascii="Times New Roman" w:hAnsi="Times New Roman"/>
          <w:color w:val="C00000"/>
          <w:sz w:val="24"/>
          <w:szCs w:val="24"/>
        </w:rPr>
      </w:pPr>
      <w:r w:rsidRPr="00424259">
        <w:rPr>
          <w:rFonts w:ascii="Times New Roman" w:hAnsi="Times New Roman"/>
          <w:color w:val="C00000"/>
          <w:sz w:val="24"/>
          <w:szCs w:val="24"/>
        </w:rPr>
        <w:t>Okresowe obniżenie poziomu wydatków zostało odnotowane na wykresie jako jedno lub dwuletnie, w latach 2015</w:t>
      </w:r>
      <w:r w:rsidR="00187C18" w:rsidRPr="008A6895">
        <w:rPr>
          <w:rFonts w:ascii="Times New Roman" w:hAnsi="Times New Roman"/>
          <w:color w:val="FF0000"/>
          <w:sz w:val="24"/>
          <w:szCs w:val="24"/>
        </w:rPr>
        <w:t>–</w:t>
      </w:r>
      <w:r w:rsidRPr="00424259">
        <w:rPr>
          <w:rFonts w:ascii="Times New Roman" w:hAnsi="Times New Roman"/>
          <w:color w:val="C00000"/>
          <w:sz w:val="24"/>
          <w:szCs w:val="24"/>
        </w:rPr>
        <w:t xml:space="preserve">2016 dla województw: lubelskiego, kujawsko-pomorskiego i opolskiego. Obniżenie poziomu wydatków jednostek samorządu terytorialnego na biblioteki, </w:t>
      </w:r>
      <w:r w:rsidR="00632C8E" w:rsidRPr="00424259">
        <w:rPr>
          <w:rFonts w:ascii="Times New Roman" w:hAnsi="Times New Roman"/>
          <w:color w:val="C00000"/>
          <w:sz w:val="24"/>
          <w:szCs w:val="24"/>
        </w:rPr>
        <w:t>w ostatnich latach nastąpiło w </w:t>
      </w:r>
      <w:r w:rsidRPr="00424259">
        <w:rPr>
          <w:rFonts w:ascii="Times New Roman" w:hAnsi="Times New Roman"/>
          <w:color w:val="C00000"/>
          <w:sz w:val="24"/>
          <w:szCs w:val="24"/>
        </w:rPr>
        <w:t xml:space="preserve">województwie podlaskim. </w:t>
      </w:r>
    </w:p>
    <w:p w14:paraId="3CF73019" w14:textId="77777777" w:rsidR="00821D39" w:rsidRDefault="00821D39" w:rsidP="00424259">
      <w:pPr>
        <w:spacing w:after="120"/>
        <w:jc w:val="both"/>
        <w:rPr>
          <w:rFonts w:ascii="Times New Roman" w:hAnsi="Times New Roman"/>
          <w:color w:val="C00000"/>
          <w:sz w:val="24"/>
          <w:szCs w:val="24"/>
        </w:rPr>
      </w:pPr>
    </w:p>
    <w:p w14:paraId="71FCFD87" w14:textId="77777777" w:rsidR="00664ED5" w:rsidRPr="005378BC" w:rsidRDefault="00664ED5"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podane na wykresie dla 2018 roku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02"/>
      </w:tblGrid>
      <w:tr w:rsidR="00E33E9B" w:rsidRPr="00424259" w14:paraId="3450E922"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1972B11"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Województwo</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6F5BEAF0"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Wydatki jednostek samorządu terytorialnego na biblioteki w 2018 roku</w:t>
            </w:r>
          </w:p>
        </w:tc>
      </w:tr>
      <w:tr w:rsidR="00E33E9B" w:rsidRPr="00424259" w14:paraId="6CE11255"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F0C7F37"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mazowieckie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3D792DDB"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277,4 mln zł.</w:t>
            </w:r>
          </w:p>
        </w:tc>
      </w:tr>
      <w:tr w:rsidR="00E33E9B" w:rsidRPr="00424259" w14:paraId="0F86474F"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18936AD"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śląskie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58033E9F"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218,3 mln zł.</w:t>
            </w:r>
          </w:p>
        </w:tc>
      </w:tr>
      <w:tr w:rsidR="00E33E9B" w:rsidRPr="00424259" w14:paraId="1F70F2F0"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2D6A6A9B"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wielkopolskie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66888C08"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145,9 mln zł.</w:t>
            </w:r>
          </w:p>
        </w:tc>
      </w:tr>
      <w:tr w:rsidR="00E33E9B" w:rsidRPr="00424259" w14:paraId="332E9AE8"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4B24A778"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małopolskie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58398EF8"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143 mln zł.</w:t>
            </w:r>
          </w:p>
        </w:tc>
      </w:tr>
      <w:tr w:rsidR="00E33E9B" w:rsidRPr="00424259" w14:paraId="7D3607E7"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DF995D1"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dolnośląskie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0AF53D1C"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125,2 mln zł.</w:t>
            </w:r>
          </w:p>
        </w:tc>
      </w:tr>
      <w:tr w:rsidR="00E33E9B" w:rsidRPr="00424259" w14:paraId="35AB0298"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CDA139E"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lubelskie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752F610C"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91,5 mln zł.</w:t>
            </w:r>
          </w:p>
        </w:tc>
      </w:tr>
      <w:tr w:rsidR="00E33E9B" w:rsidRPr="00424259" w14:paraId="4D809C7C"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C8F5728"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pomorskie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220FA6D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86,9 mln zł.</w:t>
            </w:r>
          </w:p>
        </w:tc>
      </w:tr>
      <w:tr w:rsidR="00E33E9B" w:rsidRPr="00424259" w14:paraId="79F74F29"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5A003017"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łódzkie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5441C38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85,7 mln zł.</w:t>
            </w:r>
          </w:p>
        </w:tc>
      </w:tr>
      <w:tr w:rsidR="00E33E9B" w:rsidRPr="00424259" w14:paraId="358C638D"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FA4C36B"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podkarpackie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0EE9AC87"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78,2 mln zł.</w:t>
            </w:r>
          </w:p>
        </w:tc>
      </w:tr>
      <w:tr w:rsidR="00E33E9B" w:rsidRPr="00424259" w14:paraId="6A091557"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65D3EE03"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kujawsko-pomorskie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0E5EE87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73,1 mln zł.</w:t>
            </w:r>
          </w:p>
        </w:tc>
      </w:tr>
      <w:tr w:rsidR="00E33E9B" w:rsidRPr="00424259" w14:paraId="19A4B0F2"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9848AF6"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zachodniopomorskie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6CD3EFD5"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67,3 mln zł.</w:t>
            </w:r>
          </w:p>
        </w:tc>
      </w:tr>
      <w:tr w:rsidR="00E33E9B" w:rsidRPr="00424259" w14:paraId="321DC180"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5E25036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Warmińsko-mazurskie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4D00C8A2"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58,3 mln zł.</w:t>
            </w:r>
          </w:p>
        </w:tc>
      </w:tr>
      <w:tr w:rsidR="00E33E9B" w:rsidRPr="00424259" w14:paraId="0ED15B98"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3A950C63"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podlaskie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0309175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44 mln zł.</w:t>
            </w:r>
          </w:p>
        </w:tc>
      </w:tr>
      <w:tr w:rsidR="00E33E9B" w:rsidRPr="00424259" w14:paraId="6F6ADAFF"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0B39AC9"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świętokrzyskie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5545BCDA"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42,4 mln zł.</w:t>
            </w:r>
          </w:p>
        </w:tc>
      </w:tr>
      <w:tr w:rsidR="00E33E9B" w:rsidRPr="00424259" w14:paraId="63A5E3B0"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16066BD"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lubuskie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1A52557A"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40 mln zł.</w:t>
            </w:r>
          </w:p>
        </w:tc>
      </w:tr>
      <w:tr w:rsidR="00E33E9B" w:rsidRPr="00424259" w14:paraId="187ABE51" w14:textId="77777777" w:rsidTr="00AD3374">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6E1CC3E1"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opolskie</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14:paraId="609392FC" w14:textId="77777777" w:rsidR="00664ED5" w:rsidRPr="005378BC" w:rsidRDefault="00664ED5"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39,6 mln zł.</w:t>
            </w:r>
          </w:p>
        </w:tc>
      </w:tr>
    </w:tbl>
    <w:p w14:paraId="37E3EB10" w14:textId="4ECDA5D7" w:rsidR="00664ED5" w:rsidRPr="005378BC" w:rsidRDefault="00664ED5" w:rsidP="00424259">
      <w:pPr>
        <w:spacing w:before="120" w:after="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A. Czekaj, A. Kowacka, Biblioteki publiczne, czytelni</w:t>
      </w:r>
      <w:r w:rsidR="00A60C83" w:rsidRPr="00424259">
        <w:rPr>
          <w:rFonts w:ascii="Times New Roman" w:hAnsi="Times New Roman"/>
          <w:i/>
          <w:color w:val="C00000"/>
          <w:sz w:val="24"/>
          <w:szCs w:val="24"/>
        </w:rPr>
        <w:t>cy oraz aktywność czytelnicza w </w:t>
      </w:r>
      <w:r w:rsidR="00187C18">
        <w:rPr>
          <w:rFonts w:ascii="Times New Roman" w:hAnsi="Times New Roman"/>
          <w:i/>
          <w:color w:val="C00000"/>
          <w:sz w:val="24"/>
          <w:szCs w:val="24"/>
        </w:rPr>
        <w:t>latach 2014</w:t>
      </w:r>
      <w:r w:rsidR="00187C18" w:rsidRPr="008A6895">
        <w:rPr>
          <w:rFonts w:ascii="Times New Roman" w:hAnsi="Times New Roman"/>
          <w:color w:val="FF0000"/>
          <w:sz w:val="24"/>
          <w:szCs w:val="24"/>
        </w:rPr>
        <w:t>–</w:t>
      </w:r>
      <w:r w:rsidRPr="00424259">
        <w:rPr>
          <w:rFonts w:ascii="Times New Roman" w:hAnsi="Times New Roman"/>
          <w:i/>
          <w:color w:val="C00000"/>
          <w:sz w:val="24"/>
          <w:szCs w:val="24"/>
        </w:rPr>
        <w:t>2018, Kraków 2019, str. 20.</w:t>
      </w:r>
    </w:p>
    <w:p w14:paraId="3DBDA326" w14:textId="77777777" w:rsidR="00691B0F" w:rsidRDefault="00691B0F" w:rsidP="00424259">
      <w:pPr>
        <w:spacing w:before="120" w:after="120"/>
        <w:jc w:val="both"/>
        <w:rPr>
          <w:rFonts w:ascii="Times New Roman" w:hAnsi="Times New Roman"/>
          <w:sz w:val="24"/>
          <w:szCs w:val="24"/>
        </w:rPr>
      </w:pPr>
    </w:p>
    <w:p w14:paraId="2F28B695" w14:textId="77777777" w:rsidR="00492FD7" w:rsidRDefault="00492FD7" w:rsidP="00424259">
      <w:pPr>
        <w:spacing w:before="120" w:after="120"/>
        <w:jc w:val="both"/>
        <w:rPr>
          <w:rFonts w:ascii="Times New Roman" w:hAnsi="Times New Roman"/>
          <w:sz w:val="24"/>
          <w:szCs w:val="24"/>
        </w:rPr>
      </w:pPr>
    </w:p>
    <w:p w14:paraId="47F13A6F" w14:textId="77777777" w:rsidR="002C6651" w:rsidRPr="00424259" w:rsidRDefault="00E37B4C"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Wsparcie finansowe ze strony organizatorów </w:t>
      </w:r>
      <w:r w:rsidR="00786931" w:rsidRPr="00424259">
        <w:rPr>
          <w:rFonts w:ascii="Times New Roman" w:hAnsi="Times New Roman"/>
          <w:sz w:val="24"/>
          <w:szCs w:val="24"/>
        </w:rPr>
        <w:t xml:space="preserve">przekłada się na </w:t>
      </w:r>
      <w:r w:rsidR="007F3169" w:rsidRPr="00424259">
        <w:rPr>
          <w:rFonts w:ascii="Times New Roman" w:hAnsi="Times New Roman"/>
          <w:sz w:val="24"/>
          <w:szCs w:val="24"/>
        </w:rPr>
        <w:t>atrakc</w:t>
      </w:r>
      <w:r w:rsidR="00DC360C" w:rsidRPr="00424259">
        <w:rPr>
          <w:rFonts w:ascii="Times New Roman" w:hAnsi="Times New Roman"/>
          <w:sz w:val="24"/>
          <w:szCs w:val="24"/>
        </w:rPr>
        <w:t>yjność bibliotek publicznych, a </w:t>
      </w:r>
      <w:r w:rsidR="007F3169" w:rsidRPr="00424259">
        <w:rPr>
          <w:rFonts w:ascii="Times New Roman" w:hAnsi="Times New Roman"/>
          <w:sz w:val="24"/>
          <w:szCs w:val="24"/>
        </w:rPr>
        <w:t xml:space="preserve">finalnie </w:t>
      </w:r>
      <w:r w:rsidR="0030386E" w:rsidRPr="00424259">
        <w:rPr>
          <w:rFonts w:ascii="Times New Roman" w:hAnsi="Times New Roman"/>
          <w:sz w:val="24"/>
          <w:szCs w:val="24"/>
        </w:rPr>
        <w:t xml:space="preserve">(jako jeden </w:t>
      </w:r>
      <w:r w:rsidR="00B15CBA" w:rsidRPr="00424259">
        <w:rPr>
          <w:rFonts w:ascii="Times New Roman" w:hAnsi="Times New Roman"/>
          <w:sz w:val="24"/>
          <w:szCs w:val="24"/>
        </w:rPr>
        <w:t xml:space="preserve">z </w:t>
      </w:r>
      <w:r w:rsidR="0030386E" w:rsidRPr="00424259">
        <w:rPr>
          <w:rFonts w:ascii="Times New Roman" w:hAnsi="Times New Roman"/>
          <w:sz w:val="24"/>
          <w:szCs w:val="24"/>
        </w:rPr>
        <w:t xml:space="preserve">czynników) </w:t>
      </w:r>
      <w:r w:rsidR="007F3169" w:rsidRPr="00424259">
        <w:rPr>
          <w:rFonts w:ascii="Times New Roman" w:hAnsi="Times New Roman"/>
          <w:sz w:val="24"/>
          <w:szCs w:val="24"/>
        </w:rPr>
        <w:t xml:space="preserve">wpływa </w:t>
      </w:r>
      <w:r w:rsidR="0030386E" w:rsidRPr="00424259">
        <w:rPr>
          <w:rFonts w:ascii="Times New Roman" w:hAnsi="Times New Roman"/>
          <w:sz w:val="24"/>
          <w:szCs w:val="24"/>
        </w:rPr>
        <w:t xml:space="preserve">też </w:t>
      </w:r>
      <w:r w:rsidR="007F3169" w:rsidRPr="00424259">
        <w:rPr>
          <w:rFonts w:ascii="Times New Roman" w:hAnsi="Times New Roman"/>
          <w:sz w:val="24"/>
          <w:szCs w:val="24"/>
        </w:rPr>
        <w:t xml:space="preserve">na </w:t>
      </w:r>
      <w:r w:rsidR="00786931" w:rsidRPr="00424259">
        <w:rPr>
          <w:rFonts w:ascii="Times New Roman" w:hAnsi="Times New Roman"/>
          <w:sz w:val="24"/>
          <w:szCs w:val="24"/>
        </w:rPr>
        <w:t>liczbę</w:t>
      </w:r>
      <w:r w:rsidR="0030386E" w:rsidRPr="00424259">
        <w:rPr>
          <w:rFonts w:ascii="Times New Roman" w:hAnsi="Times New Roman"/>
          <w:sz w:val="24"/>
          <w:szCs w:val="24"/>
        </w:rPr>
        <w:t xml:space="preserve"> osób korzystających z tych instytucji</w:t>
      </w:r>
      <w:r w:rsidR="00DC360C" w:rsidRPr="00424259">
        <w:rPr>
          <w:rFonts w:ascii="Times New Roman" w:hAnsi="Times New Roman"/>
          <w:sz w:val="24"/>
          <w:szCs w:val="24"/>
        </w:rPr>
        <w:t>. W </w:t>
      </w:r>
      <w:r w:rsidR="00786931" w:rsidRPr="00424259">
        <w:rPr>
          <w:rFonts w:ascii="Times New Roman" w:hAnsi="Times New Roman"/>
          <w:sz w:val="24"/>
          <w:szCs w:val="24"/>
        </w:rPr>
        <w:t>województwach, w których nakłady są wyższe (i systematycznie rosną)</w:t>
      </w:r>
      <w:r w:rsidR="00B15CBA" w:rsidRPr="00424259">
        <w:rPr>
          <w:rFonts w:ascii="Times New Roman" w:hAnsi="Times New Roman"/>
          <w:sz w:val="24"/>
          <w:szCs w:val="24"/>
        </w:rPr>
        <w:t>,</w:t>
      </w:r>
      <w:r w:rsidR="00786931" w:rsidRPr="00424259">
        <w:rPr>
          <w:rFonts w:ascii="Times New Roman" w:hAnsi="Times New Roman"/>
          <w:sz w:val="24"/>
          <w:szCs w:val="24"/>
        </w:rPr>
        <w:t xml:space="preserve"> </w:t>
      </w:r>
      <w:r w:rsidR="00DC360C" w:rsidRPr="00424259">
        <w:rPr>
          <w:rFonts w:ascii="Times New Roman" w:hAnsi="Times New Roman"/>
          <w:sz w:val="24"/>
          <w:szCs w:val="24"/>
        </w:rPr>
        <w:lastRenderedPageBreak/>
        <w:t>liczba czytelników w </w:t>
      </w:r>
      <w:r w:rsidR="00CD500F" w:rsidRPr="00424259">
        <w:rPr>
          <w:rFonts w:ascii="Times New Roman" w:hAnsi="Times New Roman"/>
          <w:sz w:val="24"/>
          <w:szCs w:val="24"/>
        </w:rPr>
        <w:t>przeliczeniu na 1000 ludności jest wyższa od średniej dla całej Polski</w:t>
      </w:r>
      <w:r w:rsidR="004D52BD" w:rsidRPr="00424259">
        <w:rPr>
          <w:rFonts w:ascii="Times New Roman" w:hAnsi="Times New Roman"/>
          <w:sz w:val="24"/>
          <w:szCs w:val="24"/>
        </w:rPr>
        <w:t xml:space="preserve"> (</w:t>
      </w:r>
      <w:r w:rsidR="00CD500F" w:rsidRPr="00424259">
        <w:rPr>
          <w:rFonts w:ascii="Times New Roman" w:hAnsi="Times New Roman"/>
          <w:sz w:val="24"/>
          <w:szCs w:val="24"/>
        </w:rPr>
        <w:t>w 2018 r.</w:t>
      </w:r>
      <w:r w:rsidR="004D52BD" w:rsidRPr="00424259">
        <w:rPr>
          <w:rFonts w:ascii="Times New Roman" w:hAnsi="Times New Roman"/>
          <w:sz w:val="24"/>
          <w:szCs w:val="24"/>
        </w:rPr>
        <w:t xml:space="preserve"> wartość ta wyniosła 155 osób)</w:t>
      </w:r>
      <w:r w:rsidR="00CD500F" w:rsidRPr="00424259">
        <w:rPr>
          <w:rFonts w:ascii="Times New Roman" w:hAnsi="Times New Roman"/>
          <w:sz w:val="24"/>
          <w:szCs w:val="24"/>
        </w:rPr>
        <w:t>. Przykładem są województwa małopolskie, mazowieckie i śląskie</w:t>
      </w:r>
      <w:r w:rsidR="0030386E" w:rsidRPr="00424259">
        <w:rPr>
          <w:rFonts w:ascii="Times New Roman" w:hAnsi="Times New Roman"/>
          <w:sz w:val="24"/>
          <w:szCs w:val="24"/>
        </w:rPr>
        <w:t>, w których w 2018 r. l</w:t>
      </w:r>
      <w:r w:rsidR="005B3754" w:rsidRPr="00424259">
        <w:rPr>
          <w:rFonts w:ascii="Times New Roman" w:hAnsi="Times New Roman"/>
          <w:sz w:val="24"/>
          <w:szCs w:val="24"/>
        </w:rPr>
        <w:t>iczba czytelników bibliotek publicznych</w:t>
      </w:r>
      <w:r w:rsidR="0030386E" w:rsidRPr="00424259" w:rsidDel="0030386E">
        <w:rPr>
          <w:rFonts w:ascii="Times New Roman" w:hAnsi="Times New Roman"/>
          <w:sz w:val="24"/>
          <w:szCs w:val="24"/>
        </w:rPr>
        <w:t xml:space="preserve"> </w:t>
      </w:r>
      <w:r w:rsidR="005B3754" w:rsidRPr="00424259">
        <w:rPr>
          <w:rFonts w:ascii="Times New Roman" w:hAnsi="Times New Roman"/>
          <w:sz w:val="24"/>
          <w:szCs w:val="24"/>
        </w:rPr>
        <w:t xml:space="preserve">(w przeliczeniu na 1000 mieszkańców) </w:t>
      </w:r>
      <w:r w:rsidR="0030386E" w:rsidRPr="00424259">
        <w:rPr>
          <w:rFonts w:ascii="Times New Roman" w:hAnsi="Times New Roman"/>
          <w:sz w:val="24"/>
          <w:szCs w:val="24"/>
        </w:rPr>
        <w:t>wyniosła</w:t>
      </w:r>
      <w:r w:rsidR="00CD500F" w:rsidRPr="00424259">
        <w:rPr>
          <w:rFonts w:ascii="Times New Roman" w:hAnsi="Times New Roman"/>
          <w:sz w:val="24"/>
          <w:szCs w:val="24"/>
        </w:rPr>
        <w:t xml:space="preserve"> odpowiednio:</w:t>
      </w:r>
      <w:r w:rsidR="00301071">
        <w:rPr>
          <w:rFonts w:ascii="Times New Roman" w:hAnsi="Times New Roman"/>
          <w:sz w:val="24"/>
          <w:szCs w:val="24"/>
        </w:rPr>
        <w:t xml:space="preserve"> </w:t>
      </w:r>
      <w:r w:rsidR="005B3754" w:rsidRPr="00424259">
        <w:rPr>
          <w:rFonts w:ascii="Times New Roman" w:hAnsi="Times New Roman"/>
          <w:sz w:val="24"/>
          <w:szCs w:val="24"/>
        </w:rPr>
        <w:t xml:space="preserve">194, </w:t>
      </w:r>
      <w:r w:rsidR="00CD500F" w:rsidRPr="00424259">
        <w:rPr>
          <w:rFonts w:ascii="Times New Roman" w:hAnsi="Times New Roman"/>
          <w:sz w:val="24"/>
          <w:szCs w:val="24"/>
        </w:rPr>
        <w:t>172 i 168 osób</w:t>
      </w:r>
      <w:r w:rsidR="0030386E" w:rsidRPr="00424259">
        <w:rPr>
          <w:rFonts w:ascii="Times New Roman" w:hAnsi="Times New Roman"/>
          <w:sz w:val="24"/>
          <w:szCs w:val="24"/>
        </w:rPr>
        <w:t xml:space="preserve">. </w:t>
      </w:r>
      <w:r w:rsidR="00477288" w:rsidRPr="00424259">
        <w:rPr>
          <w:rFonts w:ascii="Times New Roman" w:hAnsi="Times New Roman"/>
          <w:sz w:val="24"/>
          <w:szCs w:val="24"/>
        </w:rPr>
        <w:t>Wskazane dane warto odnieść do wartości</w:t>
      </w:r>
      <w:r w:rsidR="00B251A1" w:rsidRPr="00424259">
        <w:rPr>
          <w:rFonts w:ascii="Times New Roman" w:hAnsi="Times New Roman"/>
          <w:sz w:val="24"/>
          <w:szCs w:val="24"/>
        </w:rPr>
        <w:t xml:space="preserve"> </w:t>
      </w:r>
      <w:r w:rsidR="005B3754" w:rsidRPr="00424259">
        <w:rPr>
          <w:rFonts w:ascii="Times New Roman" w:hAnsi="Times New Roman"/>
          <w:sz w:val="24"/>
          <w:szCs w:val="24"/>
        </w:rPr>
        <w:t>najniższ</w:t>
      </w:r>
      <w:r w:rsidR="00477288" w:rsidRPr="00424259">
        <w:rPr>
          <w:rFonts w:ascii="Times New Roman" w:hAnsi="Times New Roman"/>
          <w:sz w:val="24"/>
          <w:szCs w:val="24"/>
        </w:rPr>
        <w:t>ej</w:t>
      </w:r>
      <w:r w:rsidR="00B251A1" w:rsidRPr="00424259">
        <w:rPr>
          <w:rFonts w:ascii="Times New Roman" w:hAnsi="Times New Roman"/>
          <w:sz w:val="24"/>
          <w:szCs w:val="24"/>
        </w:rPr>
        <w:t xml:space="preserve"> </w:t>
      </w:r>
      <w:r w:rsidR="005B3754" w:rsidRPr="00424259">
        <w:rPr>
          <w:rFonts w:ascii="Times New Roman" w:hAnsi="Times New Roman"/>
          <w:sz w:val="24"/>
          <w:szCs w:val="24"/>
        </w:rPr>
        <w:t xml:space="preserve">118 </w:t>
      </w:r>
      <w:r w:rsidR="00477288" w:rsidRPr="00424259">
        <w:rPr>
          <w:rFonts w:ascii="Times New Roman" w:hAnsi="Times New Roman"/>
          <w:sz w:val="24"/>
          <w:szCs w:val="24"/>
        </w:rPr>
        <w:t xml:space="preserve">czytelników na 1000 </w:t>
      </w:r>
      <w:r w:rsidR="005B3754" w:rsidRPr="00424259">
        <w:rPr>
          <w:rFonts w:ascii="Times New Roman" w:hAnsi="Times New Roman"/>
          <w:sz w:val="24"/>
          <w:szCs w:val="24"/>
        </w:rPr>
        <w:t>osób</w:t>
      </w:r>
      <w:r w:rsidR="00477288" w:rsidRPr="00424259">
        <w:rPr>
          <w:rFonts w:ascii="Times New Roman" w:hAnsi="Times New Roman"/>
          <w:sz w:val="24"/>
          <w:szCs w:val="24"/>
        </w:rPr>
        <w:t>, które</w:t>
      </w:r>
      <w:r w:rsidR="005B3754" w:rsidRPr="00424259">
        <w:rPr>
          <w:rFonts w:ascii="Times New Roman" w:hAnsi="Times New Roman"/>
          <w:sz w:val="24"/>
          <w:szCs w:val="24"/>
        </w:rPr>
        <w:t xml:space="preserve"> </w:t>
      </w:r>
      <w:r w:rsidR="00477288" w:rsidRPr="00424259">
        <w:rPr>
          <w:rFonts w:ascii="Times New Roman" w:hAnsi="Times New Roman"/>
          <w:sz w:val="24"/>
          <w:szCs w:val="24"/>
        </w:rPr>
        <w:t xml:space="preserve">odnotowano w 2018 r. </w:t>
      </w:r>
      <w:r w:rsidR="00654D32" w:rsidRPr="00424259">
        <w:rPr>
          <w:rFonts w:ascii="Times New Roman" w:hAnsi="Times New Roman"/>
          <w:sz w:val="24"/>
          <w:szCs w:val="24"/>
        </w:rPr>
        <w:t xml:space="preserve">odpowiednio </w:t>
      </w:r>
      <w:r w:rsidR="00DC360C" w:rsidRPr="00424259">
        <w:rPr>
          <w:rFonts w:ascii="Times New Roman" w:hAnsi="Times New Roman"/>
          <w:sz w:val="24"/>
          <w:szCs w:val="24"/>
        </w:rPr>
        <w:t>w województwach podlaskim i </w:t>
      </w:r>
      <w:r w:rsidR="005B3754" w:rsidRPr="00424259">
        <w:rPr>
          <w:rFonts w:ascii="Times New Roman" w:hAnsi="Times New Roman"/>
          <w:sz w:val="24"/>
          <w:szCs w:val="24"/>
        </w:rPr>
        <w:t>kujawsko-pomorskim</w:t>
      </w:r>
      <w:r w:rsidR="00EC75AA" w:rsidRPr="00424259">
        <w:rPr>
          <w:rStyle w:val="Odwoanieprzypisudolnego"/>
          <w:rFonts w:ascii="Times New Roman" w:hAnsi="Times New Roman"/>
          <w:sz w:val="24"/>
          <w:szCs w:val="24"/>
        </w:rPr>
        <w:footnoteReference w:id="118"/>
      </w:r>
      <w:r w:rsidR="00691B0F">
        <w:rPr>
          <w:rFonts w:ascii="Times New Roman" w:hAnsi="Times New Roman"/>
          <w:sz w:val="24"/>
          <w:szCs w:val="24"/>
          <w:vertAlign w:val="superscript"/>
        </w:rPr>
        <w:t>)</w:t>
      </w:r>
      <w:r w:rsidR="005B3754" w:rsidRPr="00424259">
        <w:rPr>
          <w:rFonts w:ascii="Times New Roman" w:hAnsi="Times New Roman"/>
          <w:sz w:val="24"/>
          <w:szCs w:val="24"/>
        </w:rPr>
        <w:t xml:space="preserve">. </w:t>
      </w:r>
    </w:p>
    <w:p w14:paraId="0C5B9908" w14:textId="77777777" w:rsidR="00B80DC1" w:rsidRPr="00424259" w:rsidRDefault="00B80DC1"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Z analizy wyników naborów wniosków w ramach Narodowego Programu Rozwoju Czytelnictwa Priorytet 2 Infrastruktura Bibliotek 20162020 wynika, że bez wsparcia z budżetu państwa inwestycje gmin w infrastrukturę bibliotek są praktycznie nie do zrealizowania. Główną przeszkodą jest brak możliwości sfinansowania tych inwestycji z budżetów gmin. W pięciu przeprowadzonych naborach wniosków </w:t>
      </w:r>
      <w:r w:rsidR="00F32B3F">
        <w:rPr>
          <w:rFonts w:ascii="Times New Roman" w:hAnsi="Times New Roman"/>
          <w:sz w:val="24"/>
          <w:szCs w:val="24"/>
        </w:rPr>
        <w:t xml:space="preserve">zostały </w:t>
      </w:r>
      <w:r w:rsidRPr="00424259">
        <w:rPr>
          <w:rFonts w:ascii="Times New Roman" w:hAnsi="Times New Roman"/>
          <w:sz w:val="24"/>
          <w:szCs w:val="24"/>
        </w:rPr>
        <w:t>złożone 684 niepowtarzające się wnioski na łączną kwotę oczekiwanego dofinansowania zadań z budżetu państwa 647 583 326 zł</w:t>
      </w:r>
      <w:r w:rsidR="00314F35" w:rsidRPr="00424259">
        <w:rPr>
          <w:rStyle w:val="Odwoanieprzypisudolnego"/>
          <w:rFonts w:ascii="Times New Roman" w:hAnsi="Times New Roman"/>
          <w:sz w:val="24"/>
          <w:szCs w:val="24"/>
        </w:rPr>
        <w:footnoteReference w:id="119"/>
      </w:r>
      <w:r w:rsidR="00691B0F">
        <w:rPr>
          <w:rFonts w:ascii="Times New Roman" w:hAnsi="Times New Roman"/>
          <w:sz w:val="24"/>
          <w:szCs w:val="24"/>
          <w:vertAlign w:val="superscript"/>
        </w:rPr>
        <w:t>)</w:t>
      </w:r>
      <w:r w:rsidR="00140585" w:rsidRPr="00424259">
        <w:rPr>
          <w:rFonts w:ascii="Times New Roman" w:hAnsi="Times New Roman"/>
          <w:sz w:val="24"/>
          <w:szCs w:val="24"/>
        </w:rPr>
        <w:t>.</w:t>
      </w:r>
      <w:r w:rsidRPr="00424259">
        <w:rPr>
          <w:rFonts w:ascii="Times New Roman" w:hAnsi="Times New Roman"/>
          <w:sz w:val="24"/>
          <w:szCs w:val="24"/>
        </w:rPr>
        <w:t xml:space="preserve"> Dofinansowania zostały przyznane 211 wnioskom na łączną kwotę dofinansowania z budżetu państwa 172 971 479 zł</w:t>
      </w:r>
      <w:r w:rsidR="00A835CE" w:rsidRPr="00424259">
        <w:rPr>
          <w:rStyle w:val="Odwoanieprzypisudolnego"/>
          <w:rFonts w:ascii="Times New Roman" w:hAnsi="Times New Roman"/>
          <w:sz w:val="24"/>
          <w:szCs w:val="24"/>
        </w:rPr>
        <w:footnoteReference w:id="120"/>
      </w:r>
      <w:r w:rsidR="00691B0F">
        <w:rPr>
          <w:rFonts w:ascii="Times New Roman" w:hAnsi="Times New Roman"/>
          <w:sz w:val="24"/>
          <w:szCs w:val="24"/>
          <w:vertAlign w:val="superscript"/>
        </w:rPr>
        <w:t>)</w:t>
      </w:r>
      <w:r w:rsidR="00140585" w:rsidRPr="00424259">
        <w:rPr>
          <w:rFonts w:ascii="Times New Roman" w:hAnsi="Times New Roman"/>
          <w:sz w:val="24"/>
          <w:szCs w:val="24"/>
        </w:rPr>
        <w:t>.</w:t>
      </w:r>
      <w:r w:rsidRPr="00424259">
        <w:rPr>
          <w:rFonts w:ascii="Times New Roman" w:hAnsi="Times New Roman"/>
          <w:sz w:val="24"/>
          <w:szCs w:val="24"/>
        </w:rPr>
        <w:t xml:space="preserve"> Średnie dofinansowanie w ramach NPRCz Priorytet 2 Infrastruktura Bibliotek 2016</w:t>
      </w:r>
      <w:r w:rsidR="00140585" w:rsidRPr="00424259">
        <w:rPr>
          <w:rFonts w:ascii="Times New Roman" w:hAnsi="Times New Roman"/>
          <w:sz w:val="24"/>
          <w:szCs w:val="24"/>
        </w:rPr>
        <w:t>–</w:t>
      </w:r>
      <w:r w:rsidRPr="00424259">
        <w:rPr>
          <w:rFonts w:ascii="Times New Roman" w:hAnsi="Times New Roman"/>
          <w:sz w:val="24"/>
          <w:szCs w:val="24"/>
        </w:rPr>
        <w:t>2020 dla budowy lub modernizacji jednego obiektu bibliotecznego (biblioteka główna lub filia) wyniosło 1 122 760 zł</w:t>
      </w:r>
      <w:r w:rsidR="002F1841" w:rsidRPr="00424259">
        <w:rPr>
          <w:rStyle w:val="Odwoanieprzypisudolnego"/>
          <w:rFonts w:ascii="Times New Roman" w:hAnsi="Times New Roman"/>
          <w:sz w:val="24"/>
          <w:szCs w:val="24"/>
        </w:rPr>
        <w:footnoteReference w:id="121"/>
      </w:r>
      <w:r w:rsidR="00691B0F">
        <w:rPr>
          <w:rFonts w:ascii="Times New Roman" w:hAnsi="Times New Roman"/>
          <w:sz w:val="24"/>
          <w:szCs w:val="24"/>
          <w:vertAlign w:val="superscript"/>
        </w:rPr>
        <w:t>)</w:t>
      </w:r>
      <w:r w:rsidR="00140585" w:rsidRPr="00424259">
        <w:rPr>
          <w:rFonts w:ascii="Times New Roman" w:hAnsi="Times New Roman"/>
          <w:sz w:val="24"/>
          <w:szCs w:val="24"/>
        </w:rPr>
        <w:t>.</w:t>
      </w:r>
    </w:p>
    <w:p w14:paraId="310A802E" w14:textId="77777777" w:rsidR="000D6070" w:rsidRPr="00424259" w:rsidRDefault="00975F98"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Środki </w:t>
      </w:r>
      <w:r w:rsidR="000D6070" w:rsidRPr="00424259">
        <w:rPr>
          <w:rFonts w:ascii="Times New Roman" w:hAnsi="Times New Roman"/>
          <w:sz w:val="24"/>
          <w:szCs w:val="24"/>
        </w:rPr>
        <w:t>na inwestycje w infrastrukturę bibliotek (dostępne w ramach programu wieloletniego) stanowią istotną zachętę dla poszczególnych JST do p</w:t>
      </w:r>
      <w:r w:rsidR="00DC360C" w:rsidRPr="00424259">
        <w:rPr>
          <w:rFonts w:ascii="Times New Roman" w:hAnsi="Times New Roman"/>
          <w:sz w:val="24"/>
          <w:szCs w:val="24"/>
        </w:rPr>
        <w:t>onoszenia wysiłku finansowego i </w:t>
      </w:r>
      <w:r w:rsidR="000D6070" w:rsidRPr="00424259">
        <w:rPr>
          <w:rFonts w:ascii="Times New Roman" w:hAnsi="Times New Roman"/>
          <w:sz w:val="24"/>
          <w:szCs w:val="24"/>
        </w:rPr>
        <w:t>organizacyjnego, jakim jest przygotowanie i realizacja kompleksowego projektu budowy, przebudowy lub modernizacji budynku biblioteki głównej lub jej filii. Atutem</w:t>
      </w:r>
      <w:r w:rsidR="00E0050A" w:rsidRPr="00424259">
        <w:rPr>
          <w:rFonts w:ascii="Times New Roman" w:hAnsi="Times New Roman"/>
          <w:sz w:val="24"/>
          <w:szCs w:val="24"/>
        </w:rPr>
        <w:t xml:space="preserve"> </w:t>
      </w:r>
      <w:r w:rsidR="000D6070" w:rsidRPr="00424259">
        <w:rPr>
          <w:rFonts w:ascii="Times New Roman" w:hAnsi="Times New Roman"/>
          <w:sz w:val="24"/>
          <w:szCs w:val="24"/>
        </w:rPr>
        <w:t>programu wieloletniego</w:t>
      </w:r>
      <w:r w:rsidR="00E0050A" w:rsidRPr="00424259">
        <w:rPr>
          <w:rFonts w:ascii="Times New Roman" w:hAnsi="Times New Roman"/>
          <w:sz w:val="24"/>
          <w:szCs w:val="24"/>
        </w:rPr>
        <w:t xml:space="preserve"> </w:t>
      </w:r>
      <w:r w:rsidR="000D6070" w:rsidRPr="00424259">
        <w:rPr>
          <w:rFonts w:ascii="Times New Roman" w:hAnsi="Times New Roman"/>
          <w:sz w:val="24"/>
          <w:szCs w:val="24"/>
        </w:rPr>
        <w:t>jest niższa wartość realizowanych projektów</w:t>
      </w:r>
      <w:r w:rsidRPr="00424259">
        <w:rPr>
          <w:rFonts w:ascii="Times New Roman" w:hAnsi="Times New Roman"/>
          <w:sz w:val="24"/>
          <w:szCs w:val="24"/>
        </w:rPr>
        <w:t xml:space="preserve"> w porównaniu </w:t>
      </w:r>
      <w:r w:rsidR="00E0050A" w:rsidRPr="00424259">
        <w:rPr>
          <w:rFonts w:ascii="Times New Roman" w:hAnsi="Times New Roman"/>
          <w:sz w:val="24"/>
          <w:szCs w:val="24"/>
        </w:rPr>
        <w:t>do projektów</w:t>
      </w:r>
      <w:r w:rsidRPr="00424259">
        <w:rPr>
          <w:rFonts w:ascii="Times New Roman" w:hAnsi="Times New Roman"/>
          <w:sz w:val="24"/>
          <w:szCs w:val="24"/>
        </w:rPr>
        <w:t xml:space="preserve"> dofinansowywany</w:t>
      </w:r>
      <w:r w:rsidR="00E0050A" w:rsidRPr="00424259">
        <w:rPr>
          <w:rFonts w:ascii="Times New Roman" w:hAnsi="Times New Roman"/>
          <w:sz w:val="24"/>
          <w:szCs w:val="24"/>
        </w:rPr>
        <w:t>ch</w:t>
      </w:r>
      <w:r w:rsidRPr="00424259">
        <w:rPr>
          <w:rFonts w:ascii="Times New Roman" w:hAnsi="Times New Roman"/>
          <w:sz w:val="24"/>
          <w:szCs w:val="24"/>
        </w:rPr>
        <w:t xml:space="preserve"> ze środków </w:t>
      </w:r>
      <w:r w:rsidRPr="00424259">
        <w:rPr>
          <w:rFonts w:ascii="Times New Roman" w:hAnsi="Times New Roman"/>
          <w:i/>
          <w:sz w:val="24"/>
          <w:szCs w:val="24"/>
        </w:rPr>
        <w:t>Europejskiego Funduszu Rozwoju Regionalnego</w:t>
      </w:r>
      <w:r w:rsidRPr="00424259">
        <w:rPr>
          <w:rStyle w:val="Odwoanieprzypisudolnego"/>
          <w:rFonts w:ascii="Times New Roman" w:hAnsi="Times New Roman"/>
          <w:sz w:val="24"/>
          <w:szCs w:val="24"/>
        </w:rPr>
        <w:footnoteReference w:id="122"/>
      </w:r>
      <w:r w:rsidR="00691B0F">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23"/>
      </w:r>
      <w:r w:rsidR="00691B0F">
        <w:rPr>
          <w:rFonts w:ascii="Times New Roman" w:hAnsi="Times New Roman"/>
          <w:sz w:val="24"/>
          <w:szCs w:val="24"/>
          <w:vertAlign w:val="superscript"/>
        </w:rPr>
        <w:t>)</w:t>
      </w:r>
      <w:r w:rsidR="00E0050A" w:rsidRPr="00424259">
        <w:rPr>
          <w:rFonts w:ascii="Times New Roman" w:hAnsi="Times New Roman"/>
          <w:sz w:val="24"/>
          <w:szCs w:val="24"/>
        </w:rPr>
        <w:t>.</w:t>
      </w:r>
      <w:r w:rsidRPr="00424259">
        <w:rPr>
          <w:rFonts w:ascii="Times New Roman" w:hAnsi="Times New Roman"/>
          <w:sz w:val="24"/>
          <w:szCs w:val="24"/>
        </w:rPr>
        <w:t xml:space="preserve"> </w:t>
      </w:r>
      <w:r w:rsidR="00E0050A" w:rsidRPr="00424259">
        <w:rPr>
          <w:rFonts w:ascii="Times New Roman" w:hAnsi="Times New Roman"/>
          <w:sz w:val="24"/>
          <w:szCs w:val="24"/>
        </w:rPr>
        <w:lastRenderedPageBreak/>
        <w:t>Dzięki temu wnioskodawcy są zobowiązani do</w:t>
      </w:r>
      <w:r w:rsidRPr="00424259">
        <w:rPr>
          <w:rFonts w:ascii="Times New Roman" w:hAnsi="Times New Roman"/>
          <w:sz w:val="24"/>
          <w:szCs w:val="24"/>
        </w:rPr>
        <w:t xml:space="preserve"> wygenerowania proporcjonalnie niższego wkładu własnego.</w:t>
      </w:r>
    </w:p>
    <w:p w14:paraId="7AE427FE" w14:textId="086FDE3D" w:rsidR="00397B35" w:rsidRPr="00424259" w:rsidRDefault="00397B35" w:rsidP="00424259">
      <w:pPr>
        <w:spacing w:before="120" w:after="120"/>
        <w:jc w:val="both"/>
        <w:rPr>
          <w:rFonts w:ascii="Times New Roman" w:hAnsi="Times New Roman"/>
          <w:sz w:val="24"/>
          <w:szCs w:val="24"/>
        </w:rPr>
      </w:pPr>
      <w:r w:rsidRPr="00424259">
        <w:rPr>
          <w:rFonts w:ascii="Times New Roman" w:hAnsi="Times New Roman"/>
          <w:sz w:val="24"/>
          <w:szCs w:val="24"/>
          <w:u w:val="single"/>
        </w:rPr>
        <w:t xml:space="preserve">3c. </w:t>
      </w:r>
      <w:r w:rsidR="004E02D2" w:rsidRPr="00424259">
        <w:rPr>
          <w:rFonts w:ascii="Times New Roman" w:hAnsi="Times New Roman"/>
          <w:sz w:val="24"/>
          <w:szCs w:val="24"/>
          <w:u w:val="single"/>
        </w:rPr>
        <w:t xml:space="preserve">Znaczenie inwestycji w infrastrukturę bibliotek w miastach do 100 tys. </w:t>
      </w:r>
      <w:r w:rsidR="001533FA">
        <w:rPr>
          <w:rFonts w:ascii="Times New Roman" w:hAnsi="Times New Roman"/>
          <w:sz w:val="24"/>
          <w:szCs w:val="24"/>
          <w:u w:val="single"/>
        </w:rPr>
        <w:t>m</w:t>
      </w:r>
      <w:r w:rsidR="004E02D2" w:rsidRPr="00424259">
        <w:rPr>
          <w:rFonts w:ascii="Times New Roman" w:hAnsi="Times New Roman"/>
          <w:sz w:val="24"/>
          <w:szCs w:val="24"/>
          <w:u w:val="single"/>
        </w:rPr>
        <w:t>ieszkańców</w:t>
      </w:r>
    </w:p>
    <w:p w14:paraId="1DDF3FD3" w14:textId="77777777" w:rsidR="0073370B" w:rsidRPr="00424259" w:rsidRDefault="00C943BC"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Wskazana w</w:t>
      </w:r>
      <w:r w:rsidRPr="00424259">
        <w:rPr>
          <w:rFonts w:ascii="Times New Roman" w:hAnsi="Times New Roman"/>
          <w:i/>
          <w:color w:val="000000"/>
          <w:sz w:val="24"/>
          <w:szCs w:val="24"/>
        </w:rPr>
        <w:t xml:space="preserve"> Strategii na rzecz Odpowiedzialnego Rozwoju do roku 2020 (z perspektywą do 2030 r.</w:t>
      </w:r>
      <w:r w:rsidRPr="00424259">
        <w:rPr>
          <w:rFonts w:ascii="Times New Roman" w:hAnsi="Times New Roman"/>
          <w:color w:val="000000"/>
          <w:sz w:val="24"/>
          <w:szCs w:val="24"/>
        </w:rPr>
        <w:t xml:space="preserve">) </w:t>
      </w:r>
      <w:r w:rsidR="00771CDD" w:rsidRPr="00424259">
        <w:rPr>
          <w:rFonts w:ascii="Times New Roman" w:hAnsi="Times New Roman"/>
          <w:color w:val="000000"/>
          <w:sz w:val="24"/>
          <w:szCs w:val="24"/>
        </w:rPr>
        <w:t xml:space="preserve">potrzeba interwencji </w:t>
      </w:r>
      <w:r w:rsidRPr="00424259">
        <w:rPr>
          <w:rFonts w:ascii="Times New Roman" w:hAnsi="Times New Roman"/>
          <w:color w:val="000000"/>
          <w:sz w:val="24"/>
          <w:szCs w:val="24"/>
        </w:rPr>
        <w:t xml:space="preserve">skierowanych do miast średnich </w:t>
      </w:r>
      <w:r w:rsidR="009C77DC" w:rsidRPr="00424259">
        <w:rPr>
          <w:rFonts w:ascii="Times New Roman" w:hAnsi="Times New Roman"/>
          <w:color w:val="000000"/>
          <w:sz w:val="24"/>
          <w:szCs w:val="24"/>
        </w:rPr>
        <w:t xml:space="preserve">wynika z dążenia do poprawy ich atrakcyjności </w:t>
      </w:r>
      <w:r w:rsidR="004E02D2" w:rsidRPr="00424259">
        <w:rPr>
          <w:rFonts w:ascii="Times New Roman" w:hAnsi="Times New Roman"/>
          <w:color w:val="000000"/>
          <w:sz w:val="24"/>
          <w:szCs w:val="24"/>
        </w:rPr>
        <w:t>oraz </w:t>
      </w:r>
      <w:r w:rsidR="009C77DC" w:rsidRPr="00424259">
        <w:rPr>
          <w:rFonts w:ascii="Times New Roman" w:hAnsi="Times New Roman"/>
          <w:color w:val="000000"/>
          <w:sz w:val="24"/>
          <w:szCs w:val="24"/>
        </w:rPr>
        <w:t xml:space="preserve">wzmocnienia potencjału rozwojowego </w:t>
      </w:r>
      <w:r w:rsidR="002630C3" w:rsidRPr="00424259">
        <w:rPr>
          <w:rFonts w:ascii="Times New Roman" w:hAnsi="Times New Roman"/>
          <w:color w:val="000000"/>
          <w:sz w:val="24"/>
          <w:szCs w:val="24"/>
        </w:rPr>
        <w:t xml:space="preserve">tych ośrodków </w:t>
      </w:r>
      <w:r w:rsidR="00771CDD" w:rsidRPr="00424259">
        <w:rPr>
          <w:rFonts w:ascii="Times New Roman" w:hAnsi="Times New Roman"/>
          <w:color w:val="000000"/>
          <w:sz w:val="24"/>
          <w:szCs w:val="24"/>
        </w:rPr>
        <w:t>(</w:t>
      </w:r>
      <w:r w:rsidR="009C77DC" w:rsidRPr="00424259">
        <w:rPr>
          <w:rFonts w:ascii="Times New Roman" w:hAnsi="Times New Roman"/>
          <w:color w:val="000000"/>
          <w:sz w:val="24"/>
          <w:szCs w:val="24"/>
        </w:rPr>
        <w:t>również w sferze dostępu do usług publicznych i jakości tychże</w:t>
      </w:r>
      <w:r w:rsidR="00771CDD" w:rsidRPr="00424259">
        <w:rPr>
          <w:rFonts w:ascii="Times New Roman" w:hAnsi="Times New Roman"/>
          <w:color w:val="000000"/>
          <w:sz w:val="24"/>
          <w:szCs w:val="24"/>
        </w:rPr>
        <w:t>)</w:t>
      </w:r>
      <w:r w:rsidR="009C77DC" w:rsidRPr="00424259">
        <w:rPr>
          <w:rStyle w:val="Odwoanieprzypisudolnego"/>
          <w:rFonts w:ascii="Times New Roman" w:hAnsi="Times New Roman"/>
          <w:color w:val="000000"/>
          <w:sz w:val="24"/>
          <w:szCs w:val="24"/>
        </w:rPr>
        <w:footnoteReference w:id="124"/>
      </w:r>
      <w:r w:rsidR="00691B0F">
        <w:rPr>
          <w:rFonts w:ascii="Times New Roman" w:hAnsi="Times New Roman"/>
          <w:sz w:val="24"/>
          <w:szCs w:val="24"/>
          <w:vertAlign w:val="superscript"/>
        </w:rPr>
        <w:t>)</w:t>
      </w:r>
      <w:r w:rsidR="009C77DC" w:rsidRPr="00424259">
        <w:rPr>
          <w:rFonts w:ascii="Times New Roman" w:hAnsi="Times New Roman"/>
          <w:color w:val="000000"/>
          <w:sz w:val="24"/>
          <w:szCs w:val="24"/>
        </w:rPr>
        <w:t xml:space="preserve">. </w:t>
      </w:r>
      <w:r w:rsidR="00771CDD" w:rsidRPr="00424259">
        <w:rPr>
          <w:rFonts w:ascii="Times New Roman" w:hAnsi="Times New Roman"/>
          <w:color w:val="000000"/>
          <w:sz w:val="24"/>
          <w:szCs w:val="24"/>
        </w:rPr>
        <w:t>Powyższe z</w:t>
      </w:r>
      <w:r w:rsidR="009C77DC" w:rsidRPr="00424259">
        <w:rPr>
          <w:rFonts w:ascii="Times New Roman" w:hAnsi="Times New Roman"/>
          <w:color w:val="000000"/>
          <w:sz w:val="24"/>
          <w:szCs w:val="24"/>
        </w:rPr>
        <w:t>ałożenia</w:t>
      </w:r>
      <w:r w:rsidR="00771CDD" w:rsidRPr="00424259">
        <w:rPr>
          <w:rFonts w:ascii="Times New Roman" w:hAnsi="Times New Roman"/>
          <w:color w:val="000000"/>
          <w:sz w:val="24"/>
          <w:szCs w:val="24"/>
        </w:rPr>
        <w:t>,</w:t>
      </w:r>
      <w:r w:rsidR="009C77DC" w:rsidRPr="00424259">
        <w:rPr>
          <w:rFonts w:ascii="Times New Roman" w:hAnsi="Times New Roman"/>
          <w:color w:val="000000"/>
          <w:sz w:val="24"/>
          <w:szCs w:val="24"/>
        </w:rPr>
        <w:t xml:space="preserve"> przyjęte w SOR</w:t>
      </w:r>
      <w:r w:rsidR="00771CDD" w:rsidRPr="00424259">
        <w:rPr>
          <w:rFonts w:ascii="Times New Roman" w:hAnsi="Times New Roman"/>
          <w:color w:val="000000"/>
          <w:sz w:val="24"/>
          <w:szCs w:val="24"/>
        </w:rPr>
        <w:t>,</w:t>
      </w:r>
      <w:r w:rsidR="009C77DC" w:rsidRPr="00424259">
        <w:rPr>
          <w:rFonts w:ascii="Times New Roman" w:hAnsi="Times New Roman"/>
          <w:color w:val="000000"/>
          <w:sz w:val="24"/>
          <w:szCs w:val="24"/>
        </w:rPr>
        <w:t xml:space="preserve"> zostały rozwinięte w raporcie</w:t>
      </w:r>
      <w:r w:rsidR="00FB487A" w:rsidRPr="00424259">
        <w:rPr>
          <w:rFonts w:ascii="Times New Roman" w:hAnsi="Times New Roman"/>
          <w:color w:val="000000"/>
          <w:sz w:val="24"/>
          <w:szCs w:val="24"/>
        </w:rPr>
        <w:t xml:space="preserve"> Klubu Jagiellońskiego</w:t>
      </w:r>
      <w:r w:rsidR="00FB487A" w:rsidRPr="00424259">
        <w:rPr>
          <w:rStyle w:val="Odwoanieprzypisudolnego"/>
          <w:rFonts w:ascii="Times New Roman" w:hAnsi="Times New Roman"/>
          <w:color w:val="000000"/>
          <w:sz w:val="24"/>
          <w:szCs w:val="24"/>
        </w:rPr>
        <w:footnoteReference w:id="125"/>
      </w:r>
      <w:r w:rsidR="00691B0F">
        <w:rPr>
          <w:rFonts w:ascii="Times New Roman" w:hAnsi="Times New Roman"/>
          <w:sz w:val="24"/>
          <w:szCs w:val="24"/>
          <w:vertAlign w:val="superscript"/>
        </w:rPr>
        <w:t>)</w:t>
      </w:r>
      <w:r w:rsidR="00FB487A" w:rsidRPr="00424259">
        <w:rPr>
          <w:rFonts w:ascii="Times New Roman" w:hAnsi="Times New Roman"/>
          <w:color w:val="000000"/>
          <w:sz w:val="24"/>
          <w:szCs w:val="24"/>
        </w:rPr>
        <w:t xml:space="preserve"> pt. </w:t>
      </w:r>
      <w:r w:rsidR="00FB487A" w:rsidRPr="00424259">
        <w:rPr>
          <w:rFonts w:ascii="Times New Roman" w:hAnsi="Times New Roman"/>
          <w:i/>
          <w:color w:val="000000"/>
          <w:sz w:val="24"/>
          <w:szCs w:val="24"/>
        </w:rPr>
        <w:t>Deglomeracja czy degradacja? Pot</w:t>
      </w:r>
      <w:r w:rsidR="00E63FC7" w:rsidRPr="00424259">
        <w:rPr>
          <w:rFonts w:ascii="Times New Roman" w:hAnsi="Times New Roman"/>
          <w:i/>
          <w:color w:val="000000"/>
          <w:sz w:val="24"/>
          <w:szCs w:val="24"/>
        </w:rPr>
        <w:t>encjał rozwoju średnich miast w </w:t>
      </w:r>
      <w:r w:rsidR="00FB487A" w:rsidRPr="00424259">
        <w:rPr>
          <w:rFonts w:ascii="Times New Roman" w:hAnsi="Times New Roman"/>
          <w:i/>
          <w:color w:val="000000"/>
          <w:sz w:val="24"/>
          <w:szCs w:val="24"/>
        </w:rPr>
        <w:t>Polsce</w:t>
      </w:r>
      <w:r w:rsidR="009C77DC" w:rsidRPr="00424259">
        <w:rPr>
          <w:rFonts w:ascii="Times New Roman" w:hAnsi="Times New Roman"/>
          <w:i/>
          <w:color w:val="000000"/>
          <w:sz w:val="24"/>
          <w:szCs w:val="24"/>
        </w:rPr>
        <w:t>.</w:t>
      </w:r>
      <w:r w:rsidR="00FB487A" w:rsidRPr="00424259">
        <w:rPr>
          <w:rFonts w:ascii="Times New Roman" w:hAnsi="Times New Roman"/>
          <w:i/>
          <w:color w:val="000000"/>
          <w:sz w:val="24"/>
          <w:szCs w:val="24"/>
        </w:rPr>
        <w:t xml:space="preserve"> </w:t>
      </w:r>
      <w:r w:rsidR="00E63FC7" w:rsidRPr="00424259">
        <w:rPr>
          <w:rFonts w:ascii="Times New Roman" w:hAnsi="Times New Roman"/>
          <w:color w:val="000000"/>
          <w:sz w:val="24"/>
          <w:szCs w:val="24"/>
        </w:rPr>
        <w:t>W</w:t>
      </w:r>
      <w:r w:rsidR="009C77DC" w:rsidRPr="00424259">
        <w:rPr>
          <w:rFonts w:ascii="Times New Roman" w:hAnsi="Times New Roman"/>
          <w:color w:val="000000"/>
          <w:sz w:val="24"/>
          <w:szCs w:val="24"/>
        </w:rPr>
        <w:t> </w:t>
      </w:r>
      <w:r w:rsidR="00E63FC7" w:rsidRPr="00424259">
        <w:rPr>
          <w:rFonts w:ascii="Times New Roman" w:hAnsi="Times New Roman"/>
          <w:color w:val="000000"/>
          <w:sz w:val="24"/>
          <w:szCs w:val="24"/>
        </w:rPr>
        <w:t xml:space="preserve">materiale </w:t>
      </w:r>
      <w:r w:rsidR="0043682C" w:rsidRPr="00424259">
        <w:rPr>
          <w:rFonts w:ascii="Times New Roman" w:hAnsi="Times New Roman"/>
          <w:color w:val="000000"/>
          <w:sz w:val="24"/>
          <w:szCs w:val="24"/>
        </w:rPr>
        <w:t xml:space="preserve">tym </w:t>
      </w:r>
      <w:r w:rsidR="00E63FC7" w:rsidRPr="00424259">
        <w:rPr>
          <w:rFonts w:ascii="Times New Roman" w:hAnsi="Times New Roman"/>
          <w:color w:val="000000"/>
          <w:sz w:val="24"/>
          <w:szCs w:val="24"/>
        </w:rPr>
        <w:t xml:space="preserve">wskazano, </w:t>
      </w:r>
      <w:r w:rsidR="00771CDD" w:rsidRPr="00424259">
        <w:rPr>
          <w:rFonts w:ascii="Times New Roman" w:hAnsi="Times New Roman"/>
          <w:color w:val="000000"/>
          <w:sz w:val="24"/>
          <w:szCs w:val="24"/>
        </w:rPr>
        <w:t xml:space="preserve">iż </w:t>
      </w:r>
      <w:r w:rsidR="00E63FC7" w:rsidRPr="00424259">
        <w:rPr>
          <w:rFonts w:ascii="Times New Roman" w:hAnsi="Times New Roman"/>
          <w:color w:val="000000"/>
          <w:sz w:val="24"/>
          <w:szCs w:val="24"/>
        </w:rPr>
        <w:t>w wyniku wzrastającej mobilności Polaków</w:t>
      </w:r>
      <w:r w:rsidR="002E49E5" w:rsidRPr="00424259">
        <w:rPr>
          <w:rFonts w:ascii="Times New Roman" w:hAnsi="Times New Roman"/>
          <w:color w:val="000000"/>
          <w:sz w:val="24"/>
          <w:szCs w:val="24"/>
        </w:rPr>
        <w:t xml:space="preserve"> oraz rosnących oczekiwań w </w:t>
      </w:r>
      <w:r w:rsidR="00E63FC7" w:rsidRPr="00424259">
        <w:rPr>
          <w:rFonts w:ascii="Times New Roman" w:hAnsi="Times New Roman"/>
          <w:color w:val="000000"/>
          <w:sz w:val="24"/>
          <w:szCs w:val="24"/>
        </w:rPr>
        <w:t xml:space="preserve">zakresie dostępności do różnorodnych dóbr i usług konsumpcyjnych maleje </w:t>
      </w:r>
      <w:r w:rsidR="002E49E5" w:rsidRPr="00424259">
        <w:rPr>
          <w:rFonts w:ascii="Times New Roman" w:hAnsi="Times New Roman"/>
          <w:color w:val="000000"/>
          <w:sz w:val="24"/>
          <w:szCs w:val="24"/>
        </w:rPr>
        <w:t xml:space="preserve">funkcjonalne </w:t>
      </w:r>
      <w:r w:rsidR="00E63FC7" w:rsidRPr="00424259">
        <w:rPr>
          <w:rFonts w:ascii="Times New Roman" w:hAnsi="Times New Roman"/>
          <w:color w:val="000000"/>
          <w:sz w:val="24"/>
          <w:szCs w:val="24"/>
        </w:rPr>
        <w:t xml:space="preserve">znaczenie </w:t>
      </w:r>
      <w:r w:rsidR="009C77DC" w:rsidRPr="00424259">
        <w:rPr>
          <w:rFonts w:ascii="Times New Roman" w:hAnsi="Times New Roman"/>
          <w:color w:val="000000"/>
          <w:sz w:val="24"/>
          <w:szCs w:val="24"/>
        </w:rPr>
        <w:t>ośrodków lokalnych</w:t>
      </w:r>
      <w:r w:rsidR="00E63FC7" w:rsidRPr="00424259">
        <w:rPr>
          <w:rFonts w:ascii="Times New Roman" w:hAnsi="Times New Roman"/>
          <w:color w:val="000000"/>
          <w:sz w:val="24"/>
          <w:szCs w:val="24"/>
        </w:rPr>
        <w:t xml:space="preserve"> na rzecz miast dużych i średnich</w:t>
      </w:r>
      <w:r w:rsidR="00771CDD" w:rsidRPr="00424259">
        <w:rPr>
          <w:rFonts w:ascii="Times New Roman" w:hAnsi="Times New Roman"/>
          <w:color w:val="000000"/>
          <w:sz w:val="24"/>
          <w:szCs w:val="24"/>
        </w:rPr>
        <w:t xml:space="preserve">: </w:t>
      </w:r>
      <w:r w:rsidR="002E49E5" w:rsidRPr="00424259">
        <w:rPr>
          <w:rFonts w:ascii="Times New Roman" w:hAnsi="Times New Roman"/>
          <w:color w:val="000000"/>
          <w:sz w:val="24"/>
          <w:szCs w:val="24"/>
        </w:rPr>
        <w:t xml:space="preserve">„Miasto, by się rozwijać, a przynajmniej zachowywać stabilność gospodarczą, musi pełnić określony zakres funkcji. Przez funkcje rozumiemy tu wszelką działalność społeczno-gospodarczą, która służy zaspokojeniu potrzeb ludności </w:t>
      </w:r>
      <w:r w:rsidR="00771CDD" w:rsidRPr="00424259">
        <w:rPr>
          <w:rFonts w:ascii="Times New Roman" w:hAnsi="Times New Roman"/>
          <w:color w:val="000000"/>
          <w:sz w:val="24"/>
          <w:szCs w:val="24"/>
        </w:rPr>
        <w:t>(…)</w:t>
      </w:r>
      <w:r w:rsidR="00D160CF" w:rsidRPr="00424259">
        <w:rPr>
          <w:rFonts w:ascii="Times New Roman" w:hAnsi="Times New Roman"/>
          <w:color w:val="000000"/>
          <w:sz w:val="24"/>
          <w:szCs w:val="24"/>
        </w:rPr>
        <w:t>.</w:t>
      </w:r>
      <w:r w:rsidR="00771CDD" w:rsidRPr="00424259">
        <w:rPr>
          <w:rFonts w:ascii="Times New Roman" w:hAnsi="Times New Roman"/>
          <w:color w:val="000000"/>
          <w:sz w:val="24"/>
          <w:szCs w:val="24"/>
        </w:rPr>
        <w:t xml:space="preserve"> </w:t>
      </w:r>
      <w:r w:rsidR="002E49E5" w:rsidRPr="00424259">
        <w:rPr>
          <w:rFonts w:ascii="Times New Roman" w:hAnsi="Times New Roman"/>
          <w:color w:val="000000"/>
          <w:sz w:val="24"/>
          <w:szCs w:val="24"/>
        </w:rPr>
        <w:t xml:space="preserve">Niedobór funkcji </w:t>
      </w:r>
      <w:r w:rsidR="00771CDD" w:rsidRPr="00424259">
        <w:rPr>
          <w:rFonts w:ascii="Times New Roman" w:hAnsi="Times New Roman"/>
          <w:color w:val="000000"/>
          <w:sz w:val="24"/>
          <w:szCs w:val="24"/>
        </w:rPr>
        <w:t>w </w:t>
      </w:r>
      <w:r w:rsidR="002E49E5" w:rsidRPr="00424259">
        <w:rPr>
          <w:rFonts w:ascii="Times New Roman" w:hAnsi="Times New Roman"/>
          <w:color w:val="000000"/>
          <w:sz w:val="24"/>
          <w:szCs w:val="24"/>
        </w:rPr>
        <w:t>stosunku do wielkości miasta skutkuje bowiem wpierw bezrobociem, a</w:t>
      </w:r>
      <w:r w:rsidR="000D6070" w:rsidRPr="00424259">
        <w:rPr>
          <w:rFonts w:ascii="Times New Roman" w:hAnsi="Times New Roman"/>
          <w:color w:val="000000"/>
          <w:sz w:val="24"/>
          <w:szCs w:val="24"/>
        </w:rPr>
        <w:t> </w:t>
      </w:r>
      <w:r w:rsidR="002E49E5" w:rsidRPr="00424259">
        <w:rPr>
          <w:rFonts w:ascii="Times New Roman" w:hAnsi="Times New Roman"/>
          <w:color w:val="000000"/>
          <w:sz w:val="24"/>
          <w:szCs w:val="24"/>
        </w:rPr>
        <w:t>w</w:t>
      </w:r>
      <w:r w:rsidR="000D6070" w:rsidRPr="00424259">
        <w:rPr>
          <w:rFonts w:ascii="Times New Roman" w:hAnsi="Times New Roman"/>
          <w:color w:val="000000"/>
          <w:sz w:val="24"/>
          <w:szCs w:val="24"/>
        </w:rPr>
        <w:t> </w:t>
      </w:r>
      <w:r w:rsidR="002E49E5" w:rsidRPr="00424259">
        <w:rPr>
          <w:rFonts w:ascii="Times New Roman" w:hAnsi="Times New Roman"/>
          <w:color w:val="000000"/>
          <w:sz w:val="24"/>
          <w:szCs w:val="24"/>
        </w:rPr>
        <w:t>dłuższym okresie odpływem ludności. Niedobór funkcji w stosunku do wielkości zaplecza powoduje z kolei, iż jego mieszkańcy korzystają z dóbr w innych, konkurencyjnych ośrodkach, kosztem pokonywania większych odległości”</w:t>
      </w:r>
      <w:r w:rsidR="002E49E5" w:rsidRPr="00424259">
        <w:rPr>
          <w:rStyle w:val="Odwoanieprzypisudolnego"/>
          <w:rFonts w:ascii="Times New Roman" w:hAnsi="Times New Roman"/>
          <w:color w:val="000000"/>
          <w:sz w:val="24"/>
          <w:szCs w:val="24"/>
        </w:rPr>
        <w:footnoteReference w:id="126"/>
      </w:r>
      <w:r w:rsidR="00691B0F">
        <w:rPr>
          <w:rFonts w:ascii="Times New Roman" w:hAnsi="Times New Roman"/>
          <w:sz w:val="24"/>
          <w:szCs w:val="24"/>
          <w:vertAlign w:val="superscript"/>
        </w:rPr>
        <w:t>)</w:t>
      </w:r>
      <w:r w:rsidR="00D160CF" w:rsidRPr="00424259">
        <w:rPr>
          <w:rFonts w:ascii="Times New Roman" w:hAnsi="Times New Roman"/>
          <w:color w:val="000000"/>
          <w:sz w:val="24"/>
          <w:szCs w:val="24"/>
        </w:rPr>
        <w:t>.</w:t>
      </w:r>
      <w:r w:rsidR="00301071">
        <w:rPr>
          <w:rFonts w:ascii="Times New Roman" w:hAnsi="Times New Roman"/>
          <w:color w:val="000000"/>
          <w:sz w:val="24"/>
          <w:szCs w:val="24"/>
        </w:rPr>
        <w:t xml:space="preserve"> </w:t>
      </w:r>
    </w:p>
    <w:p w14:paraId="18A04192" w14:textId="77777777" w:rsidR="002E49E5" w:rsidRPr="00424259" w:rsidRDefault="0073370B"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Ustalenia te potwierdzają wyniki badania GUS z 2018 r., dotyczące jakości życia w Polsce</w:t>
      </w:r>
      <w:r w:rsidRPr="00424259">
        <w:rPr>
          <w:rStyle w:val="Odwoanieprzypisudolnego"/>
          <w:rFonts w:ascii="Times New Roman" w:hAnsi="Times New Roman"/>
          <w:color w:val="000000"/>
          <w:sz w:val="24"/>
          <w:szCs w:val="24"/>
        </w:rPr>
        <w:footnoteReference w:id="127"/>
      </w:r>
      <w:r w:rsidR="00691B0F">
        <w:rPr>
          <w:rFonts w:ascii="Times New Roman" w:hAnsi="Times New Roman"/>
          <w:sz w:val="24"/>
          <w:szCs w:val="24"/>
          <w:vertAlign w:val="superscript"/>
        </w:rPr>
        <w:t>)</w:t>
      </w:r>
      <w:r w:rsidRPr="00424259">
        <w:rPr>
          <w:rFonts w:ascii="Times New Roman" w:hAnsi="Times New Roman"/>
          <w:color w:val="000000"/>
          <w:sz w:val="24"/>
          <w:szCs w:val="24"/>
        </w:rPr>
        <w:t xml:space="preserve">. </w:t>
      </w:r>
      <w:r w:rsidR="00176B92" w:rsidRPr="00424259">
        <w:rPr>
          <w:rFonts w:ascii="Times New Roman" w:hAnsi="Times New Roman"/>
          <w:color w:val="000000"/>
          <w:sz w:val="24"/>
          <w:szCs w:val="24"/>
        </w:rPr>
        <w:t xml:space="preserve">Z jednej strony </w:t>
      </w:r>
      <w:r w:rsidR="00B17BC3" w:rsidRPr="00424259">
        <w:rPr>
          <w:rFonts w:ascii="Times New Roman" w:hAnsi="Times New Roman"/>
          <w:color w:val="000000"/>
          <w:sz w:val="24"/>
          <w:szCs w:val="24"/>
        </w:rPr>
        <w:t xml:space="preserve">miasta średnie (tj. zgodnie z definicją GUS miasta od 20 tys. do 100 tys. mieszkańców) </w:t>
      </w:r>
      <w:r w:rsidR="00BE4749" w:rsidRPr="00424259">
        <w:rPr>
          <w:rFonts w:ascii="Times New Roman" w:hAnsi="Times New Roman"/>
          <w:color w:val="000000"/>
          <w:sz w:val="24"/>
          <w:szCs w:val="24"/>
        </w:rPr>
        <w:t xml:space="preserve">nie wyróżniają się negatywnie z uwagi na wskaźnik uogólnionego zadowolenia z życia, który jest wskazywany jako jedna z najczęściej stosowanych miar dobrobytu subiektywnego. Wskaźnik ten dla miast dużych od 100 tys. do 500 tys. mieszkańców oraz omawianych miast średnich wynosi </w:t>
      </w:r>
      <w:r w:rsidR="00692B91" w:rsidRPr="00424259">
        <w:rPr>
          <w:rFonts w:ascii="Times New Roman" w:hAnsi="Times New Roman"/>
          <w:color w:val="000000"/>
          <w:sz w:val="24"/>
          <w:szCs w:val="24"/>
        </w:rPr>
        <w:t xml:space="preserve">po </w:t>
      </w:r>
      <w:r w:rsidR="00BE4749" w:rsidRPr="00424259">
        <w:rPr>
          <w:rFonts w:ascii="Times New Roman" w:hAnsi="Times New Roman"/>
          <w:color w:val="000000"/>
          <w:sz w:val="24"/>
          <w:szCs w:val="24"/>
        </w:rPr>
        <w:t>81%</w:t>
      </w:r>
      <w:r w:rsidR="001062C3" w:rsidRPr="00424259">
        <w:rPr>
          <w:rFonts w:ascii="Times New Roman" w:hAnsi="Times New Roman"/>
          <w:color w:val="000000"/>
          <w:sz w:val="24"/>
          <w:szCs w:val="24"/>
        </w:rPr>
        <w:t xml:space="preserve">, </w:t>
      </w:r>
      <w:r w:rsidR="001F37ED" w:rsidRPr="00424259">
        <w:rPr>
          <w:rFonts w:ascii="Times New Roman" w:hAnsi="Times New Roman"/>
          <w:color w:val="000000"/>
          <w:sz w:val="24"/>
          <w:szCs w:val="24"/>
        </w:rPr>
        <w:t xml:space="preserve">jest </w:t>
      </w:r>
      <w:r w:rsidR="001062C3" w:rsidRPr="00424259">
        <w:rPr>
          <w:rFonts w:ascii="Times New Roman" w:hAnsi="Times New Roman"/>
          <w:color w:val="000000"/>
          <w:sz w:val="24"/>
          <w:szCs w:val="24"/>
        </w:rPr>
        <w:t>jednak</w:t>
      </w:r>
      <w:r w:rsidR="00301071">
        <w:rPr>
          <w:rFonts w:ascii="Times New Roman" w:hAnsi="Times New Roman"/>
          <w:color w:val="000000"/>
          <w:sz w:val="24"/>
          <w:szCs w:val="24"/>
        </w:rPr>
        <w:t xml:space="preserve"> </w:t>
      </w:r>
      <w:r w:rsidR="00E0050A" w:rsidRPr="00424259">
        <w:rPr>
          <w:rFonts w:ascii="Times New Roman" w:hAnsi="Times New Roman"/>
          <w:color w:val="000000"/>
          <w:sz w:val="24"/>
          <w:szCs w:val="24"/>
        </w:rPr>
        <w:t xml:space="preserve">aż </w:t>
      </w:r>
      <w:r w:rsidR="00BE4749" w:rsidRPr="00424259">
        <w:rPr>
          <w:rFonts w:ascii="Times New Roman" w:hAnsi="Times New Roman"/>
          <w:color w:val="000000"/>
          <w:sz w:val="24"/>
          <w:szCs w:val="24"/>
        </w:rPr>
        <w:t>o 3 p.p. niższy od wskaźnika uogólnionego zadowolenia z życia w małych miastach i na wsi</w:t>
      </w:r>
      <w:r w:rsidR="00692B91" w:rsidRPr="00424259">
        <w:rPr>
          <w:rFonts w:ascii="Times New Roman" w:hAnsi="Times New Roman"/>
          <w:color w:val="000000"/>
          <w:sz w:val="24"/>
          <w:szCs w:val="24"/>
        </w:rPr>
        <w:t>.</w:t>
      </w:r>
      <w:r w:rsidR="00BE4749" w:rsidRPr="00424259">
        <w:rPr>
          <w:rStyle w:val="Odwoanieprzypisudolnego"/>
          <w:rFonts w:ascii="Times New Roman" w:hAnsi="Times New Roman"/>
          <w:color w:val="000000"/>
          <w:sz w:val="24"/>
          <w:szCs w:val="24"/>
        </w:rPr>
        <w:footnoteReference w:id="128"/>
      </w:r>
      <w:r w:rsidR="00BE4749" w:rsidRPr="00424259">
        <w:rPr>
          <w:rFonts w:ascii="Times New Roman" w:hAnsi="Times New Roman"/>
          <w:color w:val="000000"/>
          <w:sz w:val="24"/>
          <w:szCs w:val="24"/>
        </w:rPr>
        <w:t xml:space="preserve"> </w:t>
      </w:r>
      <w:r w:rsidR="00402535" w:rsidRPr="00424259">
        <w:rPr>
          <w:rFonts w:ascii="Times New Roman" w:hAnsi="Times New Roman"/>
          <w:color w:val="000000"/>
          <w:sz w:val="24"/>
          <w:szCs w:val="24"/>
        </w:rPr>
        <w:t>Jednocześnie</w:t>
      </w:r>
      <w:r w:rsidR="00692B91" w:rsidRPr="00424259">
        <w:rPr>
          <w:rFonts w:ascii="Times New Roman" w:hAnsi="Times New Roman"/>
          <w:color w:val="000000"/>
          <w:sz w:val="24"/>
          <w:szCs w:val="24"/>
        </w:rPr>
        <w:t xml:space="preserve"> </w:t>
      </w:r>
      <w:r w:rsidR="00402535" w:rsidRPr="00424259">
        <w:rPr>
          <w:rFonts w:ascii="Times New Roman" w:hAnsi="Times New Roman"/>
          <w:color w:val="000000"/>
          <w:sz w:val="24"/>
          <w:szCs w:val="24"/>
        </w:rPr>
        <w:t>miasta</w:t>
      </w:r>
      <w:r w:rsidR="00692B91" w:rsidRPr="00424259">
        <w:rPr>
          <w:rFonts w:ascii="Times New Roman" w:hAnsi="Times New Roman"/>
          <w:color w:val="000000"/>
          <w:sz w:val="24"/>
          <w:szCs w:val="24"/>
        </w:rPr>
        <w:t xml:space="preserve"> od 20 tys. do 100 tys. mieszkańców </w:t>
      </w:r>
      <w:r w:rsidR="00B17BC3" w:rsidRPr="00424259">
        <w:rPr>
          <w:rFonts w:ascii="Times New Roman" w:hAnsi="Times New Roman"/>
          <w:color w:val="000000"/>
          <w:sz w:val="24"/>
          <w:szCs w:val="24"/>
        </w:rPr>
        <w:t xml:space="preserve">charakteryzują się </w:t>
      </w:r>
      <w:r w:rsidR="00E0050A" w:rsidRPr="00424259">
        <w:rPr>
          <w:rFonts w:ascii="Times New Roman" w:hAnsi="Times New Roman"/>
          <w:color w:val="000000"/>
          <w:sz w:val="24"/>
          <w:szCs w:val="24"/>
        </w:rPr>
        <w:t xml:space="preserve">także </w:t>
      </w:r>
      <w:r w:rsidR="00B17BC3" w:rsidRPr="00424259">
        <w:rPr>
          <w:rFonts w:ascii="Times New Roman" w:hAnsi="Times New Roman"/>
          <w:color w:val="000000"/>
          <w:sz w:val="24"/>
          <w:szCs w:val="24"/>
        </w:rPr>
        <w:t>istotnie niższym poziomem ogólnego zaufania do ludzi</w:t>
      </w:r>
      <w:r w:rsidR="00692B91" w:rsidRPr="00424259">
        <w:rPr>
          <w:rFonts w:ascii="Times New Roman" w:hAnsi="Times New Roman"/>
          <w:color w:val="000000"/>
          <w:sz w:val="24"/>
          <w:szCs w:val="24"/>
        </w:rPr>
        <w:t xml:space="preserve">. </w:t>
      </w:r>
      <w:r w:rsidR="001062C3" w:rsidRPr="00424259">
        <w:rPr>
          <w:rFonts w:ascii="Times New Roman" w:hAnsi="Times New Roman"/>
          <w:color w:val="000000"/>
          <w:sz w:val="24"/>
          <w:szCs w:val="24"/>
        </w:rPr>
        <w:t>Ś</w:t>
      </w:r>
      <w:r w:rsidR="00692B91" w:rsidRPr="00424259">
        <w:rPr>
          <w:rFonts w:ascii="Times New Roman" w:hAnsi="Times New Roman"/>
          <w:color w:val="000000"/>
          <w:sz w:val="24"/>
          <w:szCs w:val="24"/>
        </w:rPr>
        <w:t xml:space="preserve">rednia krajowa </w:t>
      </w:r>
      <w:r w:rsidR="00402535" w:rsidRPr="00424259">
        <w:rPr>
          <w:rFonts w:ascii="Times New Roman" w:hAnsi="Times New Roman"/>
          <w:color w:val="000000"/>
          <w:sz w:val="24"/>
          <w:szCs w:val="24"/>
        </w:rPr>
        <w:t xml:space="preserve">dla tego wskaźnika </w:t>
      </w:r>
      <w:r w:rsidR="00692B91" w:rsidRPr="00424259">
        <w:rPr>
          <w:rFonts w:ascii="Times New Roman" w:hAnsi="Times New Roman"/>
          <w:color w:val="000000"/>
          <w:sz w:val="24"/>
          <w:szCs w:val="24"/>
        </w:rPr>
        <w:t xml:space="preserve">wynosi 80%, </w:t>
      </w:r>
      <w:r w:rsidR="001062C3" w:rsidRPr="00424259">
        <w:rPr>
          <w:rFonts w:ascii="Times New Roman" w:hAnsi="Times New Roman"/>
          <w:color w:val="000000"/>
          <w:sz w:val="24"/>
          <w:szCs w:val="24"/>
        </w:rPr>
        <w:t xml:space="preserve">natomiast </w:t>
      </w:r>
      <w:r w:rsidR="00402535" w:rsidRPr="00424259">
        <w:rPr>
          <w:rFonts w:ascii="Times New Roman" w:hAnsi="Times New Roman"/>
          <w:color w:val="000000"/>
          <w:sz w:val="24"/>
          <w:szCs w:val="24"/>
        </w:rPr>
        <w:t>w miastach średnich odnotowywana jest wartość o 3 p.p. niższa, tj. 77%</w:t>
      </w:r>
      <w:r w:rsidR="00B17BC3" w:rsidRPr="00424259">
        <w:rPr>
          <w:rStyle w:val="Odwoanieprzypisudolnego"/>
          <w:rFonts w:ascii="Times New Roman" w:hAnsi="Times New Roman"/>
          <w:color w:val="000000"/>
          <w:sz w:val="24"/>
          <w:szCs w:val="24"/>
        </w:rPr>
        <w:footnoteReference w:id="129"/>
      </w:r>
      <w:r w:rsidR="00D160CF" w:rsidRPr="00424259">
        <w:rPr>
          <w:rFonts w:ascii="Times New Roman" w:hAnsi="Times New Roman"/>
          <w:color w:val="000000"/>
          <w:sz w:val="24"/>
          <w:szCs w:val="24"/>
        </w:rPr>
        <w:t>.</w:t>
      </w:r>
      <w:r w:rsidR="00B17BC3" w:rsidRPr="00424259">
        <w:rPr>
          <w:rFonts w:ascii="Times New Roman" w:hAnsi="Times New Roman"/>
          <w:color w:val="000000"/>
          <w:sz w:val="24"/>
          <w:szCs w:val="24"/>
        </w:rPr>
        <w:t xml:space="preserve"> </w:t>
      </w:r>
      <w:r w:rsidR="001062C3" w:rsidRPr="00424259">
        <w:rPr>
          <w:rFonts w:ascii="Times New Roman" w:hAnsi="Times New Roman"/>
          <w:color w:val="000000"/>
          <w:sz w:val="24"/>
          <w:szCs w:val="24"/>
        </w:rPr>
        <w:t xml:space="preserve">Złożenie tych dwóch przesłanek </w:t>
      </w:r>
      <w:r w:rsidR="001062C3" w:rsidRPr="00424259">
        <w:rPr>
          <w:rFonts w:ascii="Times New Roman" w:hAnsi="Times New Roman"/>
          <w:color w:val="000000"/>
          <w:sz w:val="24"/>
          <w:szCs w:val="24"/>
        </w:rPr>
        <w:lastRenderedPageBreak/>
        <w:t>(</w:t>
      </w:r>
      <w:r w:rsidR="00402535" w:rsidRPr="00424259">
        <w:rPr>
          <w:rFonts w:ascii="Times New Roman" w:hAnsi="Times New Roman"/>
          <w:color w:val="000000"/>
          <w:sz w:val="24"/>
          <w:szCs w:val="24"/>
        </w:rPr>
        <w:t>wraz z odwołaniem się do</w:t>
      </w:r>
      <w:r w:rsidR="001062C3" w:rsidRPr="00424259">
        <w:rPr>
          <w:rFonts w:ascii="Times New Roman" w:hAnsi="Times New Roman"/>
          <w:color w:val="000000"/>
          <w:sz w:val="24"/>
          <w:szCs w:val="24"/>
        </w:rPr>
        <w:t xml:space="preserve"> malejącego zaufania do władz lokalnych</w:t>
      </w:r>
      <w:r w:rsidR="00402535" w:rsidRPr="00424259">
        <w:rPr>
          <w:rFonts w:ascii="Times New Roman" w:hAnsi="Times New Roman"/>
          <w:color w:val="000000"/>
          <w:sz w:val="24"/>
          <w:szCs w:val="24"/>
        </w:rPr>
        <w:t xml:space="preserve"> </w:t>
      </w:r>
      <w:r w:rsidR="001062C3" w:rsidRPr="00424259">
        <w:rPr>
          <w:rFonts w:ascii="Times New Roman" w:hAnsi="Times New Roman"/>
          <w:color w:val="000000"/>
          <w:sz w:val="24"/>
          <w:szCs w:val="24"/>
        </w:rPr>
        <w:t xml:space="preserve">w miastach powyżej 20 tys. mieszkańców i </w:t>
      </w:r>
      <w:r w:rsidR="0043682C" w:rsidRPr="00424259">
        <w:rPr>
          <w:rFonts w:ascii="Times New Roman" w:hAnsi="Times New Roman"/>
          <w:color w:val="000000"/>
          <w:sz w:val="24"/>
          <w:szCs w:val="24"/>
        </w:rPr>
        <w:t>następnie</w:t>
      </w:r>
      <w:r w:rsidR="001062C3" w:rsidRPr="00424259">
        <w:rPr>
          <w:rFonts w:ascii="Times New Roman" w:hAnsi="Times New Roman"/>
          <w:color w:val="000000"/>
          <w:sz w:val="24"/>
          <w:szCs w:val="24"/>
        </w:rPr>
        <w:t xml:space="preserve"> wraz ze wzrostem ich wielkości</w:t>
      </w:r>
      <w:r w:rsidR="001062C3" w:rsidRPr="00424259">
        <w:rPr>
          <w:rStyle w:val="Odwoanieprzypisudolnego"/>
          <w:rFonts w:ascii="Times New Roman" w:hAnsi="Times New Roman"/>
          <w:color w:val="000000"/>
          <w:sz w:val="24"/>
          <w:szCs w:val="24"/>
        </w:rPr>
        <w:footnoteReference w:id="130"/>
      </w:r>
      <w:r w:rsidR="00691B0F">
        <w:rPr>
          <w:rFonts w:ascii="Times New Roman" w:hAnsi="Times New Roman"/>
          <w:sz w:val="24"/>
          <w:szCs w:val="24"/>
          <w:vertAlign w:val="superscript"/>
        </w:rPr>
        <w:t>)</w:t>
      </w:r>
      <w:r w:rsidR="001062C3" w:rsidRPr="00424259">
        <w:rPr>
          <w:rFonts w:ascii="Times New Roman" w:hAnsi="Times New Roman"/>
          <w:color w:val="000000"/>
          <w:sz w:val="24"/>
          <w:szCs w:val="24"/>
        </w:rPr>
        <w:t xml:space="preserve">) </w:t>
      </w:r>
      <w:r w:rsidR="0043682C" w:rsidRPr="00424259">
        <w:rPr>
          <w:rFonts w:ascii="Times New Roman" w:hAnsi="Times New Roman"/>
          <w:color w:val="000000"/>
          <w:sz w:val="24"/>
          <w:szCs w:val="24"/>
        </w:rPr>
        <w:t>czytelnie pokazuje, iż w </w:t>
      </w:r>
      <w:r w:rsidR="00402535" w:rsidRPr="00424259">
        <w:rPr>
          <w:rFonts w:ascii="Times New Roman" w:hAnsi="Times New Roman"/>
          <w:color w:val="000000"/>
          <w:sz w:val="24"/>
          <w:szCs w:val="24"/>
        </w:rPr>
        <w:t xml:space="preserve">miastach średnich </w:t>
      </w:r>
      <w:r w:rsidR="0043682C" w:rsidRPr="00424259">
        <w:rPr>
          <w:rFonts w:ascii="Times New Roman" w:hAnsi="Times New Roman"/>
          <w:color w:val="000000"/>
          <w:sz w:val="24"/>
          <w:szCs w:val="24"/>
        </w:rPr>
        <w:t xml:space="preserve">ma miejsce </w:t>
      </w:r>
      <w:r w:rsidR="00402535" w:rsidRPr="00424259">
        <w:rPr>
          <w:rFonts w:ascii="Times New Roman" w:hAnsi="Times New Roman"/>
          <w:color w:val="000000"/>
          <w:sz w:val="24"/>
          <w:szCs w:val="24"/>
        </w:rPr>
        <w:t xml:space="preserve">istotne osłabienie elementów więziotwórczych, które </w:t>
      </w:r>
      <w:r w:rsidR="00DC1F72" w:rsidRPr="00424259">
        <w:rPr>
          <w:rFonts w:ascii="Times New Roman" w:hAnsi="Times New Roman"/>
          <w:color w:val="000000"/>
          <w:sz w:val="24"/>
          <w:szCs w:val="24"/>
        </w:rPr>
        <w:t>występują</w:t>
      </w:r>
      <w:r w:rsidR="00402535" w:rsidRPr="00424259">
        <w:rPr>
          <w:rFonts w:ascii="Times New Roman" w:hAnsi="Times New Roman"/>
          <w:color w:val="000000"/>
          <w:sz w:val="24"/>
          <w:szCs w:val="24"/>
        </w:rPr>
        <w:t xml:space="preserve"> </w:t>
      </w:r>
      <w:r w:rsidR="0043682C" w:rsidRPr="00424259">
        <w:rPr>
          <w:rFonts w:ascii="Times New Roman" w:hAnsi="Times New Roman"/>
          <w:color w:val="000000"/>
          <w:sz w:val="24"/>
          <w:szCs w:val="24"/>
        </w:rPr>
        <w:t>w </w:t>
      </w:r>
      <w:r w:rsidR="00DC1F72" w:rsidRPr="00424259">
        <w:rPr>
          <w:rFonts w:ascii="Times New Roman" w:hAnsi="Times New Roman"/>
          <w:color w:val="000000"/>
          <w:sz w:val="24"/>
          <w:szCs w:val="24"/>
        </w:rPr>
        <w:t xml:space="preserve">miastach </w:t>
      </w:r>
      <w:r w:rsidR="00402535" w:rsidRPr="00424259">
        <w:rPr>
          <w:rFonts w:ascii="Times New Roman" w:hAnsi="Times New Roman"/>
          <w:color w:val="000000"/>
          <w:sz w:val="24"/>
          <w:szCs w:val="24"/>
        </w:rPr>
        <w:t xml:space="preserve">małych </w:t>
      </w:r>
      <w:r w:rsidR="00374411" w:rsidRPr="00424259">
        <w:rPr>
          <w:rFonts w:ascii="Times New Roman" w:hAnsi="Times New Roman"/>
          <w:color w:val="000000"/>
          <w:sz w:val="24"/>
          <w:szCs w:val="24"/>
        </w:rPr>
        <w:t xml:space="preserve">i na wsi. </w:t>
      </w:r>
      <w:r w:rsidR="00DC1F72" w:rsidRPr="00424259">
        <w:rPr>
          <w:rFonts w:ascii="Times New Roman" w:hAnsi="Times New Roman"/>
          <w:color w:val="000000"/>
          <w:sz w:val="24"/>
          <w:szCs w:val="24"/>
        </w:rPr>
        <w:t>J</w:t>
      </w:r>
      <w:r w:rsidR="00402535" w:rsidRPr="00424259">
        <w:rPr>
          <w:rFonts w:ascii="Times New Roman" w:hAnsi="Times New Roman"/>
          <w:color w:val="000000"/>
          <w:sz w:val="24"/>
          <w:szCs w:val="24"/>
        </w:rPr>
        <w:t xml:space="preserve">ednocześnie </w:t>
      </w:r>
      <w:r w:rsidR="00DC1F72" w:rsidRPr="00424259">
        <w:rPr>
          <w:rFonts w:ascii="Times New Roman" w:hAnsi="Times New Roman"/>
          <w:color w:val="000000"/>
          <w:sz w:val="24"/>
          <w:szCs w:val="24"/>
        </w:rPr>
        <w:t xml:space="preserve">braki te </w:t>
      </w:r>
      <w:r w:rsidR="00402535" w:rsidRPr="00424259">
        <w:rPr>
          <w:rFonts w:ascii="Times New Roman" w:hAnsi="Times New Roman"/>
          <w:color w:val="000000"/>
          <w:sz w:val="24"/>
          <w:szCs w:val="24"/>
        </w:rPr>
        <w:t>nie są ko</w:t>
      </w:r>
      <w:r w:rsidR="00374411" w:rsidRPr="00424259">
        <w:rPr>
          <w:rFonts w:ascii="Times New Roman" w:hAnsi="Times New Roman"/>
          <w:color w:val="000000"/>
          <w:sz w:val="24"/>
          <w:szCs w:val="24"/>
        </w:rPr>
        <w:t>mpensowane atutami związanymi z </w:t>
      </w:r>
      <w:r w:rsidR="00CA2FFD" w:rsidRPr="00424259">
        <w:rPr>
          <w:rFonts w:ascii="Times New Roman" w:hAnsi="Times New Roman"/>
          <w:color w:val="000000"/>
          <w:sz w:val="24"/>
          <w:szCs w:val="24"/>
        </w:rPr>
        <w:t>szerokim dostępem do</w:t>
      </w:r>
      <w:r w:rsidR="00402535" w:rsidRPr="00424259">
        <w:rPr>
          <w:rFonts w:ascii="Times New Roman" w:hAnsi="Times New Roman"/>
          <w:color w:val="000000"/>
          <w:sz w:val="24"/>
          <w:szCs w:val="24"/>
        </w:rPr>
        <w:t xml:space="preserve"> usług, co ma miejsce w miastach dużych (w których lokalna identyfikacja występuje też na poziomie mniejszych jednostek administracyjnych – np. dzielnic).</w:t>
      </w:r>
    </w:p>
    <w:p w14:paraId="57002F31" w14:textId="77777777" w:rsidR="001062C3" w:rsidRPr="00424259" w:rsidRDefault="001062C3"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W takiej sytuacji inwestycje w infrastrukturę bibliotek miast średnich, z perspektywy mieszkańców tych ośrodków, mogą być istotnym elementem</w:t>
      </w:r>
      <w:r w:rsidR="00374411" w:rsidRPr="00424259">
        <w:rPr>
          <w:rFonts w:ascii="Times New Roman" w:hAnsi="Times New Roman"/>
          <w:color w:val="000000"/>
          <w:sz w:val="24"/>
          <w:szCs w:val="24"/>
        </w:rPr>
        <w:t xml:space="preserve"> poprawiającym jakość życia oraz postrzeganą przez nich dostępność </w:t>
      </w:r>
      <w:r w:rsidR="00090DA9" w:rsidRPr="00424259">
        <w:rPr>
          <w:rFonts w:ascii="Times New Roman" w:hAnsi="Times New Roman"/>
          <w:color w:val="000000"/>
          <w:sz w:val="24"/>
          <w:szCs w:val="24"/>
        </w:rPr>
        <w:t xml:space="preserve">do </w:t>
      </w:r>
      <w:r w:rsidR="00374411" w:rsidRPr="00424259">
        <w:rPr>
          <w:rFonts w:ascii="Times New Roman" w:hAnsi="Times New Roman"/>
          <w:color w:val="000000"/>
          <w:sz w:val="24"/>
          <w:szCs w:val="24"/>
        </w:rPr>
        <w:t>wybranych</w:t>
      </w:r>
      <w:r w:rsidRPr="00424259">
        <w:rPr>
          <w:rFonts w:ascii="Times New Roman" w:hAnsi="Times New Roman"/>
          <w:color w:val="000000"/>
          <w:sz w:val="24"/>
          <w:szCs w:val="24"/>
        </w:rPr>
        <w:t xml:space="preserve"> usług publicznych.</w:t>
      </w:r>
      <w:r w:rsidR="00EC0F45" w:rsidRPr="00424259">
        <w:rPr>
          <w:rFonts w:ascii="Times New Roman" w:hAnsi="Times New Roman"/>
          <w:sz w:val="24"/>
          <w:szCs w:val="24"/>
        </w:rPr>
        <w:t xml:space="preserve"> </w:t>
      </w:r>
      <w:r w:rsidR="00EC0F45" w:rsidRPr="00424259">
        <w:rPr>
          <w:rFonts w:ascii="Times New Roman" w:hAnsi="Times New Roman"/>
          <w:color w:val="000000"/>
          <w:sz w:val="24"/>
          <w:szCs w:val="24"/>
        </w:rPr>
        <w:t>Nowe funkcje biblioteki wymagają jednak redefiniowania dotychczasowych koncepcji zagospodarowania ich przestrzeni fizycznej</w:t>
      </w:r>
      <w:r w:rsidR="00E0050A" w:rsidRPr="00424259">
        <w:rPr>
          <w:rStyle w:val="Odwoanieprzypisudolnego"/>
          <w:rFonts w:ascii="Times New Roman" w:hAnsi="Times New Roman"/>
          <w:color w:val="000000"/>
          <w:sz w:val="24"/>
          <w:szCs w:val="24"/>
        </w:rPr>
        <w:footnoteReference w:id="131"/>
      </w:r>
      <w:r w:rsidR="00AF7CF0">
        <w:rPr>
          <w:rFonts w:ascii="Times New Roman" w:hAnsi="Times New Roman"/>
          <w:sz w:val="24"/>
          <w:szCs w:val="24"/>
          <w:vertAlign w:val="superscript"/>
        </w:rPr>
        <w:t>)</w:t>
      </w:r>
      <w:r w:rsidR="00EC0F45" w:rsidRPr="00424259">
        <w:rPr>
          <w:rFonts w:ascii="Times New Roman" w:hAnsi="Times New Roman"/>
          <w:color w:val="000000"/>
          <w:sz w:val="24"/>
          <w:szCs w:val="24"/>
        </w:rPr>
        <w:t>. Tradycyjny trójpodział obiektów bibliotecznych na przestrzeń dla czytelników, bibliotekarzy i zbiorów stał się archaiczny i niewydolny. Współczesna biblioteka wymaga realizacji koncepcji „biblioteki otwartej”, w której czytelnik nie jest ograniczany barierami organizacyjnymi i przestrzennymi, może swobodnie poruszać się po bibliotece i korzystać z jej zbiorów drukowanych oraz zbiorów elektronicznych i baz danych zgromadzonych przez bibliotekę lub znajdujących się w sieci. Ma dostęp do komputera bibliotecznego, może też korzystać ze swojego laptopa</w:t>
      </w:r>
      <w:r w:rsidR="00DE3667" w:rsidRPr="00424259">
        <w:rPr>
          <w:rFonts w:ascii="Times New Roman" w:hAnsi="Times New Roman"/>
          <w:color w:val="000000"/>
          <w:sz w:val="24"/>
          <w:szCs w:val="24"/>
        </w:rPr>
        <w:t>, innego</w:t>
      </w:r>
      <w:r w:rsidR="00EC0F45" w:rsidRPr="00424259">
        <w:rPr>
          <w:rFonts w:ascii="Times New Roman" w:hAnsi="Times New Roman"/>
          <w:color w:val="000000"/>
          <w:sz w:val="24"/>
          <w:szCs w:val="24"/>
        </w:rPr>
        <w:t xml:space="preserve"> </w:t>
      </w:r>
      <w:r w:rsidR="00DE3667" w:rsidRPr="00424259">
        <w:rPr>
          <w:rFonts w:ascii="Times New Roman" w:hAnsi="Times New Roman"/>
          <w:color w:val="000000"/>
          <w:sz w:val="24"/>
          <w:szCs w:val="24"/>
        </w:rPr>
        <w:t xml:space="preserve">urządzenia mobilnego oraz </w:t>
      </w:r>
      <w:r w:rsidR="00EC0F45" w:rsidRPr="00424259">
        <w:rPr>
          <w:rFonts w:ascii="Times New Roman" w:hAnsi="Times New Roman"/>
          <w:color w:val="000000"/>
          <w:sz w:val="24"/>
          <w:szCs w:val="24"/>
        </w:rPr>
        <w:t>z</w:t>
      </w:r>
      <w:r w:rsidR="00DE3667" w:rsidRPr="00424259">
        <w:rPr>
          <w:rFonts w:ascii="Times New Roman" w:hAnsi="Times New Roman"/>
          <w:color w:val="000000"/>
          <w:sz w:val="24"/>
          <w:szCs w:val="24"/>
        </w:rPr>
        <w:t> </w:t>
      </w:r>
      <w:r w:rsidR="00EC0F45" w:rsidRPr="00424259">
        <w:rPr>
          <w:rFonts w:ascii="Times New Roman" w:hAnsi="Times New Roman"/>
          <w:color w:val="000000"/>
          <w:sz w:val="24"/>
          <w:szCs w:val="24"/>
        </w:rPr>
        <w:t>bezprzewodowego Internetu. Do jego dyspozycji są samoobsługowe urządzenia reprograficzne, umożliwiające kopiowanie, skanowanie i drukowanie dokumentów.</w:t>
      </w:r>
    </w:p>
    <w:p w14:paraId="3D1F4AA2" w14:textId="4943C836" w:rsidR="003404F8" w:rsidRPr="00424259" w:rsidRDefault="003404F8" w:rsidP="00424259">
      <w:pPr>
        <w:spacing w:after="120"/>
        <w:jc w:val="both"/>
        <w:rPr>
          <w:rFonts w:ascii="Times New Roman" w:hAnsi="Times New Roman"/>
          <w:sz w:val="24"/>
          <w:szCs w:val="24"/>
        </w:rPr>
      </w:pPr>
      <w:r w:rsidRPr="00424259">
        <w:rPr>
          <w:rFonts w:ascii="Times New Roman" w:hAnsi="Times New Roman"/>
          <w:sz w:val="24"/>
          <w:szCs w:val="24"/>
        </w:rPr>
        <w:t>Wyniki prowadzonych naborów wniosków oraz efekty realizacji NPRCz Priorytet 2 „Infrastruktura bibliotek 2016</w:t>
      </w:r>
      <w:r w:rsidR="003E0C1B" w:rsidRPr="00424259">
        <w:rPr>
          <w:rFonts w:ascii="Times New Roman" w:hAnsi="Times New Roman"/>
          <w:sz w:val="24"/>
          <w:szCs w:val="24"/>
        </w:rPr>
        <w:t>–</w:t>
      </w:r>
      <w:r w:rsidRPr="00424259">
        <w:rPr>
          <w:rFonts w:ascii="Times New Roman" w:hAnsi="Times New Roman"/>
          <w:sz w:val="24"/>
          <w:szCs w:val="24"/>
        </w:rPr>
        <w:t>2020” udowadniają potrzebę dalszych inwestycji w infrastrukturę biblioteczną, przy zachowaniu zasadniczych rozwiązań w zakresie wdrażania zadań i przy jednoczesnym włączeniu niezbędnych usprawnień i nowych rozwiązań, opartych o doświadczenia poprzedniej edycji NPRCz na lata 2016</w:t>
      </w:r>
      <w:r w:rsidR="003E0C1B" w:rsidRPr="00424259">
        <w:rPr>
          <w:rFonts w:ascii="Times New Roman" w:hAnsi="Times New Roman"/>
          <w:sz w:val="24"/>
          <w:szCs w:val="24"/>
        </w:rPr>
        <w:t>–</w:t>
      </w:r>
      <w:r w:rsidRPr="00424259">
        <w:rPr>
          <w:rFonts w:ascii="Times New Roman" w:hAnsi="Times New Roman"/>
          <w:sz w:val="24"/>
          <w:szCs w:val="24"/>
        </w:rPr>
        <w:t>2020. Potencjał inwestycyjny i potrzebę dalszego wspierania bibliotek publicznych w tym zakresie potwierdzają wyniki naborów wniosków do Priorytetu 2 NPRCz: średnio jedynie 19,5% wnioskodawców otrzymywało dofinansowanie w ramach procedury konkursowej i odwoławczej łącznie (najwięcej – 38% w naborze I, najmniej: 9,4% w naborze II). W każdym naborze wniosków większą grupę stanowiła więc grupa wniosków nieskutecznych. Ponadto wymiernym efektem znaczącego zwiększania zainteresowania inwestycjami w infrastrukturę bibliotek było zwiększenie budżetu</w:t>
      </w:r>
      <w:r w:rsidR="00513B21">
        <w:rPr>
          <w:rFonts w:ascii="Times New Roman" w:hAnsi="Times New Roman"/>
          <w:sz w:val="24"/>
          <w:szCs w:val="24"/>
        </w:rPr>
        <w:t xml:space="preserve"> priorytetu NPRCz w latach 2019</w:t>
      </w:r>
      <w:r w:rsidR="00513B21" w:rsidRPr="00424259">
        <w:rPr>
          <w:rFonts w:ascii="Times New Roman" w:hAnsi="Times New Roman"/>
          <w:sz w:val="24"/>
          <w:szCs w:val="24"/>
        </w:rPr>
        <w:t>–</w:t>
      </w:r>
      <w:r w:rsidRPr="00424259">
        <w:rPr>
          <w:rFonts w:ascii="Times New Roman" w:hAnsi="Times New Roman"/>
          <w:sz w:val="24"/>
          <w:szCs w:val="24"/>
        </w:rPr>
        <w:t>2020 o dodatkowe 20 000 000,00 zł (zgodnie z zapisami uchwały nr 190/2018 Rady Ministrów z dnia 27 grudnia 2018 r. zmieniającej uchwałę w sprawie ustanowienia programu wieloletniego „Narodowy Program Rozwoju Czytelnictwa”). Środki te zostały rozdysponowane w ramach jednego dodatkowego naboru wniosków. W ostatnim roku realizacji NPRCz (tj. 2020 r.) ze względu na wyczerpanie środków w budżecie Priorytetu nie został przeprowadzony żaden nabór wniosków.</w:t>
      </w:r>
    </w:p>
    <w:p w14:paraId="747F0EE7" w14:textId="307495E0" w:rsidR="00B434A5" w:rsidRPr="00424259" w:rsidRDefault="003404F8" w:rsidP="00424259">
      <w:pPr>
        <w:spacing w:after="0"/>
        <w:jc w:val="both"/>
        <w:rPr>
          <w:rFonts w:ascii="Times New Roman" w:hAnsi="Times New Roman"/>
          <w:i/>
          <w:sz w:val="24"/>
          <w:szCs w:val="24"/>
        </w:rPr>
      </w:pPr>
      <w:r w:rsidRPr="00424259">
        <w:rPr>
          <w:rFonts w:ascii="Times New Roman" w:hAnsi="Times New Roman"/>
          <w:sz w:val="24"/>
          <w:szCs w:val="24"/>
        </w:rPr>
        <w:lastRenderedPageBreak/>
        <w:t>Jednocześnie g</w:t>
      </w:r>
      <w:r w:rsidR="00BA76C8" w:rsidRPr="00424259">
        <w:rPr>
          <w:rFonts w:ascii="Times New Roman" w:hAnsi="Times New Roman"/>
          <w:sz w:val="24"/>
          <w:szCs w:val="24"/>
        </w:rPr>
        <w:t>romadzone i analizowane d</w:t>
      </w:r>
      <w:r w:rsidR="00B434A5" w:rsidRPr="00424259">
        <w:rPr>
          <w:rFonts w:ascii="Times New Roman" w:hAnsi="Times New Roman"/>
          <w:sz w:val="24"/>
          <w:szCs w:val="24"/>
        </w:rPr>
        <w:t>ane z realizacji Narodowego Programu Rozwoju Czytelnictwa Priorytet 2 Infrastruktura Bibliotek 2016</w:t>
      </w:r>
      <w:r w:rsidR="00B434A5" w:rsidRPr="00424259">
        <w:rPr>
          <w:rFonts w:ascii="Times New Roman" w:hAnsi="Times New Roman"/>
          <w:sz w:val="24"/>
          <w:szCs w:val="24"/>
        </w:rPr>
        <w:sym w:font="Symbol" w:char="F02D"/>
      </w:r>
      <w:r w:rsidR="00B434A5" w:rsidRPr="00424259">
        <w:rPr>
          <w:rFonts w:ascii="Times New Roman" w:hAnsi="Times New Roman"/>
          <w:sz w:val="24"/>
          <w:szCs w:val="24"/>
        </w:rPr>
        <w:t>2020</w:t>
      </w:r>
      <w:r w:rsidR="00B434A5" w:rsidRPr="00424259">
        <w:rPr>
          <w:rStyle w:val="Odwoanieprzypisudolnego"/>
          <w:rFonts w:ascii="Times New Roman" w:hAnsi="Times New Roman"/>
          <w:sz w:val="24"/>
          <w:szCs w:val="24"/>
        </w:rPr>
        <w:footnoteReference w:id="132"/>
      </w:r>
      <w:r w:rsidR="00AF7CF0">
        <w:rPr>
          <w:rFonts w:ascii="Times New Roman" w:hAnsi="Times New Roman"/>
          <w:sz w:val="24"/>
          <w:szCs w:val="24"/>
          <w:vertAlign w:val="superscript"/>
        </w:rPr>
        <w:t>)</w:t>
      </w:r>
      <w:r w:rsidR="00B434A5" w:rsidRPr="00424259">
        <w:rPr>
          <w:rFonts w:ascii="Times New Roman" w:hAnsi="Times New Roman"/>
          <w:sz w:val="24"/>
          <w:szCs w:val="24"/>
        </w:rPr>
        <w:t xml:space="preserve"> </w:t>
      </w:r>
      <w:r w:rsidR="00BA76C8" w:rsidRPr="00424259">
        <w:rPr>
          <w:rFonts w:ascii="Times New Roman" w:hAnsi="Times New Roman"/>
          <w:sz w:val="24"/>
          <w:szCs w:val="24"/>
        </w:rPr>
        <w:t xml:space="preserve">w skali całego kraju </w:t>
      </w:r>
      <w:r w:rsidR="00B434A5" w:rsidRPr="00424259">
        <w:rPr>
          <w:rFonts w:ascii="Times New Roman" w:hAnsi="Times New Roman"/>
          <w:sz w:val="24"/>
          <w:szCs w:val="24"/>
        </w:rPr>
        <w:t>pokazują wpływ zmodernizowanej i nowej przestrzeni fizycznej biblioteki na podstawowe wskaźniki efektywności działalności bibliotek:</w:t>
      </w:r>
    </w:p>
    <w:p w14:paraId="496B9CE4"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 xml:space="preserve">użytkownicy zarejestrowani w bibliotece </w:t>
      </w:r>
      <w:r w:rsidR="00D160CF" w:rsidRPr="00424259">
        <w:rPr>
          <w:rFonts w:ascii="Times New Roman" w:hAnsi="Times New Roman"/>
          <w:sz w:val="24"/>
          <w:szCs w:val="24"/>
        </w:rPr>
        <w:t>–</w:t>
      </w:r>
      <w:r w:rsidRPr="00424259">
        <w:rPr>
          <w:rFonts w:ascii="Times New Roman" w:hAnsi="Times New Roman"/>
          <w:sz w:val="24"/>
          <w:szCs w:val="24"/>
        </w:rPr>
        <w:t xml:space="preserve"> wzrost o 9,17%</w:t>
      </w:r>
    </w:p>
    <w:p w14:paraId="406EC31A"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czytelnicy (użytkownicy aktywnie wypożyczający) – wzrost o 4,29%, z największym wzrostem czytelników w grupie wiekowej powyżej 60 lat – wzrost o 43,13%</w:t>
      </w:r>
    </w:p>
    <w:p w14:paraId="743F81FA"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odwiedziny w bibliotece – wzrost o 6,02%</w:t>
      </w:r>
    </w:p>
    <w:p w14:paraId="436A433D"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liczba godzin otwarcia bibliotek w ciągu tygodnia – wzrost o 8,25%</w:t>
      </w:r>
    </w:p>
    <w:p w14:paraId="5EA258E5"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liczba bibliotek czynnych w sobotę – wzrost o 6,25%</w:t>
      </w:r>
    </w:p>
    <w:p w14:paraId="15392BF3"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liczba bibliotek z dostosowanymi wejściami dla osób poruszających się na wózkach inwalidzkich – wzrost o 82,35%</w:t>
      </w:r>
    </w:p>
    <w:p w14:paraId="4D57CC30"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liczba bibliotek z udogodnieniami wewnątrz dla osób poruszających się na wózkach inwalidzkich – wzrost o 159,09%</w:t>
      </w:r>
    </w:p>
    <w:p w14:paraId="3C412F25" w14:textId="77777777" w:rsidR="00B434A5" w:rsidRPr="00424259" w:rsidRDefault="00B434A5" w:rsidP="00582196">
      <w:pPr>
        <w:numPr>
          <w:ilvl w:val="0"/>
          <w:numId w:val="2"/>
        </w:numPr>
        <w:spacing w:after="160"/>
        <w:ind w:left="681" w:hanging="284"/>
        <w:contextualSpacing/>
        <w:rPr>
          <w:rFonts w:ascii="Times New Roman" w:hAnsi="Times New Roman"/>
          <w:sz w:val="24"/>
          <w:szCs w:val="24"/>
        </w:rPr>
      </w:pPr>
      <w:r w:rsidRPr="00424259">
        <w:rPr>
          <w:rFonts w:ascii="Times New Roman" w:hAnsi="Times New Roman"/>
          <w:sz w:val="24"/>
          <w:szCs w:val="24"/>
        </w:rPr>
        <w:t>liczba komputerów dostępnych dla czytelników – wzrost o 37%</w:t>
      </w:r>
    </w:p>
    <w:p w14:paraId="2BBA72E3" w14:textId="2A101B8A" w:rsidR="003D10DF" w:rsidRPr="00424259" w:rsidRDefault="00EB26EA" w:rsidP="00A7327D">
      <w:pPr>
        <w:pStyle w:val="Nagwek2"/>
        <w:spacing w:before="240" w:after="120"/>
        <w:jc w:val="both"/>
        <w:rPr>
          <w:rFonts w:ascii="Times New Roman" w:hAnsi="Times New Roman"/>
          <w:sz w:val="24"/>
          <w:szCs w:val="24"/>
        </w:rPr>
      </w:pPr>
      <w:bookmarkStart w:id="52" w:name="_Toc53480496"/>
      <w:r w:rsidRPr="00424259">
        <w:rPr>
          <w:rFonts w:ascii="Times New Roman" w:hAnsi="Times New Roman"/>
          <w:sz w:val="24"/>
          <w:szCs w:val="24"/>
        </w:rPr>
        <w:t>Wyzwanie 4: Wzmacnianie praktyk czytelniczych dzieci i młodzieży</w:t>
      </w:r>
      <w:bookmarkEnd w:id="52"/>
      <w:r w:rsidRPr="00424259">
        <w:rPr>
          <w:rFonts w:ascii="Times New Roman" w:hAnsi="Times New Roman"/>
          <w:sz w:val="24"/>
          <w:szCs w:val="24"/>
        </w:rPr>
        <w:t xml:space="preserve"> </w:t>
      </w:r>
    </w:p>
    <w:p w14:paraId="2AD63D24" w14:textId="5E3B2B13" w:rsidR="00EB26EA" w:rsidRPr="00424259" w:rsidRDefault="00EB26EA" w:rsidP="00424259">
      <w:pPr>
        <w:spacing w:after="160"/>
        <w:rPr>
          <w:rFonts w:ascii="Times New Roman" w:eastAsia="Times New Roman" w:hAnsi="Times New Roman"/>
          <w:sz w:val="24"/>
          <w:szCs w:val="24"/>
          <w:u w:val="single"/>
          <w:lang w:eastAsia="pl-PL"/>
        </w:rPr>
      </w:pPr>
      <w:r w:rsidRPr="00424259">
        <w:rPr>
          <w:rFonts w:ascii="Times New Roman" w:eastAsia="Times New Roman" w:hAnsi="Times New Roman"/>
          <w:sz w:val="24"/>
          <w:szCs w:val="24"/>
          <w:u w:val="single"/>
          <w:lang w:eastAsia="pl-PL"/>
        </w:rPr>
        <w:t>4a. Budowanie oraz wzmacnianie zainteresowania dziecka książką</w:t>
      </w:r>
    </w:p>
    <w:p w14:paraId="77F45D46"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Nawyki czytelnicze, a wcześniej budowanie zainteresowania książką, powinny być kształtowane od najmłodszych lat życia dziecka, dlatego w ramach edycji </w:t>
      </w:r>
      <w:r w:rsidRPr="00424259">
        <w:rPr>
          <w:rFonts w:ascii="Times New Roman" w:hAnsi="Times New Roman"/>
          <w:i/>
          <w:sz w:val="24"/>
          <w:szCs w:val="24"/>
        </w:rPr>
        <w:t xml:space="preserve">Narodowego Programu Rozwoju Czytelnictwa 2.0. na lata 2021–2025 </w:t>
      </w:r>
      <w:r w:rsidRPr="00424259">
        <w:rPr>
          <w:rFonts w:ascii="Times New Roman" w:eastAsia="Times New Roman" w:hAnsi="Times New Roman"/>
          <w:sz w:val="24"/>
          <w:szCs w:val="24"/>
          <w:lang w:eastAsia="pl-PL"/>
        </w:rPr>
        <w:t>wsparciem zostaną objęte organy prowadzące placówki wychowania przedszkolnego (czyli oddziały przedszkolne w szkołach, przedszkola, inne formy wychowania przedszkolnego)</w:t>
      </w:r>
      <w:r w:rsidR="00487DAF">
        <w:rPr>
          <w:rStyle w:val="Odwoanieprzypisudolnego"/>
          <w:rFonts w:ascii="Times New Roman" w:eastAsia="Times New Roman" w:hAnsi="Times New Roman"/>
          <w:sz w:val="24"/>
          <w:szCs w:val="24"/>
          <w:lang w:eastAsia="pl-PL"/>
        </w:rPr>
        <w:footnoteReference w:id="133"/>
      </w:r>
      <w:r w:rsidR="00A2584C">
        <w:rPr>
          <w:rFonts w:ascii="Times New Roman" w:eastAsia="Times New Roman" w:hAnsi="Times New Roman"/>
          <w:sz w:val="24"/>
          <w:szCs w:val="24"/>
          <w:vertAlign w:val="superscript"/>
          <w:lang w:eastAsia="pl-PL"/>
        </w:rPr>
        <w:t>)</w:t>
      </w:r>
      <w:r w:rsidRPr="00424259">
        <w:rPr>
          <w:rFonts w:ascii="Times New Roman" w:eastAsia="Times New Roman" w:hAnsi="Times New Roman"/>
          <w:sz w:val="24"/>
          <w:szCs w:val="24"/>
          <w:lang w:eastAsia="pl-PL"/>
        </w:rPr>
        <w:t>.</w:t>
      </w:r>
    </w:p>
    <w:p w14:paraId="74AB4668"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hAnsi="Times New Roman"/>
          <w:sz w:val="24"/>
          <w:szCs w:val="24"/>
        </w:rPr>
        <w:t>Placówki wychowania przedszkolnego są miejscem, w którym poprzez zabawę dziecko poznaje alfabet liter drukowanych. Zabawa rozwija w dziecku oczekiwania poznawcze w tym zakresie i jest najlepszym rozwiązaniem metodycznym, które sprzyja jego rozwojowi</w:t>
      </w:r>
      <w:r w:rsidRPr="00424259">
        <w:rPr>
          <w:rStyle w:val="Odwoanieprzypisudolnego"/>
          <w:rFonts w:ascii="Times New Roman" w:hAnsi="Times New Roman"/>
          <w:sz w:val="24"/>
          <w:szCs w:val="24"/>
        </w:rPr>
        <w:footnoteReference w:id="134"/>
      </w:r>
      <w:r w:rsidR="00AF7CF0">
        <w:rPr>
          <w:rFonts w:ascii="Times New Roman" w:hAnsi="Times New Roman"/>
          <w:sz w:val="24"/>
          <w:szCs w:val="24"/>
          <w:vertAlign w:val="superscript"/>
        </w:rPr>
        <w:t>)</w:t>
      </w:r>
      <w:r w:rsidRPr="00424259">
        <w:rPr>
          <w:rFonts w:ascii="Times New Roman" w:hAnsi="Times New Roman"/>
          <w:sz w:val="24"/>
          <w:szCs w:val="24"/>
        </w:rPr>
        <w:t>.</w:t>
      </w:r>
    </w:p>
    <w:p w14:paraId="69B8E6E9"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Czytanie i kontakt z dziecięcą kulturą literacką są niezbędne w harmonijnym rozwoju dziecka we wszystkich sferach: społecznej, emocjonalnej, moralnej, poznawczej, komunikacyjnej. Początki edukacji szkolnej powinny być kontynuacją wcześniejszych przedszkolnych </w:t>
      </w:r>
      <w:r w:rsidRPr="00424259">
        <w:rPr>
          <w:rFonts w:ascii="Times New Roman" w:eastAsia="Times New Roman" w:hAnsi="Times New Roman"/>
          <w:sz w:val="24"/>
          <w:szCs w:val="24"/>
          <w:lang w:eastAsia="pl-PL"/>
        </w:rPr>
        <w:lastRenderedPageBreak/>
        <w:t>doświadczeń czytelniczych i jednocześnie stanowić bazę dla rozwoju umiejętności i motywacji czytelniczych na kolejnych jej etapach.</w:t>
      </w:r>
    </w:p>
    <w:p w14:paraId="757F5E78"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Analiza wyników jakościowego badania: </w:t>
      </w:r>
      <w:r w:rsidRPr="00424259">
        <w:rPr>
          <w:rFonts w:ascii="Times New Roman" w:eastAsia="Times New Roman" w:hAnsi="Times New Roman"/>
          <w:i/>
          <w:sz w:val="24"/>
          <w:szCs w:val="24"/>
          <w:lang w:eastAsia="pl-PL"/>
        </w:rPr>
        <w:t>Książki i literatura w przedszkolach – początki socjalizacji do czytania</w:t>
      </w:r>
      <w:r w:rsidRPr="00AF7CF0">
        <w:rPr>
          <w:rFonts w:ascii="Times New Roman" w:eastAsia="Times New Roman" w:hAnsi="Times New Roman"/>
          <w:sz w:val="24"/>
          <w:szCs w:val="24"/>
          <w:vertAlign w:val="superscript"/>
          <w:lang w:eastAsia="pl-PL"/>
        </w:rPr>
        <w:footnoteReference w:id="135"/>
      </w:r>
      <w:r w:rsidR="00AF7CF0">
        <w:rPr>
          <w:rFonts w:ascii="Times New Roman" w:hAnsi="Times New Roman"/>
          <w:sz w:val="24"/>
          <w:szCs w:val="24"/>
          <w:vertAlign w:val="superscript"/>
        </w:rPr>
        <w:t>)</w:t>
      </w:r>
      <w:r w:rsidRPr="00424259">
        <w:rPr>
          <w:rFonts w:ascii="Times New Roman" w:eastAsia="Times New Roman" w:hAnsi="Times New Roman"/>
          <w:sz w:val="24"/>
          <w:szCs w:val="24"/>
          <w:lang w:eastAsia="pl-PL"/>
        </w:rPr>
        <w:t xml:space="preserve"> przynosi szereg obserwacji dotyczących obecności książek w przedszkolnej codzienności i sposobach przysposabiania dzieci do uczestnictwa w kulturze czytelniczej. Najważniejsza z nich mówi o problemach, z jakimi zmagają się przedszkola, aby zapewnić dzieciom dostęp do książek. Z opracowania wynika, że przedszkola posiadają bardzo zróżnicowane księgozbiory. Zasobność księgozbiorów przedszkolnych jest najczęściej efektem przedsiębiorczości nauczycieli i dyrektorów przedszkola. Ważnym źródłem pozyskiwania książek są także darowizny od rodziców dzieci uczęszczających do przedszkola. </w:t>
      </w:r>
    </w:p>
    <w:p w14:paraId="32581C07"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wielu przedszkolach, szczególnie wiejskich, pojawiają się książki zakupione przez nauczycieli z własnych funduszy lub przyniesione przez nich z domu.</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Znaczna część pozycji w przedszkolnych biblioteczkach to książki mające kilkadziesiąt lat. W wyborach książek pozyskiwanych do przedszkolnych księgozbiorów, a następnie wśród książek czytanych dzieciom na głos, najczęściej dominują polskie klasyczne wiersze m.in. Juliana Tuwima i Jana Brzechwy oraz znane bajki i baśnie. </w:t>
      </w:r>
    </w:p>
    <w:p w14:paraId="79380AE3"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Jak wynika z badania, pozyskiwanie książek ma charakter przypadkowy, nieplanowany, bez specjalnych kryteriów wyboru. W przedszkolach nie ma też sztywnych zasad i regulaminów pozyskiwania książek. Poza zakupami placówki korzystają z różnych okazji i okoliczności pozwalających na poszerzenie księgozbiorów, wśród których najczęstsze są dary od rodziców. Decyzje o zakupie książek</w:t>
      </w:r>
      <w:r w:rsidR="00211B17">
        <w:rPr>
          <w:rFonts w:ascii="Times New Roman" w:eastAsia="Times New Roman" w:hAnsi="Times New Roman"/>
          <w:sz w:val="24"/>
          <w:szCs w:val="24"/>
          <w:lang w:eastAsia="pl-PL"/>
        </w:rPr>
        <w:t xml:space="preserve"> są</w:t>
      </w:r>
      <w:r w:rsidRPr="00424259">
        <w:rPr>
          <w:rFonts w:ascii="Times New Roman" w:eastAsia="Times New Roman" w:hAnsi="Times New Roman"/>
          <w:sz w:val="24"/>
          <w:szCs w:val="24"/>
          <w:lang w:eastAsia="pl-PL"/>
        </w:rPr>
        <w:t xml:space="preserve"> podejmowane najczęściej przez radę pedagogiczną. </w:t>
      </w:r>
    </w:p>
    <w:p w14:paraId="76069834"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Dlatego tak ważne wydaje się wsparcie organów prowadzących w wyposażeniu placówek wychowania przedszkolnego w książki dla najmłodszych.</w:t>
      </w:r>
    </w:p>
    <w:p w14:paraId="7609F8E6" w14:textId="1C17B041" w:rsidR="00EB26EA" w:rsidRPr="00424259" w:rsidRDefault="00EB26EA" w:rsidP="00424259">
      <w:pPr>
        <w:spacing w:before="120" w:after="120"/>
        <w:jc w:val="both"/>
        <w:rPr>
          <w:rFonts w:ascii="Times New Roman" w:eastAsia="Times New Roman" w:hAnsi="Times New Roman"/>
          <w:sz w:val="24"/>
          <w:szCs w:val="24"/>
          <w:u w:val="single"/>
          <w:lang w:eastAsia="pl-PL"/>
        </w:rPr>
      </w:pPr>
      <w:r w:rsidRPr="00424259">
        <w:rPr>
          <w:rFonts w:ascii="Times New Roman" w:eastAsia="Times New Roman" w:hAnsi="Times New Roman"/>
          <w:sz w:val="24"/>
          <w:szCs w:val="24"/>
          <w:u w:val="single"/>
          <w:lang w:eastAsia="pl-PL"/>
        </w:rPr>
        <w:t xml:space="preserve">4b. Aktywność czytelnicza dzieci i młodzieży </w:t>
      </w:r>
    </w:p>
    <w:p w14:paraId="779E930D" w14:textId="77777777" w:rsidR="00EB26EA" w:rsidRPr="00424259" w:rsidRDefault="00EB26EA" w:rsidP="00424259">
      <w:pPr>
        <w:spacing w:before="120" w:after="120"/>
        <w:jc w:val="both"/>
        <w:rPr>
          <w:rFonts w:ascii="Times New Roman" w:eastAsia="Times New Roman" w:hAnsi="Times New Roman"/>
          <w:sz w:val="24"/>
          <w:szCs w:val="24"/>
          <w:u w:val="single"/>
          <w:lang w:eastAsia="pl-PL"/>
        </w:rPr>
      </w:pPr>
      <w:r w:rsidRPr="00424259">
        <w:rPr>
          <w:rFonts w:ascii="Times New Roman" w:hAnsi="Times New Roman"/>
          <w:sz w:val="24"/>
          <w:szCs w:val="24"/>
        </w:rPr>
        <w:t>Zadaniem szkoły podstawowej jest wprowadzenie uczniów w świat literatury, ugruntowanie ich zainteresowań czytelniczych oraz wyposażenie w kompetencje czytelnicze potrzebne do krytycznego odbioru utworów literackich i innych tekstów kultury. Szkoła podejmuje działania mające na celu rozbudzenie u uczniów zamiłowania do czytania oraz działania sprzyjające zwiększeniu aktywności czytelniczej uczniów, kształtuje postawę dojrzałego i</w:t>
      </w:r>
      <w:r w:rsidR="00D107D5">
        <w:rPr>
          <w:rFonts w:ascii="Times New Roman" w:hAnsi="Times New Roman"/>
          <w:sz w:val="24"/>
          <w:szCs w:val="24"/>
        </w:rPr>
        <w:t> </w:t>
      </w:r>
      <w:r w:rsidRPr="00424259">
        <w:rPr>
          <w:rFonts w:ascii="Times New Roman" w:hAnsi="Times New Roman"/>
          <w:sz w:val="24"/>
          <w:szCs w:val="24"/>
        </w:rPr>
        <w:t>odpowiedzialnego czytelnika, przygotowanego do otwartego dialogu z dziełem literackim. W</w:t>
      </w:r>
      <w:r w:rsidR="00D107D5">
        <w:rPr>
          <w:rFonts w:ascii="Times New Roman" w:hAnsi="Times New Roman"/>
          <w:sz w:val="24"/>
          <w:szCs w:val="24"/>
        </w:rPr>
        <w:t> </w:t>
      </w:r>
      <w:r w:rsidRPr="00424259">
        <w:rPr>
          <w:rFonts w:ascii="Times New Roman" w:hAnsi="Times New Roman"/>
          <w:sz w:val="24"/>
          <w:szCs w:val="24"/>
        </w:rPr>
        <w:t>procesie kształcenia i wychowania wskazuje rolę biblioteki (szkolnej, publicznej, naukowej i in.) oraz zachęca do podejmowania indywidualnych prób twórczych. Wysokie kompetencje czytelnicze wpływają na sukces uczniów w szkole, a w późniejszym życiu pozwalają pokonywać uczniom ograniczenia i trudności związane z mniej sprzyjającym środowiskiem społecznym. Czytanie jako umiejętność rozumienia, wykorzystywania i</w:t>
      </w:r>
      <w:r w:rsidR="00D107D5">
        <w:rPr>
          <w:rFonts w:ascii="Times New Roman" w:hAnsi="Times New Roman"/>
          <w:sz w:val="24"/>
          <w:szCs w:val="24"/>
        </w:rPr>
        <w:t> </w:t>
      </w:r>
      <w:r w:rsidRPr="00424259">
        <w:rPr>
          <w:rFonts w:ascii="Times New Roman" w:hAnsi="Times New Roman"/>
          <w:sz w:val="24"/>
          <w:szCs w:val="24"/>
        </w:rPr>
        <w:t xml:space="preserve">refleksyjnego przetwarzania tekstów, w tym tekstów kultury, to jedna z najważniejszych umiejętności </w:t>
      </w:r>
      <w:r w:rsidRPr="00424259">
        <w:rPr>
          <w:rFonts w:ascii="Times New Roman" w:hAnsi="Times New Roman"/>
          <w:sz w:val="24"/>
          <w:szCs w:val="24"/>
        </w:rPr>
        <w:lastRenderedPageBreak/>
        <w:t>zdobywanych przez ucznia w procesie kształcenia wynikająca wprost z</w:t>
      </w:r>
      <w:r w:rsidR="00D107D5">
        <w:rPr>
          <w:rFonts w:ascii="Times New Roman" w:hAnsi="Times New Roman"/>
          <w:sz w:val="24"/>
          <w:szCs w:val="24"/>
        </w:rPr>
        <w:t> </w:t>
      </w:r>
      <w:r w:rsidRPr="00424259">
        <w:rPr>
          <w:rFonts w:ascii="Times New Roman" w:hAnsi="Times New Roman"/>
          <w:sz w:val="24"/>
          <w:szCs w:val="24"/>
        </w:rPr>
        <w:t>podstawy programowej kształcenia ogólnego. Dzieci, które dużo czytają, mają bogaty zasób słownictwa, z łatwością nazywają swoje uczucia i wchodzą w relacje z rówieśnikami, rzadziej sprawiają kłopoty wychowawcze, mając lepiej rozwiniętą wyobraźnię umożliwiającą obiektywne spojrzenie na zachowania własne i innych, w konsekwencji lepiej radzą sobie z</w:t>
      </w:r>
      <w:r w:rsidR="00D107D5">
        <w:rPr>
          <w:rFonts w:ascii="Times New Roman" w:hAnsi="Times New Roman"/>
          <w:sz w:val="24"/>
          <w:szCs w:val="24"/>
        </w:rPr>
        <w:t> </w:t>
      </w:r>
      <w:r w:rsidRPr="00424259">
        <w:rPr>
          <w:rFonts w:ascii="Times New Roman" w:hAnsi="Times New Roman"/>
          <w:sz w:val="24"/>
          <w:szCs w:val="24"/>
        </w:rPr>
        <w:t xml:space="preserve">obowiązkami szkolnymi, a także funkcjonowaniem w społeczności szkolnej. Ważne jest, aby zainteresować ucznia czytaniem na poziomie szkoły podstawowej. Uczeń powinien mieć zapewniony kontakt z książką, np. przez udział w zajęciach, na których </w:t>
      </w:r>
      <w:r w:rsidR="009A7567">
        <w:rPr>
          <w:rFonts w:ascii="Times New Roman" w:hAnsi="Times New Roman"/>
          <w:sz w:val="24"/>
          <w:szCs w:val="24"/>
        </w:rPr>
        <w:t xml:space="preserve">są </w:t>
      </w:r>
      <w:r w:rsidRPr="00424259">
        <w:rPr>
          <w:rFonts w:ascii="Times New Roman" w:hAnsi="Times New Roman"/>
          <w:sz w:val="24"/>
          <w:szCs w:val="24"/>
        </w:rPr>
        <w:t xml:space="preserve">czytane na głos przez nauczycieli fragmenty lektur, lub udział w zajęciach prowadzonych w bibliotece szkolnej. W ten sposób </w:t>
      </w:r>
      <w:r w:rsidR="00F1615F">
        <w:rPr>
          <w:rFonts w:ascii="Times New Roman" w:hAnsi="Times New Roman"/>
          <w:sz w:val="24"/>
          <w:szCs w:val="24"/>
        </w:rPr>
        <w:t xml:space="preserve">są </w:t>
      </w:r>
      <w:r w:rsidRPr="00424259">
        <w:rPr>
          <w:rFonts w:ascii="Times New Roman" w:hAnsi="Times New Roman"/>
          <w:sz w:val="24"/>
          <w:szCs w:val="24"/>
        </w:rPr>
        <w:t>rozwijane kompetencje czytelnicze, które ukształtują nawyk czytania książek również w dorosłym życiu</w:t>
      </w:r>
      <w:r w:rsidRPr="00424259">
        <w:rPr>
          <w:rStyle w:val="Odwoanieprzypisudolnego"/>
          <w:rFonts w:ascii="Times New Roman" w:hAnsi="Times New Roman"/>
          <w:sz w:val="24"/>
          <w:szCs w:val="24"/>
        </w:rPr>
        <w:footnoteReference w:id="136"/>
      </w:r>
      <w:r w:rsidR="00AF7CF0">
        <w:rPr>
          <w:rFonts w:ascii="Times New Roman" w:hAnsi="Times New Roman"/>
          <w:sz w:val="24"/>
          <w:szCs w:val="24"/>
          <w:vertAlign w:val="superscript"/>
        </w:rPr>
        <w:t>)</w:t>
      </w:r>
      <w:r w:rsidRPr="00424259">
        <w:rPr>
          <w:rFonts w:ascii="Times New Roman" w:hAnsi="Times New Roman"/>
          <w:sz w:val="24"/>
          <w:szCs w:val="24"/>
        </w:rPr>
        <w:t>.</w:t>
      </w:r>
    </w:p>
    <w:p w14:paraId="197C5189" w14:textId="77777777" w:rsidR="00EB26EA" w:rsidRPr="00424259" w:rsidRDefault="00EB26EA" w:rsidP="00424259">
      <w:pPr>
        <w:spacing w:before="120" w:after="120"/>
        <w:jc w:val="both"/>
        <w:rPr>
          <w:rFonts w:ascii="Times New Roman" w:eastAsia="Times New Roman" w:hAnsi="Times New Roman"/>
          <w:sz w:val="24"/>
          <w:szCs w:val="24"/>
          <w:u w:val="single"/>
          <w:lang w:eastAsia="pl-PL"/>
        </w:rPr>
      </w:pPr>
      <w:r w:rsidRPr="00424259">
        <w:rPr>
          <w:rFonts w:ascii="Times New Roman" w:hAnsi="Times New Roman"/>
          <w:sz w:val="24"/>
          <w:szCs w:val="24"/>
        </w:rPr>
        <w:t>Jednym z najważniejszych zadań liceum ogólnokształcącego i technikum jest rozwijanie kompetencji językowej i kompetencji komunikacyjnej stanowiących kluczowe narzędzie poznawcze we wszystkich dyscyplinach wiedzy. Istotne w tym zakresie jest łączenie teorii i praktyki językowej. Bogacenie słownictwa, w tym poznawanie terminologii właściwej dla każdego z przedmiotów, służy rozwojowi intelektualnemu ucznia, a wspomaganie i dbałość o ten rozwój należy do obowiązków każdego nauczyciela. Ważnym zadaniem szkoły jest przygotowanie uczniów do życia w społeczeństwie informacyjnym. Nauczyciele wszystkich przedmiotów powinni stwarzać uczniom warunki do nabywania umiejętności wyszukiwania, porządkowania i wykorzystywania informacji z różnych źródeł oraz dokumentowania swojej pracy, z uwzględnieniem prawidłowej kompozycji tekstu i zasad jego organizacji, z</w:t>
      </w:r>
      <w:r w:rsidR="00D107D5">
        <w:rPr>
          <w:rFonts w:ascii="Times New Roman" w:hAnsi="Times New Roman"/>
          <w:sz w:val="24"/>
          <w:szCs w:val="24"/>
        </w:rPr>
        <w:t> </w:t>
      </w:r>
      <w:r w:rsidRPr="00424259">
        <w:rPr>
          <w:rFonts w:ascii="Times New Roman" w:hAnsi="Times New Roman"/>
          <w:sz w:val="24"/>
          <w:szCs w:val="24"/>
        </w:rPr>
        <w:t>zastosowaniem technologii informacyjno-komunikacyjnych. Realizację powyższych celów powinna wspomagać dobrze wyposażona biblioteka szkolna, dysponująca aktualnymi zbiorami, zarówno w postaci księgozbioru, jak i w postaci zasobów multimedialnych. Nauczyciele wszystkich przedmiotów powinni odwoływać się do zasobów biblioteki szkolnej i współpracować z nauczycielami bibliotekarzami w celu wszechstronnego przygotowania uczniów do samokształcenia i świadomego wyszukiwania, selekcjonowania i</w:t>
      </w:r>
      <w:r w:rsidR="00D107D5">
        <w:rPr>
          <w:rFonts w:ascii="Times New Roman" w:hAnsi="Times New Roman"/>
          <w:sz w:val="24"/>
          <w:szCs w:val="24"/>
        </w:rPr>
        <w:t> </w:t>
      </w:r>
      <w:r w:rsidRPr="00424259">
        <w:rPr>
          <w:rFonts w:ascii="Times New Roman" w:hAnsi="Times New Roman"/>
          <w:sz w:val="24"/>
          <w:szCs w:val="24"/>
        </w:rPr>
        <w:t>wykorzystywania informacji</w:t>
      </w:r>
      <w:r w:rsidRPr="00424259">
        <w:rPr>
          <w:rStyle w:val="Odwoanieprzypisudolnego"/>
          <w:rFonts w:ascii="Times New Roman" w:hAnsi="Times New Roman"/>
          <w:sz w:val="24"/>
          <w:szCs w:val="24"/>
        </w:rPr>
        <w:footnoteReference w:id="137"/>
      </w:r>
      <w:r w:rsidR="00AF7CF0">
        <w:rPr>
          <w:rFonts w:ascii="Times New Roman" w:hAnsi="Times New Roman"/>
          <w:sz w:val="24"/>
          <w:szCs w:val="24"/>
          <w:vertAlign w:val="superscript"/>
        </w:rPr>
        <w:t>)</w:t>
      </w:r>
      <w:r w:rsidRPr="00424259">
        <w:rPr>
          <w:rFonts w:ascii="Times New Roman" w:hAnsi="Times New Roman"/>
          <w:sz w:val="24"/>
          <w:szCs w:val="24"/>
        </w:rPr>
        <w:t>.</w:t>
      </w:r>
    </w:p>
    <w:p w14:paraId="5150B954"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Ostatnie wyniki badań PISA 2018 </w:t>
      </w:r>
      <w:r w:rsidRPr="00424259">
        <w:rPr>
          <w:rFonts w:ascii="Times New Roman" w:eastAsia="Times New Roman" w:hAnsi="Times New Roman"/>
          <w:sz w:val="24"/>
          <w:szCs w:val="24"/>
          <w:shd w:val="clear" w:color="auto" w:fill="FFFFFF"/>
          <w:lang w:eastAsia="pl-PL"/>
        </w:rPr>
        <w:t>(</w:t>
      </w:r>
      <w:r w:rsidRPr="00424259">
        <w:rPr>
          <w:rFonts w:ascii="Times New Roman" w:eastAsia="Times New Roman" w:hAnsi="Times New Roman"/>
          <w:i/>
          <w:iCs/>
          <w:sz w:val="24"/>
          <w:szCs w:val="24"/>
          <w:shd w:val="clear" w:color="auto" w:fill="FFFFFF"/>
          <w:lang w:eastAsia="pl-PL"/>
        </w:rPr>
        <w:t>Programme for International Student Assessment</w:t>
      </w:r>
      <w:r w:rsidRPr="00424259">
        <w:rPr>
          <w:rFonts w:ascii="Times New Roman" w:eastAsia="Times New Roman" w:hAnsi="Times New Roman"/>
          <w:sz w:val="24"/>
          <w:szCs w:val="24"/>
          <w:shd w:val="clear" w:color="auto" w:fill="FFFFFF"/>
          <w:lang w:eastAsia="pl-PL"/>
        </w:rPr>
        <w:t xml:space="preserve">) pokazują, że polscy uczniowie osiągają dobre wyniki m.in. w obszarze rozumienia czytanego tekstu. </w:t>
      </w:r>
      <w:r w:rsidRPr="00424259">
        <w:rPr>
          <w:rFonts w:ascii="Times New Roman" w:eastAsia="Times New Roman" w:hAnsi="Times New Roman"/>
          <w:sz w:val="24"/>
          <w:szCs w:val="24"/>
          <w:lang w:eastAsia="pl-PL"/>
        </w:rPr>
        <w:t>PISA</w:t>
      </w:r>
      <w:r w:rsidRPr="00424259">
        <w:rPr>
          <w:rFonts w:ascii="Times New Roman" w:eastAsia="Times New Roman" w:hAnsi="Times New Roman"/>
          <w:sz w:val="24"/>
          <w:szCs w:val="24"/>
          <w:vertAlign w:val="superscript"/>
          <w:lang w:eastAsia="pl-PL"/>
        </w:rPr>
        <w:footnoteReference w:id="138"/>
      </w:r>
      <w:r w:rsidRPr="00424259">
        <w:rPr>
          <w:rFonts w:ascii="Times New Roman" w:eastAsia="Times New Roman" w:hAnsi="Times New Roman"/>
          <w:sz w:val="24"/>
          <w:szCs w:val="24"/>
          <w:lang w:eastAsia="pl-PL"/>
        </w:rPr>
        <w:t xml:space="preserve">. Średni wynik polskich piętnastolatków w dziedzinie rozumienia czytanego tekstu wyniósł 512 punktów. Był to jeden z najwyższych wyników na świecie. Znacząco lepsze wyniki uzyskali tylko uczniowie z krajów azjatyckich – Chin (a właściwie czterech chińskich regionów biorących udział w badaniu: z Pekinu, Szanghaju, Jiangsu, Guangdongu) i Singapuru, a także uczniowie z Estonii, Kanady i Finlandii. Wynik polskich piętnastolatków był zbliżony do wyników uczniów z Korei Południowej, Szwecji, Nowej Zelandii, Irlandii i Stanów </w:t>
      </w:r>
      <w:r w:rsidRPr="00424259">
        <w:rPr>
          <w:rFonts w:ascii="Times New Roman" w:eastAsia="Times New Roman" w:hAnsi="Times New Roman"/>
          <w:sz w:val="24"/>
          <w:szCs w:val="24"/>
          <w:lang w:eastAsia="pl-PL"/>
        </w:rPr>
        <w:lastRenderedPageBreak/>
        <w:t>Zjednoczonych (różnice były nieistotne statystycznie), a znacznie lepszy od wyników uczniów z Czech, Niemiec, Francji czy Rosji. W porównaniu z 2015 rokiem stanowi to przyrost o 6 pkt.</w:t>
      </w:r>
    </w:p>
    <w:p w14:paraId="20E2AD13"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Utrzymuje się duża różnica między chłopcami i dziewczętami pod względem stopnia opanowania umiejętności rozumienia czytanego tekstu. W Polsce poniżej dwóch</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najniższych poziomów (w sześciostopniowej skali) znalazł się co piąty piętnastolatek i tylko co dziesiąta piętnastolatka, z</w:t>
      </w:r>
      <w:r w:rsidR="00DE3667" w:rsidRPr="00424259">
        <w:rPr>
          <w:rFonts w:ascii="Times New Roman" w:eastAsia="Times New Roman" w:hAnsi="Times New Roman"/>
          <w:sz w:val="24"/>
          <w:szCs w:val="24"/>
          <w:lang w:eastAsia="pl-PL"/>
        </w:rPr>
        <w:t> </w:t>
      </w:r>
      <w:r w:rsidRPr="00424259">
        <w:rPr>
          <w:rFonts w:ascii="Times New Roman" w:eastAsia="Times New Roman" w:hAnsi="Times New Roman"/>
          <w:sz w:val="24"/>
          <w:szCs w:val="24"/>
          <w:lang w:eastAsia="pl-PL"/>
        </w:rPr>
        <w:t>kolei na poziomach 5 i 6 usytuowało się 9,6% chłopców i 14,8% dziewcząt. Różnice wyników między chłopcami i dziewczętami nie są typowo polską specyfiką i można je dostrzec też w innych krajach</w:t>
      </w:r>
      <w:r w:rsidRPr="00424259">
        <w:rPr>
          <w:rStyle w:val="Odwoanieprzypisudolnego"/>
          <w:rFonts w:ascii="Times New Roman" w:eastAsia="Times New Roman" w:hAnsi="Times New Roman"/>
          <w:sz w:val="24"/>
          <w:szCs w:val="24"/>
          <w:lang w:eastAsia="pl-PL"/>
        </w:rPr>
        <w:footnoteReference w:id="139"/>
      </w:r>
      <w:r w:rsidR="00AF7CF0">
        <w:rPr>
          <w:rFonts w:ascii="Times New Roman" w:hAnsi="Times New Roman"/>
          <w:sz w:val="24"/>
          <w:szCs w:val="24"/>
          <w:vertAlign w:val="superscript"/>
        </w:rPr>
        <w:t>)</w:t>
      </w:r>
      <w:r w:rsidRPr="00424259">
        <w:rPr>
          <w:rFonts w:ascii="Times New Roman" w:eastAsia="Times New Roman" w:hAnsi="Times New Roman"/>
          <w:sz w:val="24"/>
          <w:szCs w:val="24"/>
          <w:lang w:eastAsia="pl-PL"/>
        </w:rPr>
        <w:t>.</w:t>
      </w:r>
    </w:p>
    <w:p w14:paraId="33167869" w14:textId="7B51924D"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tym kontekście można przywołać wyniki ogólnopolskiego badania czytelnictwa młodzieży</w:t>
      </w:r>
      <w:r w:rsidRPr="00424259">
        <w:rPr>
          <w:rFonts w:ascii="Times New Roman" w:eastAsia="Times New Roman" w:hAnsi="Times New Roman"/>
          <w:sz w:val="24"/>
          <w:szCs w:val="24"/>
          <w:vertAlign w:val="superscript"/>
          <w:lang w:eastAsia="pl-PL"/>
        </w:rPr>
        <w:footnoteReference w:id="140"/>
      </w:r>
      <w:r w:rsidR="00AF7CF0">
        <w:rPr>
          <w:rFonts w:ascii="Times New Roman" w:hAnsi="Times New Roman"/>
          <w:sz w:val="24"/>
          <w:szCs w:val="24"/>
          <w:vertAlign w:val="superscript"/>
        </w:rPr>
        <w:t>)</w:t>
      </w:r>
      <w:r w:rsidRPr="00424259">
        <w:rPr>
          <w:rFonts w:ascii="Times New Roman" w:eastAsia="Times New Roman" w:hAnsi="Times New Roman"/>
          <w:sz w:val="24"/>
          <w:szCs w:val="24"/>
          <w:lang w:eastAsia="pl-PL"/>
        </w:rPr>
        <w:t>. Co piąty piętnastoletni chłopiec, w tym co czwarty mieszkający na wsi, nie czyta książek poza szkołą ani lektur szkolnych. Grupa czytających dużo i codziennie jest trwale obecna. Przeważają w niej dziewczęta, mieszkanki wielkich miast, których rodzice mają wyższe wykształcenie. Z drugiej strony powię</w:t>
      </w:r>
      <w:r w:rsidR="00513B21">
        <w:rPr>
          <w:rFonts w:ascii="Times New Roman" w:eastAsia="Times New Roman" w:hAnsi="Times New Roman"/>
          <w:sz w:val="24"/>
          <w:szCs w:val="24"/>
          <w:lang w:eastAsia="pl-PL"/>
        </w:rPr>
        <w:t xml:space="preserve">ksza się grono nie-czytelników </w:t>
      </w:r>
      <w:r w:rsidR="00513B21" w:rsidRPr="00424259">
        <w:rPr>
          <w:rFonts w:ascii="Times New Roman" w:hAnsi="Times New Roman"/>
          <w:sz w:val="24"/>
          <w:szCs w:val="24"/>
        </w:rPr>
        <w:t>–</w:t>
      </w:r>
      <w:r w:rsidRPr="00424259">
        <w:rPr>
          <w:rFonts w:ascii="Times New Roman" w:eastAsia="Times New Roman" w:hAnsi="Times New Roman"/>
          <w:sz w:val="24"/>
          <w:szCs w:val="24"/>
          <w:lang w:eastAsia="pl-PL"/>
        </w:rPr>
        <w:t xml:space="preserve"> prawdopodobieństwo ich pojawienia się rośnie w małych miasteczkach i na wsi, w rodzinach, w których nie kolekcjonuje się książek, a rodzice mają mniej niż średnie wykształcenie. </w:t>
      </w:r>
    </w:p>
    <w:p w14:paraId="00162B11" w14:textId="5EBF85E5"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Wraz z dorastaniem nastolatków spada aktywność czytelnicza, poszerza się grupa niechętnych czytaniu w ogóle, a szczególnie czytaniu książek z własnego wyboru. Motywacje czytelnicze nastolatków są silnie uwarunkowane wpływem środowiska s</w:t>
      </w:r>
      <w:r w:rsidR="00513B21">
        <w:rPr>
          <w:rFonts w:ascii="Times New Roman" w:eastAsia="Times New Roman" w:hAnsi="Times New Roman"/>
          <w:sz w:val="24"/>
          <w:szCs w:val="24"/>
          <w:lang w:eastAsia="pl-PL"/>
        </w:rPr>
        <w:t xml:space="preserve">połecznego, w którym dorastają </w:t>
      </w:r>
      <w:r w:rsidR="00513B21" w:rsidRPr="00424259">
        <w:rPr>
          <w:rFonts w:ascii="Times New Roman" w:hAnsi="Times New Roman"/>
          <w:sz w:val="24"/>
          <w:szCs w:val="24"/>
        </w:rPr>
        <w:t>–</w:t>
      </w:r>
      <w:r w:rsidRPr="00424259">
        <w:rPr>
          <w:rFonts w:ascii="Times New Roman" w:eastAsia="Times New Roman" w:hAnsi="Times New Roman"/>
          <w:sz w:val="24"/>
          <w:szCs w:val="24"/>
          <w:lang w:eastAsia="pl-PL"/>
        </w:rPr>
        <w:t xml:space="preserve"> wysokiemu poziomowi kompetencji i samoocenie umiejętności czytelniczych, motywacji zewnętrznej. Motywacji wewnętrznej towarzyszy wyższy poziom wykształcenia rodziców oraz bogaty zasób domowych i uczniowskich księgozbiorów. </w:t>
      </w:r>
    </w:p>
    <w:p w14:paraId="6D7ED343"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Intensywność odczuwania motywacji czytelniczych jest również mocno zależna od płci ucznia. Dziewczęta w porównaniu z chłopcami charakteryzują się silniej odczuwanymi motywacjami wewnętrznymi,</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szczególnie umiejętnością zaangażowania się w lekturę, objawiającą się chęcią czytania ciekawych dla nich tekstów. Dziewczęta</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lepiej niż chłopcy</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potrafią angażować się w lekturę</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literatury fikcjonalnej, nawet jeśli muszą pokonywać trudności. Co druga dziewczynka lubi rozmawiać z innymi o książkach, jednak starsze uczennice w większym stopniu angażują się w relacje rówieśnicze towarzyszące praktykom czytelniczym, dzieje się to jednak kosztem komunikacji o książkach w rodzinie. Chłopcy niezależnie od wieku mniej chętnie niż dziewczęta uczestniczą w związanych z czytanymi książkami interakcjach z rówieśnikami i rodziną. </w:t>
      </w:r>
    </w:p>
    <w:p w14:paraId="357B9200"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Przeprowadzone przez Bibliotekę Narodową w 2017 r. ogólnopolskie badanie czytelnictwa młodzieży wykazało istotne zmiany względem poprzedniej edycji (za rok 2013). Odnotowano wzrost czytelnictwa nastolatków w czasie wolnym (z 62% na 65%). Jest to zasługą wyraźnego </w:t>
      </w:r>
      <w:r w:rsidRPr="00424259">
        <w:rPr>
          <w:rFonts w:ascii="Times New Roman" w:eastAsia="Times New Roman" w:hAnsi="Times New Roman"/>
          <w:sz w:val="24"/>
          <w:szCs w:val="24"/>
          <w:lang w:eastAsia="pl-PL"/>
        </w:rPr>
        <w:lastRenderedPageBreak/>
        <w:t>skoku zainteresowania książką wśród dziewcząt (odsetek dziewcząt czytających w czasie wolnym wzrósł z</w:t>
      </w:r>
      <w:r w:rsidR="00B3294C" w:rsidRPr="00424259">
        <w:rPr>
          <w:rFonts w:ascii="Times New Roman" w:eastAsia="Times New Roman" w:hAnsi="Times New Roman"/>
          <w:sz w:val="24"/>
          <w:szCs w:val="24"/>
          <w:lang w:eastAsia="pl-PL"/>
        </w:rPr>
        <w:t> </w:t>
      </w:r>
      <w:r w:rsidRPr="00424259">
        <w:rPr>
          <w:rFonts w:ascii="Times New Roman" w:eastAsia="Times New Roman" w:hAnsi="Times New Roman"/>
          <w:sz w:val="24"/>
          <w:szCs w:val="24"/>
          <w:lang w:eastAsia="pl-PL"/>
        </w:rPr>
        <w:t>72% na 82%). Dorastające dziewcz</w:t>
      </w:r>
      <w:r w:rsidR="00517A4E">
        <w:rPr>
          <w:rFonts w:ascii="Times New Roman" w:eastAsia="Times New Roman" w:hAnsi="Times New Roman"/>
          <w:sz w:val="24"/>
          <w:szCs w:val="24"/>
          <w:lang w:eastAsia="pl-PL"/>
        </w:rPr>
        <w:t>ęta badane w ciągu ostatnich 14 </w:t>
      </w:r>
      <w:r w:rsidRPr="00424259">
        <w:rPr>
          <w:rFonts w:ascii="Times New Roman" w:eastAsia="Times New Roman" w:hAnsi="Times New Roman"/>
          <w:sz w:val="24"/>
          <w:szCs w:val="24"/>
          <w:lang w:eastAsia="pl-PL"/>
        </w:rPr>
        <w:t>lat zawsze czytały więcej od chłopców, ale tendencje wzrostów lub spadków były dotychczas podobne dla obu płci. Szczególnie widoczny był i pozostaje stabilny odsetek uczniów, zwłaszcza chłopców (tu ok. 20%), którzy omijają czytanie książek – tak lektur szkolnych</w:t>
      </w:r>
      <w:r w:rsidR="00A16CD6" w:rsidRPr="0042425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jak i pozycji wybieranych spontanicznie, poza obowiązkiem</w:t>
      </w:r>
      <w:r w:rsidRPr="00424259">
        <w:rPr>
          <w:rStyle w:val="Odwoanieprzypisudolnego"/>
          <w:rFonts w:ascii="Times New Roman" w:eastAsia="Times New Roman" w:hAnsi="Times New Roman"/>
          <w:sz w:val="24"/>
          <w:szCs w:val="24"/>
          <w:lang w:eastAsia="pl-PL"/>
        </w:rPr>
        <w:footnoteReference w:id="141"/>
      </w:r>
      <w:r w:rsidR="00AF7CF0">
        <w:rPr>
          <w:rFonts w:ascii="Times New Roman" w:hAnsi="Times New Roman"/>
          <w:sz w:val="24"/>
          <w:szCs w:val="24"/>
          <w:vertAlign w:val="superscript"/>
        </w:rPr>
        <w:t>)</w:t>
      </w:r>
      <w:r w:rsidRPr="00424259">
        <w:rPr>
          <w:rFonts w:ascii="Times New Roman" w:eastAsia="Times New Roman" w:hAnsi="Times New Roman"/>
          <w:sz w:val="24"/>
          <w:szCs w:val="24"/>
          <w:lang w:eastAsia="pl-PL"/>
        </w:rPr>
        <w:t>.</w:t>
      </w:r>
    </w:p>
    <w:p w14:paraId="609CD766" w14:textId="745862A8" w:rsidR="00BD59B0" w:rsidRPr="00424259" w:rsidRDefault="00BD59B0"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tym kontekście istotne jest, by zakupy książek do bibliotek szkolnych uwzględniały preferencje czytelnicze zarówno dziewcząt, jak i chłopców, a wybory dokonanych przez szkołę zakupów były oparte o informacje z dostępnych źródeł (m.in. z Biblioteki Narodowej i sprawozdania z realizacji Priorytetu 3 Narodowego Programu Rozwoju Czytelnictwa z 2018 i 2019 roku, które zawier</w:t>
      </w:r>
      <w:r w:rsidR="00513B21">
        <w:rPr>
          <w:rFonts w:ascii="Times New Roman" w:eastAsia="Times New Roman" w:hAnsi="Times New Roman"/>
          <w:sz w:val="24"/>
          <w:szCs w:val="24"/>
          <w:lang w:eastAsia="pl-PL"/>
        </w:rPr>
        <w:t xml:space="preserve">ają zestawienia, jakie książki </w:t>
      </w:r>
      <w:r w:rsidR="00513B21" w:rsidRPr="00424259">
        <w:rPr>
          <w:rFonts w:ascii="Times New Roman" w:hAnsi="Times New Roman"/>
          <w:sz w:val="24"/>
          <w:szCs w:val="24"/>
        </w:rPr>
        <w:t>–</w:t>
      </w:r>
      <w:r w:rsidRPr="00424259">
        <w:rPr>
          <w:rFonts w:ascii="Times New Roman" w:eastAsia="Times New Roman" w:hAnsi="Times New Roman"/>
          <w:sz w:val="24"/>
          <w:szCs w:val="24"/>
          <w:lang w:eastAsia="pl-PL"/>
        </w:rPr>
        <w:t xml:space="preserve"> spośród za</w:t>
      </w:r>
      <w:r w:rsidR="00513B21">
        <w:rPr>
          <w:rFonts w:ascii="Times New Roman" w:eastAsia="Times New Roman" w:hAnsi="Times New Roman"/>
          <w:sz w:val="24"/>
          <w:szCs w:val="24"/>
          <w:lang w:eastAsia="pl-PL"/>
        </w:rPr>
        <w:t xml:space="preserve">kupionych nowości wydawniczych </w:t>
      </w:r>
      <w:r w:rsidR="00513B21" w:rsidRPr="00424259">
        <w:rPr>
          <w:rFonts w:ascii="Times New Roman" w:hAnsi="Times New Roman"/>
          <w:sz w:val="24"/>
          <w:szCs w:val="24"/>
        </w:rPr>
        <w:t>–</w:t>
      </w:r>
      <w:r w:rsidRPr="00424259">
        <w:rPr>
          <w:rFonts w:ascii="Times New Roman" w:eastAsia="Times New Roman" w:hAnsi="Times New Roman"/>
          <w:sz w:val="24"/>
          <w:szCs w:val="24"/>
          <w:lang w:eastAsia="pl-PL"/>
        </w:rPr>
        <w:t xml:space="preserve"> są najchętniej wypożyczane z bibliotek szkolnych z podziałem na dziewczęta i chłopców.</w:t>
      </w:r>
    </w:p>
    <w:p w14:paraId="7C00563E" w14:textId="7C1B5DC4" w:rsidR="00074984" w:rsidRPr="00424259" w:rsidRDefault="007E380D" w:rsidP="00424259">
      <w:pPr>
        <w:spacing w:before="120" w:after="120"/>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Jak wynika z dostępnych analiz</w:t>
      </w:r>
      <w:r w:rsidR="00513B21">
        <w:rPr>
          <w:rFonts w:ascii="Times New Roman" w:eastAsia="Times New Roman" w:hAnsi="Times New Roman"/>
          <w:sz w:val="24"/>
          <w:szCs w:val="24"/>
          <w:lang w:eastAsia="pl-PL"/>
        </w:rPr>
        <w:t xml:space="preserve">, nauczyciele </w:t>
      </w:r>
      <w:r w:rsidR="00513B21" w:rsidRPr="00424259">
        <w:rPr>
          <w:rFonts w:ascii="Times New Roman" w:hAnsi="Times New Roman"/>
          <w:sz w:val="24"/>
          <w:szCs w:val="24"/>
        </w:rPr>
        <w:t>–</w:t>
      </w:r>
      <w:r w:rsidR="00BD59B0" w:rsidRPr="00424259">
        <w:rPr>
          <w:rFonts w:ascii="Times New Roman" w:eastAsia="Times New Roman" w:hAnsi="Times New Roman"/>
          <w:sz w:val="24"/>
          <w:szCs w:val="24"/>
          <w:lang w:eastAsia="pl-PL"/>
        </w:rPr>
        <w:t xml:space="preserve"> wybierając książki do omawiania na lekcji, w dużym stopniu kierują się zawartością szkolnych zasobów bibliotecznych. Tylko w nielicznych szkołach </w:t>
      </w:r>
      <w:r w:rsidR="003E0C1B">
        <w:rPr>
          <w:rFonts w:ascii="Times New Roman" w:eastAsia="Times New Roman" w:hAnsi="Times New Roman"/>
          <w:sz w:val="24"/>
          <w:szCs w:val="24"/>
          <w:lang w:eastAsia="pl-PL"/>
        </w:rPr>
        <w:t xml:space="preserve">są </w:t>
      </w:r>
      <w:r w:rsidR="00BD59B0" w:rsidRPr="00424259">
        <w:rPr>
          <w:rFonts w:ascii="Times New Roman" w:eastAsia="Times New Roman" w:hAnsi="Times New Roman"/>
          <w:sz w:val="24"/>
          <w:szCs w:val="24"/>
          <w:lang w:eastAsia="pl-PL"/>
        </w:rPr>
        <w:t>omawiane tytuły niezalecane wprost w podstawie programowej. Natomiast w niewielkim stopniu teksty obecne na lekcjach języka polskiego są zbieżne z tymi, które są samodzielne wybierane przez nastoletnich czytelników. Dlatego konieczne jest, aby biblioteki szkolne uzupełniały swoje zasoby o tytuły poczytne wśród nastolatków.</w:t>
      </w:r>
    </w:p>
    <w:p w14:paraId="33F981D5" w14:textId="77777777" w:rsidR="00492FD7" w:rsidRDefault="00492FD7" w:rsidP="00A7327D">
      <w:pPr>
        <w:pStyle w:val="Legenda"/>
        <w:spacing w:line="276" w:lineRule="auto"/>
        <w:jc w:val="both"/>
        <w:rPr>
          <w:rFonts w:ascii="Times New Roman" w:hAnsi="Times New Roman"/>
          <w:i w:val="0"/>
          <w:color w:val="auto"/>
          <w:sz w:val="24"/>
          <w:szCs w:val="24"/>
          <w:u w:val="single"/>
        </w:rPr>
      </w:pPr>
      <w:bookmarkStart w:id="53" w:name="_Toc45099805"/>
    </w:p>
    <w:p w14:paraId="05F6A538"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622D0AD7"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7505CE77"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7ACEAECD"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6614ED2D"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4BDBB72E"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470F45C3"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2FF432D1"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464E41C2" w14:textId="77777777" w:rsidR="00492FD7" w:rsidRDefault="00492FD7" w:rsidP="00A7327D">
      <w:pPr>
        <w:pStyle w:val="Legenda"/>
        <w:spacing w:line="276" w:lineRule="auto"/>
        <w:jc w:val="both"/>
        <w:rPr>
          <w:rFonts w:ascii="Times New Roman" w:hAnsi="Times New Roman"/>
          <w:i w:val="0"/>
          <w:color w:val="auto"/>
          <w:sz w:val="24"/>
          <w:szCs w:val="24"/>
          <w:u w:val="single"/>
        </w:rPr>
      </w:pPr>
    </w:p>
    <w:p w14:paraId="433D9468" w14:textId="4CE45DC5" w:rsidR="00EB26EA" w:rsidRPr="00424259" w:rsidRDefault="002E68DE" w:rsidP="00A7327D">
      <w:pPr>
        <w:pStyle w:val="Legenda"/>
        <w:spacing w:line="276" w:lineRule="auto"/>
        <w:jc w:val="both"/>
        <w:rPr>
          <w:rFonts w:ascii="Times New Roman" w:eastAsia="Times New Roman" w:hAnsi="Times New Roman"/>
          <w:i w:val="0"/>
          <w:color w:val="auto"/>
          <w:sz w:val="24"/>
          <w:szCs w:val="24"/>
          <w:u w:val="single"/>
          <w:lang w:eastAsia="pl-PL"/>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10</w:t>
      </w:r>
      <w:r w:rsidRPr="00424259">
        <w:rPr>
          <w:rFonts w:ascii="Times New Roman" w:hAnsi="Times New Roman"/>
          <w:i w:val="0"/>
          <w:color w:val="auto"/>
          <w:sz w:val="24"/>
          <w:szCs w:val="24"/>
          <w:u w:val="single"/>
        </w:rPr>
        <w:fldChar w:fldCharType="end"/>
      </w:r>
      <w:r w:rsidR="00EB26EA" w:rsidRPr="00424259">
        <w:rPr>
          <w:rFonts w:ascii="Times New Roman" w:eastAsia="Times New Roman" w:hAnsi="Times New Roman"/>
          <w:i w:val="0"/>
          <w:color w:val="auto"/>
          <w:sz w:val="24"/>
          <w:szCs w:val="24"/>
          <w:u w:val="single"/>
        </w:rPr>
        <w:t>.</w:t>
      </w:r>
      <w:r w:rsidR="003A40B5" w:rsidRPr="00424259">
        <w:rPr>
          <w:rFonts w:ascii="Times New Roman" w:eastAsia="Times New Roman" w:hAnsi="Times New Roman"/>
          <w:i w:val="0"/>
          <w:color w:val="auto"/>
          <w:sz w:val="24"/>
          <w:szCs w:val="24"/>
          <w:u w:val="single"/>
        </w:rPr>
        <w:t xml:space="preserve"> </w:t>
      </w:r>
      <w:bookmarkStart w:id="54" w:name="_Toc45099775"/>
      <w:r w:rsidR="00EB26EA" w:rsidRPr="00424259">
        <w:rPr>
          <w:rFonts w:ascii="Times New Roman" w:eastAsia="Times New Roman" w:hAnsi="Times New Roman"/>
          <w:i w:val="0"/>
          <w:color w:val="auto"/>
          <w:sz w:val="24"/>
          <w:szCs w:val="24"/>
          <w:u w:val="single"/>
        </w:rPr>
        <w:t>Czytanie książek przez młodzież w czasie wolnym, poza obowiązkami szkolnymi</w:t>
      </w:r>
      <w:r w:rsidR="00301071">
        <w:rPr>
          <w:rFonts w:ascii="Times New Roman" w:eastAsia="Times New Roman" w:hAnsi="Times New Roman"/>
          <w:i w:val="0"/>
          <w:color w:val="auto"/>
          <w:sz w:val="24"/>
          <w:szCs w:val="24"/>
          <w:u w:val="single"/>
        </w:rPr>
        <w:t xml:space="preserve"> </w:t>
      </w:r>
      <w:r w:rsidR="00EB26EA" w:rsidRPr="00424259">
        <w:rPr>
          <w:rFonts w:ascii="Times New Roman" w:eastAsia="Times New Roman" w:hAnsi="Times New Roman"/>
          <w:i w:val="0"/>
          <w:color w:val="auto"/>
          <w:sz w:val="24"/>
          <w:szCs w:val="24"/>
          <w:u w:val="single"/>
        </w:rPr>
        <w:t>w 2003, 2010, 2013, 2017 roku,</w:t>
      </w:r>
      <w:r w:rsidR="00301071">
        <w:rPr>
          <w:rFonts w:ascii="Times New Roman" w:eastAsia="Times New Roman" w:hAnsi="Times New Roman"/>
          <w:i w:val="0"/>
          <w:color w:val="auto"/>
          <w:sz w:val="24"/>
          <w:szCs w:val="24"/>
          <w:u w:val="single"/>
        </w:rPr>
        <w:t xml:space="preserve"> </w:t>
      </w:r>
      <w:r w:rsidR="00EB26EA" w:rsidRPr="00424259">
        <w:rPr>
          <w:rFonts w:ascii="Times New Roman" w:eastAsia="Times New Roman" w:hAnsi="Times New Roman"/>
          <w:i w:val="0"/>
          <w:color w:val="auto"/>
          <w:sz w:val="24"/>
          <w:szCs w:val="24"/>
          <w:u w:val="single"/>
        </w:rPr>
        <w:t>z podziałem na płeć</w:t>
      </w:r>
      <w:bookmarkEnd w:id="53"/>
      <w:bookmarkEnd w:id="54"/>
    </w:p>
    <w:p w14:paraId="2C7326F5" w14:textId="77777777" w:rsidR="00EB26EA" w:rsidRPr="00424259" w:rsidRDefault="005378BC" w:rsidP="00424259">
      <w:pPr>
        <w:spacing w:before="120" w:after="120"/>
        <w:jc w:val="both"/>
        <w:rPr>
          <w:rFonts w:ascii="Times New Roman" w:eastAsia="Times New Roman" w:hAnsi="Times New Roman"/>
          <w:sz w:val="24"/>
          <w:szCs w:val="24"/>
          <w:lang w:eastAsia="pl-PL"/>
        </w:rPr>
      </w:pPr>
      <w:r w:rsidRPr="00424259">
        <w:rPr>
          <w:rFonts w:ascii="Times New Roman" w:hAnsi="Times New Roman"/>
          <w:noProof/>
          <w:sz w:val="24"/>
          <w:szCs w:val="24"/>
          <w:lang w:eastAsia="pl-PL"/>
        </w:rPr>
        <w:lastRenderedPageBreak/>
        <w:drawing>
          <wp:inline distT="0" distB="0" distL="0" distR="0" wp14:anchorId="4B3C746E" wp14:editId="694B72E8">
            <wp:extent cx="6019800" cy="3457575"/>
            <wp:effectExtent l="0" t="0" r="0" b="0"/>
            <wp:docPr id="10" name="Wykre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3457575"/>
                    </a:xfrm>
                    <a:prstGeom prst="rect">
                      <a:avLst/>
                    </a:prstGeom>
                    <a:noFill/>
                    <a:ln>
                      <a:noFill/>
                    </a:ln>
                  </pic:spPr>
                </pic:pic>
              </a:graphicData>
            </a:graphic>
          </wp:inline>
        </w:drawing>
      </w:r>
    </w:p>
    <w:p w14:paraId="58AA624A" w14:textId="77777777" w:rsidR="00EB26EA" w:rsidRPr="00424259" w:rsidRDefault="00EB26EA" w:rsidP="00424259">
      <w:pPr>
        <w:spacing w:before="120" w:after="120"/>
        <w:jc w:val="both"/>
        <w:rPr>
          <w:rFonts w:ascii="Times New Roman" w:eastAsia="Times New Roman" w:hAnsi="Times New Roman"/>
          <w:i/>
          <w:sz w:val="24"/>
          <w:szCs w:val="24"/>
          <w:lang w:eastAsia="pl-PL"/>
        </w:rPr>
      </w:pPr>
      <w:r w:rsidRPr="00424259">
        <w:rPr>
          <w:rFonts w:ascii="Times New Roman" w:eastAsia="Times New Roman" w:hAnsi="Times New Roman"/>
          <w:i/>
          <w:sz w:val="24"/>
          <w:szCs w:val="24"/>
          <w:lang w:eastAsia="pl-PL"/>
        </w:rPr>
        <w:t>Źródło: Biblioteka Narodowa</w:t>
      </w:r>
    </w:p>
    <w:p w14:paraId="1B899032" w14:textId="77777777" w:rsidR="003968BF" w:rsidRPr="00424259" w:rsidRDefault="003968BF" w:rsidP="00424259">
      <w:pPr>
        <w:spacing w:before="120" w:after="120"/>
        <w:jc w:val="both"/>
        <w:rPr>
          <w:rFonts w:ascii="Times New Roman" w:eastAsia="Times New Roman" w:hAnsi="Times New Roman"/>
          <w:sz w:val="24"/>
          <w:szCs w:val="24"/>
          <w:lang w:eastAsia="pl-PL"/>
        </w:rPr>
      </w:pPr>
    </w:p>
    <w:p w14:paraId="076D8371" w14:textId="77777777" w:rsidR="00074984" w:rsidRPr="005378BC" w:rsidRDefault="00885799" w:rsidP="00D65259">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55" w:name="_Toc52350948"/>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10</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074984" w:rsidRPr="00424259">
        <w:rPr>
          <w:rFonts w:ascii="Times New Roman" w:hAnsi="Times New Roman"/>
          <w:b/>
          <w:i w:val="0"/>
          <w:color w:val="C00000"/>
          <w:sz w:val="24"/>
          <w:szCs w:val="24"/>
        </w:rPr>
        <w:t>Wykres 10. Czytanie książek przez młodzież w czasie wolnym, poza obowiązkami szkolnymi w 2003, 2010, 2013, 2017 roku, z podziałem na płeć</w:t>
      </w:r>
      <w:r w:rsidRPr="00424259">
        <w:rPr>
          <w:rFonts w:ascii="Times New Roman" w:hAnsi="Times New Roman"/>
          <w:b/>
          <w:i w:val="0"/>
          <w:color w:val="C00000"/>
          <w:sz w:val="24"/>
          <w:szCs w:val="24"/>
        </w:rPr>
        <w:t xml:space="preserve"> (opis alternatywny)</w:t>
      </w:r>
      <w:bookmarkEnd w:id="55"/>
    </w:p>
    <w:p w14:paraId="0F583F26" w14:textId="77777777" w:rsidR="00074984" w:rsidRPr="005378BC" w:rsidRDefault="00074984" w:rsidP="00424259">
      <w:pPr>
        <w:spacing w:before="120"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696"/>
        <w:gridCol w:w="696"/>
        <w:gridCol w:w="696"/>
        <w:gridCol w:w="1399"/>
      </w:tblGrid>
      <w:tr w:rsidR="00074984" w:rsidRPr="00424259" w14:paraId="6065A203" w14:textId="77777777" w:rsidTr="00517A4E">
        <w:tc>
          <w:tcPr>
            <w:tcW w:w="0" w:type="auto"/>
            <w:shd w:val="clear" w:color="auto" w:fill="auto"/>
            <w:vAlign w:val="center"/>
          </w:tcPr>
          <w:p w14:paraId="477B580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shd w:val="clear" w:color="auto" w:fill="auto"/>
            <w:vAlign w:val="center"/>
          </w:tcPr>
          <w:p w14:paraId="61EC68AB"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2003</w:t>
            </w:r>
          </w:p>
        </w:tc>
        <w:tc>
          <w:tcPr>
            <w:tcW w:w="0" w:type="auto"/>
            <w:shd w:val="clear" w:color="auto" w:fill="auto"/>
            <w:vAlign w:val="center"/>
          </w:tcPr>
          <w:p w14:paraId="45785272"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2010</w:t>
            </w:r>
          </w:p>
        </w:tc>
        <w:tc>
          <w:tcPr>
            <w:tcW w:w="0" w:type="auto"/>
            <w:shd w:val="clear" w:color="auto" w:fill="auto"/>
            <w:vAlign w:val="center"/>
          </w:tcPr>
          <w:p w14:paraId="33FFAF9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2013</w:t>
            </w:r>
          </w:p>
        </w:tc>
        <w:tc>
          <w:tcPr>
            <w:tcW w:w="0" w:type="auto"/>
            <w:shd w:val="clear" w:color="auto" w:fill="auto"/>
            <w:vAlign w:val="center"/>
          </w:tcPr>
          <w:p w14:paraId="72FFF4F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2017</w:t>
            </w:r>
          </w:p>
        </w:tc>
      </w:tr>
      <w:tr w:rsidR="00074984" w:rsidRPr="00424259" w14:paraId="67AE1E98" w14:textId="77777777" w:rsidTr="00517A4E">
        <w:tc>
          <w:tcPr>
            <w:tcW w:w="0" w:type="auto"/>
            <w:shd w:val="clear" w:color="auto" w:fill="auto"/>
            <w:vAlign w:val="center"/>
          </w:tcPr>
          <w:p w14:paraId="360537B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Ogółem czytający książki poza szkolnym obowiązkiem</w:t>
            </w:r>
          </w:p>
        </w:tc>
        <w:tc>
          <w:tcPr>
            <w:tcW w:w="0" w:type="auto"/>
            <w:shd w:val="clear" w:color="auto" w:fill="auto"/>
            <w:vAlign w:val="center"/>
          </w:tcPr>
          <w:p w14:paraId="01372D2B"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72%</w:t>
            </w:r>
          </w:p>
        </w:tc>
        <w:tc>
          <w:tcPr>
            <w:tcW w:w="0" w:type="auto"/>
            <w:shd w:val="clear" w:color="auto" w:fill="auto"/>
            <w:vAlign w:val="center"/>
          </w:tcPr>
          <w:p w14:paraId="3CCC7B40"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68%</w:t>
            </w:r>
          </w:p>
        </w:tc>
        <w:tc>
          <w:tcPr>
            <w:tcW w:w="0" w:type="auto"/>
            <w:shd w:val="clear" w:color="auto" w:fill="auto"/>
            <w:vAlign w:val="center"/>
          </w:tcPr>
          <w:p w14:paraId="0BA11BAC"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62%</w:t>
            </w:r>
          </w:p>
        </w:tc>
        <w:tc>
          <w:tcPr>
            <w:tcW w:w="0" w:type="auto"/>
            <w:shd w:val="clear" w:color="auto" w:fill="auto"/>
            <w:vAlign w:val="center"/>
          </w:tcPr>
          <w:p w14:paraId="3EAF571F"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65%</w:t>
            </w:r>
          </w:p>
        </w:tc>
      </w:tr>
      <w:tr w:rsidR="00074984" w:rsidRPr="00424259" w14:paraId="6167BE0D" w14:textId="77777777" w:rsidTr="00517A4E">
        <w:tc>
          <w:tcPr>
            <w:tcW w:w="0" w:type="auto"/>
            <w:shd w:val="clear" w:color="auto" w:fill="auto"/>
            <w:vAlign w:val="center"/>
          </w:tcPr>
          <w:p w14:paraId="1DD8A15C"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Chłopcy czytający książki poza szkolnym obowiązkiem</w:t>
            </w:r>
          </w:p>
        </w:tc>
        <w:tc>
          <w:tcPr>
            <w:tcW w:w="0" w:type="auto"/>
            <w:shd w:val="clear" w:color="auto" w:fill="auto"/>
            <w:vAlign w:val="center"/>
          </w:tcPr>
          <w:p w14:paraId="1AB30EBB"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62%</w:t>
            </w:r>
          </w:p>
        </w:tc>
        <w:tc>
          <w:tcPr>
            <w:tcW w:w="0" w:type="auto"/>
            <w:shd w:val="clear" w:color="auto" w:fill="auto"/>
            <w:vAlign w:val="center"/>
          </w:tcPr>
          <w:p w14:paraId="6248DA46"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56%</w:t>
            </w:r>
          </w:p>
        </w:tc>
        <w:tc>
          <w:tcPr>
            <w:tcW w:w="0" w:type="auto"/>
            <w:shd w:val="clear" w:color="auto" w:fill="auto"/>
            <w:vAlign w:val="center"/>
          </w:tcPr>
          <w:p w14:paraId="1FEA8E11"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52%</w:t>
            </w:r>
          </w:p>
        </w:tc>
        <w:tc>
          <w:tcPr>
            <w:tcW w:w="0" w:type="auto"/>
            <w:shd w:val="clear" w:color="auto" w:fill="auto"/>
            <w:vAlign w:val="center"/>
          </w:tcPr>
          <w:p w14:paraId="0458E57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49%</w:t>
            </w:r>
          </w:p>
        </w:tc>
      </w:tr>
      <w:tr w:rsidR="00074984" w:rsidRPr="00424259" w14:paraId="6C2097CF" w14:textId="77777777" w:rsidTr="00517A4E">
        <w:tc>
          <w:tcPr>
            <w:tcW w:w="0" w:type="auto"/>
            <w:shd w:val="clear" w:color="auto" w:fill="auto"/>
            <w:vAlign w:val="center"/>
          </w:tcPr>
          <w:p w14:paraId="63F2DEEC"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Dziewczęta czytające książki poza szkolnym obowiązkiem</w:t>
            </w:r>
          </w:p>
        </w:tc>
        <w:tc>
          <w:tcPr>
            <w:tcW w:w="0" w:type="auto"/>
            <w:shd w:val="clear" w:color="auto" w:fill="auto"/>
            <w:vAlign w:val="center"/>
          </w:tcPr>
          <w:p w14:paraId="775EFAA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82%</w:t>
            </w:r>
          </w:p>
        </w:tc>
        <w:tc>
          <w:tcPr>
            <w:tcW w:w="0" w:type="auto"/>
            <w:shd w:val="clear" w:color="auto" w:fill="auto"/>
            <w:vAlign w:val="center"/>
          </w:tcPr>
          <w:p w14:paraId="11C26FE6"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81%</w:t>
            </w:r>
          </w:p>
        </w:tc>
        <w:tc>
          <w:tcPr>
            <w:tcW w:w="0" w:type="auto"/>
            <w:shd w:val="clear" w:color="auto" w:fill="auto"/>
            <w:vAlign w:val="center"/>
          </w:tcPr>
          <w:p w14:paraId="6B4B8A0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73%</w:t>
            </w:r>
          </w:p>
        </w:tc>
        <w:tc>
          <w:tcPr>
            <w:tcW w:w="0" w:type="auto"/>
            <w:shd w:val="clear" w:color="auto" w:fill="auto"/>
            <w:vAlign w:val="center"/>
          </w:tcPr>
          <w:p w14:paraId="4BFAB5E3"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82%</w:t>
            </w:r>
          </w:p>
        </w:tc>
      </w:tr>
      <w:tr w:rsidR="00074984" w:rsidRPr="00424259" w14:paraId="211E9628" w14:textId="77777777" w:rsidTr="00517A4E">
        <w:tc>
          <w:tcPr>
            <w:tcW w:w="0" w:type="auto"/>
            <w:shd w:val="clear" w:color="auto" w:fill="auto"/>
            <w:vAlign w:val="center"/>
          </w:tcPr>
          <w:p w14:paraId="396CD1F1"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Ogółem czytający lektury szkolne</w:t>
            </w:r>
          </w:p>
        </w:tc>
        <w:tc>
          <w:tcPr>
            <w:tcW w:w="0" w:type="auto"/>
            <w:shd w:val="clear" w:color="auto" w:fill="auto"/>
            <w:vAlign w:val="center"/>
          </w:tcPr>
          <w:p w14:paraId="1EBEDA3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74%</w:t>
            </w:r>
          </w:p>
        </w:tc>
        <w:tc>
          <w:tcPr>
            <w:tcW w:w="0" w:type="auto"/>
            <w:shd w:val="clear" w:color="auto" w:fill="auto"/>
            <w:vAlign w:val="center"/>
          </w:tcPr>
          <w:p w14:paraId="1AC5B39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75%</w:t>
            </w:r>
          </w:p>
        </w:tc>
        <w:tc>
          <w:tcPr>
            <w:tcW w:w="0" w:type="auto"/>
            <w:shd w:val="clear" w:color="auto" w:fill="auto"/>
            <w:vAlign w:val="center"/>
          </w:tcPr>
          <w:p w14:paraId="2D877243"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76%</w:t>
            </w:r>
          </w:p>
        </w:tc>
        <w:tc>
          <w:tcPr>
            <w:tcW w:w="0" w:type="auto"/>
            <w:shd w:val="clear" w:color="auto" w:fill="auto"/>
            <w:vAlign w:val="center"/>
          </w:tcPr>
          <w:p w14:paraId="403735FA"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r>
      <w:tr w:rsidR="00074984" w:rsidRPr="00424259" w14:paraId="6FD29B04" w14:textId="77777777" w:rsidTr="00517A4E">
        <w:tc>
          <w:tcPr>
            <w:tcW w:w="0" w:type="auto"/>
            <w:shd w:val="clear" w:color="auto" w:fill="auto"/>
            <w:vAlign w:val="center"/>
          </w:tcPr>
          <w:p w14:paraId="2D734A4F"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Chłopcy czytający lektury szkolne</w:t>
            </w:r>
          </w:p>
        </w:tc>
        <w:tc>
          <w:tcPr>
            <w:tcW w:w="0" w:type="auto"/>
            <w:shd w:val="clear" w:color="auto" w:fill="auto"/>
            <w:vAlign w:val="center"/>
          </w:tcPr>
          <w:p w14:paraId="3AF68101"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63%</w:t>
            </w:r>
          </w:p>
        </w:tc>
        <w:tc>
          <w:tcPr>
            <w:tcW w:w="0" w:type="auto"/>
            <w:shd w:val="clear" w:color="auto" w:fill="auto"/>
            <w:vAlign w:val="center"/>
          </w:tcPr>
          <w:p w14:paraId="1DBFE812"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64%</w:t>
            </w:r>
          </w:p>
        </w:tc>
        <w:tc>
          <w:tcPr>
            <w:tcW w:w="0" w:type="auto"/>
            <w:shd w:val="clear" w:color="auto" w:fill="auto"/>
            <w:vAlign w:val="center"/>
          </w:tcPr>
          <w:p w14:paraId="6636B2CF"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69%</w:t>
            </w:r>
          </w:p>
        </w:tc>
        <w:tc>
          <w:tcPr>
            <w:tcW w:w="0" w:type="auto"/>
            <w:shd w:val="clear" w:color="auto" w:fill="auto"/>
            <w:vAlign w:val="center"/>
          </w:tcPr>
          <w:p w14:paraId="5B7698D9"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r>
      <w:tr w:rsidR="00074984" w:rsidRPr="00424259" w14:paraId="6F2B5847" w14:textId="77777777" w:rsidTr="00517A4E">
        <w:tc>
          <w:tcPr>
            <w:tcW w:w="0" w:type="auto"/>
            <w:shd w:val="clear" w:color="auto" w:fill="auto"/>
            <w:vAlign w:val="center"/>
          </w:tcPr>
          <w:p w14:paraId="7D91CEA7"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Dziewczęta czytające lektury szkolne</w:t>
            </w:r>
          </w:p>
        </w:tc>
        <w:tc>
          <w:tcPr>
            <w:tcW w:w="0" w:type="auto"/>
            <w:shd w:val="clear" w:color="auto" w:fill="auto"/>
            <w:vAlign w:val="center"/>
          </w:tcPr>
          <w:p w14:paraId="5DB1D39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87%</w:t>
            </w:r>
          </w:p>
        </w:tc>
        <w:tc>
          <w:tcPr>
            <w:tcW w:w="0" w:type="auto"/>
            <w:shd w:val="clear" w:color="auto" w:fill="auto"/>
            <w:vAlign w:val="center"/>
          </w:tcPr>
          <w:p w14:paraId="0A0EB8CC"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85%</w:t>
            </w:r>
          </w:p>
        </w:tc>
        <w:tc>
          <w:tcPr>
            <w:tcW w:w="0" w:type="auto"/>
            <w:shd w:val="clear" w:color="auto" w:fill="auto"/>
            <w:vAlign w:val="center"/>
          </w:tcPr>
          <w:p w14:paraId="71D43064"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84%</w:t>
            </w:r>
          </w:p>
        </w:tc>
        <w:tc>
          <w:tcPr>
            <w:tcW w:w="0" w:type="auto"/>
            <w:shd w:val="clear" w:color="auto" w:fill="auto"/>
            <w:vAlign w:val="center"/>
          </w:tcPr>
          <w:p w14:paraId="745154B3" w14:textId="77777777" w:rsidR="00074984" w:rsidRPr="005378BC" w:rsidRDefault="00074984"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r>
    </w:tbl>
    <w:p w14:paraId="6CE6825E" w14:textId="77777777" w:rsidR="00074984" w:rsidRPr="00424259" w:rsidRDefault="00074984" w:rsidP="00424259">
      <w:pPr>
        <w:spacing w:before="120" w:after="0"/>
        <w:rPr>
          <w:rFonts w:ascii="Times New Roman" w:hAnsi="Times New Roman"/>
          <w:i/>
          <w:color w:val="C00000"/>
          <w:sz w:val="24"/>
          <w:szCs w:val="24"/>
        </w:rPr>
      </w:pPr>
      <w:r w:rsidRPr="00424259">
        <w:rPr>
          <w:rFonts w:ascii="Times New Roman" w:hAnsi="Times New Roman"/>
          <w:i/>
          <w:color w:val="C00000"/>
          <w:sz w:val="24"/>
          <w:szCs w:val="24"/>
        </w:rPr>
        <w:t>Źródło: Biblioteka Narodowa</w:t>
      </w:r>
    </w:p>
    <w:p w14:paraId="6224439C" w14:textId="77777777" w:rsidR="003968BF" w:rsidRPr="00D65259" w:rsidRDefault="00F052F7" w:rsidP="00D65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Z przytaczanych badań czytelnictwa młodzieży wynika również, że młodzi ludzie sięgają najczęściej po fantastykę dla młodzieży i ksi</w:t>
      </w:r>
      <w:r w:rsidR="00D65259">
        <w:rPr>
          <w:rFonts w:ascii="Times New Roman" w:eastAsia="Times New Roman" w:hAnsi="Times New Roman"/>
          <w:sz w:val="24"/>
          <w:szCs w:val="24"/>
          <w:lang w:eastAsia="pl-PL"/>
        </w:rPr>
        <w:t xml:space="preserve">ążki obyczajowe dla młodzieży. </w:t>
      </w:r>
    </w:p>
    <w:p w14:paraId="2442B46E" w14:textId="5B254A16" w:rsidR="00EB26EA" w:rsidRPr="00424259" w:rsidRDefault="008C5DD1" w:rsidP="00D65259">
      <w:pPr>
        <w:pStyle w:val="Legenda"/>
        <w:spacing w:before="120" w:after="120" w:line="276" w:lineRule="auto"/>
        <w:jc w:val="both"/>
        <w:rPr>
          <w:rFonts w:ascii="Times New Roman" w:eastAsia="Times New Roman" w:hAnsi="Times New Roman"/>
          <w:i w:val="0"/>
          <w:color w:val="auto"/>
          <w:sz w:val="24"/>
          <w:szCs w:val="24"/>
          <w:u w:val="single"/>
          <w:lang w:eastAsia="pl-PL"/>
        </w:rPr>
      </w:pPr>
      <w:bookmarkStart w:id="56" w:name="_Toc45099806"/>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11</w:t>
      </w:r>
      <w:r w:rsidRPr="00424259">
        <w:rPr>
          <w:rFonts w:ascii="Times New Roman" w:hAnsi="Times New Roman"/>
          <w:i w:val="0"/>
          <w:color w:val="auto"/>
          <w:sz w:val="24"/>
          <w:szCs w:val="24"/>
          <w:u w:val="single"/>
        </w:rPr>
        <w:fldChar w:fldCharType="end"/>
      </w:r>
      <w:r w:rsidR="00EB26EA" w:rsidRPr="00424259">
        <w:rPr>
          <w:rFonts w:ascii="Times New Roman" w:eastAsia="Times New Roman" w:hAnsi="Times New Roman"/>
          <w:i w:val="0"/>
          <w:color w:val="auto"/>
          <w:sz w:val="24"/>
          <w:szCs w:val="24"/>
          <w:u w:val="single"/>
          <w:lang w:eastAsia="pl-PL"/>
        </w:rPr>
        <w:t>.</w:t>
      </w:r>
      <w:r w:rsidR="003A40B5" w:rsidRPr="00424259">
        <w:rPr>
          <w:rFonts w:ascii="Times New Roman" w:eastAsia="Times New Roman" w:hAnsi="Times New Roman"/>
          <w:i w:val="0"/>
          <w:color w:val="auto"/>
          <w:sz w:val="24"/>
          <w:szCs w:val="24"/>
          <w:u w:val="single"/>
          <w:lang w:eastAsia="pl-PL"/>
        </w:rPr>
        <w:t xml:space="preserve"> </w:t>
      </w:r>
      <w:bookmarkStart w:id="57" w:name="_Toc45099776"/>
      <w:r w:rsidR="00EB26EA" w:rsidRPr="00424259">
        <w:rPr>
          <w:rFonts w:ascii="Times New Roman" w:eastAsia="Times New Roman" w:hAnsi="Times New Roman"/>
          <w:i w:val="0"/>
          <w:color w:val="auto"/>
          <w:sz w:val="24"/>
          <w:szCs w:val="24"/>
          <w:u w:val="single"/>
          <w:lang w:eastAsia="pl-PL"/>
        </w:rPr>
        <w:t>Typy książek czytanych poza szkolnym obowiązkiem przez nastolatków w</w:t>
      </w:r>
      <w:r w:rsidR="00513B21">
        <w:rPr>
          <w:rFonts w:ascii="Times New Roman" w:eastAsia="Times New Roman" w:hAnsi="Times New Roman"/>
          <w:i w:val="0"/>
          <w:color w:val="auto"/>
          <w:sz w:val="24"/>
          <w:szCs w:val="24"/>
          <w:u w:val="single"/>
          <w:lang w:eastAsia="pl-PL"/>
        </w:rPr>
        <w:t xml:space="preserve"> latach 2003, 2010, 2013, 2017 </w:t>
      </w:r>
      <w:r w:rsidR="00513B21" w:rsidRPr="009C08D8">
        <w:rPr>
          <w:rFonts w:ascii="Times New Roman" w:hAnsi="Times New Roman"/>
          <w:sz w:val="24"/>
          <w:szCs w:val="24"/>
          <w:u w:val="single"/>
        </w:rPr>
        <w:t>–</w:t>
      </w:r>
      <w:r w:rsidR="00EB26EA" w:rsidRPr="00424259">
        <w:rPr>
          <w:rFonts w:ascii="Times New Roman" w:eastAsia="Times New Roman" w:hAnsi="Times New Roman"/>
          <w:i w:val="0"/>
          <w:color w:val="auto"/>
          <w:sz w:val="24"/>
          <w:szCs w:val="24"/>
          <w:u w:val="single"/>
          <w:lang w:eastAsia="pl-PL"/>
        </w:rPr>
        <w:t xml:space="preserve"> wyniki ogólnopolskich badań czytelnictwa młodzieży</w:t>
      </w:r>
      <w:bookmarkEnd w:id="56"/>
      <w:bookmarkEnd w:id="57"/>
    </w:p>
    <w:p w14:paraId="2E10A3FF" w14:textId="77777777" w:rsidR="00EB26EA" w:rsidRPr="00424259" w:rsidRDefault="005378BC"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noProof/>
          <w:sz w:val="24"/>
          <w:szCs w:val="24"/>
          <w:lang w:eastAsia="pl-PL"/>
        </w:rPr>
        <w:lastRenderedPageBreak/>
        <w:drawing>
          <wp:inline distT="0" distB="0" distL="0" distR="0" wp14:anchorId="0E840B0C" wp14:editId="7AA879E3">
            <wp:extent cx="6086475" cy="3762375"/>
            <wp:effectExtent l="0" t="0" r="0" b="0"/>
            <wp:docPr id="1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6475" cy="3762375"/>
                    </a:xfrm>
                    <a:prstGeom prst="rect">
                      <a:avLst/>
                    </a:prstGeom>
                    <a:noFill/>
                    <a:ln>
                      <a:noFill/>
                    </a:ln>
                  </pic:spPr>
                </pic:pic>
              </a:graphicData>
            </a:graphic>
          </wp:inline>
        </w:drawing>
      </w:r>
    </w:p>
    <w:p w14:paraId="4F7044C7" w14:textId="77777777" w:rsidR="00EB26EA" w:rsidRPr="00424259" w:rsidRDefault="003A40B5" w:rsidP="00424259">
      <w:pPr>
        <w:spacing w:before="120" w:after="120"/>
        <w:jc w:val="both"/>
        <w:rPr>
          <w:rFonts w:ascii="Times New Roman" w:eastAsia="Times New Roman" w:hAnsi="Times New Roman"/>
          <w:i/>
          <w:sz w:val="24"/>
          <w:szCs w:val="24"/>
          <w:lang w:eastAsia="pl-PL"/>
        </w:rPr>
      </w:pPr>
      <w:r w:rsidRPr="00424259">
        <w:rPr>
          <w:rFonts w:ascii="Times New Roman" w:eastAsia="Times New Roman" w:hAnsi="Times New Roman"/>
          <w:i/>
          <w:sz w:val="24"/>
          <w:szCs w:val="24"/>
          <w:lang w:eastAsia="pl-PL"/>
        </w:rPr>
        <w:t>Źródło: Biblioteka Narodowa</w:t>
      </w:r>
    </w:p>
    <w:p w14:paraId="210B69A6" w14:textId="77777777" w:rsidR="00D65259" w:rsidRDefault="00D65259" w:rsidP="00424259">
      <w:pPr>
        <w:pStyle w:val="Legenda"/>
        <w:spacing w:before="120" w:after="120" w:line="276" w:lineRule="auto"/>
        <w:rPr>
          <w:rFonts w:ascii="Times New Roman" w:hAnsi="Times New Roman"/>
          <w:b/>
          <w:i w:val="0"/>
          <w:color w:val="C00000"/>
          <w:sz w:val="24"/>
          <w:szCs w:val="24"/>
        </w:rPr>
      </w:pPr>
      <w:bookmarkStart w:id="58" w:name="_Toc52350949"/>
    </w:p>
    <w:p w14:paraId="4DE0D999" w14:textId="0DBF72F1" w:rsidR="00F052F7" w:rsidRPr="005378BC" w:rsidRDefault="00F052F7" w:rsidP="00D65259">
      <w:pPr>
        <w:pStyle w:val="Legenda"/>
        <w:spacing w:before="12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11</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11. Typy książek czytanych poza szkolnym obowiązkiem przez nastolatków w</w:t>
      </w:r>
      <w:r w:rsidR="00513B21">
        <w:rPr>
          <w:rFonts w:ascii="Times New Roman" w:hAnsi="Times New Roman"/>
          <w:b/>
          <w:i w:val="0"/>
          <w:color w:val="C00000"/>
          <w:sz w:val="24"/>
          <w:szCs w:val="24"/>
        </w:rPr>
        <w:t xml:space="preserve"> latach 2003, 2010, 2013, 2017 </w:t>
      </w:r>
      <w:r w:rsidR="00187C18" w:rsidRPr="00187C18">
        <w:rPr>
          <w:rFonts w:ascii="Times New Roman" w:hAnsi="Times New Roman"/>
          <w:i w:val="0"/>
          <w:color w:val="FF0000"/>
          <w:sz w:val="24"/>
          <w:szCs w:val="24"/>
        </w:rPr>
        <w:t>–</w:t>
      </w:r>
      <w:r w:rsidRPr="00424259">
        <w:rPr>
          <w:rFonts w:ascii="Times New Roman" w:hAnsi="Times New Roman"/>
          <w:b/>
          <w:i w:val="0"/>
          <w:color w:val="C00000"/>
          <w:sz w:val="24"/>
          <w:szCs w:val="24"/>
        </w:rPr>
        <w:t xml:space="preserve"> wyniki ogólnopolskich badań czytelnictwa młodzieży </w:t>
      </w:r>
      <w:r w:rsidRPr="00424259">
        <w:rPr>
          <w:rFonts w:ascii="Times New Roman" w:hAnsi="Times New Roman"/>
          <w:b/>
          <w:i w:val="0"/>
          <w:color w:val="C00000"/>
          <w:sz w:val="24"/>
          <w:szCs w:val="24"/>
        </w:rPr>
        <w:br/>
        <w:t>(opis alternatywny)</w:t>
      </w:r>
      <w:bookmarkEnd w:id="58"/>
    </w:p>
    <w:p w14:paraId="4608A9AF" w14:textId="77777777" w:rsidR="00F052F7" w:rsidRPr="005378BC" w:rsidRDefault="00F052F7" w:rsidP="00D65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udział wśród nastolatków czytających różne typy książek. Dane przedstawione na wykresie, z podziałem na lata, prezentuje poniższa tabela.</w:t>
      </w:r>
      <w:r w:rsidR="00301071">
        <w:rPr>
          <w:rFonts w:ascii="Times New Roman" w:hAnsi="Times New Roman"/>
          <w:color w:val="C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171"/>
        <w:gridCol w:w="1172"/>
        <w:gridCol w:w="1172"/>
        <w:gridCol w:w="1172"/>
      </w:tblGrid>
      <w:tr w:rsidR="00F052F7" w:rsidRPr="00424259" w14:paraId="6F36EA21" w14:textId="77777777" w:rsidTr="00AD3374">
        <w:tc>
          <w:tcPr>
            <w:tcW w:w="0" w:type="auto"/>
            <w:shd w:val="clear" w:color="auto" w:fill="auto"/>
            <w:vAlign w:val="center"/>
          </w:tcPr>
          <w:p w14:paraId="55627604" w14:textId="77777777" w:rsidR="00F052F7" w:rsidRPr="005378BC" w:rsidRDefault="00F052F7" w:rsidP="00424259">
            <w:pPr>
              <w:spacing w:before="60" w:after="6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Typy książek</w:t>
            </w:r>
          </w:p>
        </w:tc>
        <w:tc>
          <w:tcPr>
            <w:tcW w:w="1171" w:type="dxa"/>
            <w:shd w:val="clear" w:color="auto" w:fill="auto"/>
            <w:vAlign w:val="center"/>
          </w:tcPr>
          <w:p w14:paraId="3D56505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2003</w:t>
            </w:r>
          </w:p>
        </w:tc>
        <w:tc>
          <w:tcPr>
            <w:tcW w:w="1172" w:type="dxa"/>
            <w:shd w:val="clear" w:color="auto" w:fill="auto"/>
            <w:vAlign w:val="center"/>
          </w:tcPr>
          <w:p w14:paraId="33541D9A"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2010</w:t>
            </w:r>
          </w:p>
        </w:tc>
        <w:tc>
          <w:tcPr>
            <w:tcW w:w="1172" w:type="dxa"/>
            <w:shd w:val="clear" w:color="auto" w:fill="auto"/>
            <w:vAlign w:val="center"/>
          </w:tcPr>
          <w:p w14:paraId="3D005F2F"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2013</w:t>
            </w:r>
          </w:p>
        </w:tc>
        <w:tc>
          <w:tcPr>
            <w:tcW w:w="1172" w:type="dxa"/>
            <w:shd w:val="clear" w:color="auto" w:fill="auto"/>
            <w:vAlign w:val="center"/>
          </w:tcPr>
          <w:p w14:paraId="5250576E"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2017</w:t>
            </w:r>
          </w:p>
        </w:tc>
      </w:tr>
      <w:tr w:rsidR="00F052F7" w:rsidRPr="00424259" w14:paraId="5EC225E3" w14:textId="77777777" w:rsidTr="00AD3374">
        <w:tc>
          <w:tcPr>
            <w:tcW w:w="0" w:type="auto"/>
            <w:shd w:val="clear" w:color="auto" w:fill="auto"/>
            <w:vAlign w:val="center"/>
          </w:tcPr>
          <w:p w14:paraId="28C0E5A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Fantastyka dla młodzieży</w:t>
            </w:r>
          </w:p>
        </w:tc>
        <w:tc>
          <w:tcPr>
            <w:tcW w:w="1171" w:type="dxa"/>
            <w:shd w:val="clear" w:color="auto" w:fill="auto"/>
            <w:vAlign w:val="center"/>
          </w:tcPr>
          <w:p w14:paraId="0B3726A4"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5DD2156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41%</w:t>
            </w:r>
          </w:p>
        </w:tc>
        <w:tc>
          <w:tcPr>
            <w:tcW w:w="1172" w:type="dxa"/>
            <w:shd w:val="clear" w:color="auto" w:fill="auto"/>
            <w:vAlign w:val="center"/>
          </w:tcPr>
          <w:p w14:paraId="5F8CEB1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46,1%</w:t>
            </w:r>
          </w:p>
        </w:tc>
        <w:tc>
          <w:tcPr>
            <w:tcW w:w="1172" w:type="dxa"/>
            <w:shd w:val="clear" w:color="auto" w:fill="auto"/>
            <w:vAlign w:val="center"/>
          </w:tcPr>
          <w:p w14:paraId="3C247C5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42,1%</w:t>
            </w:r>
          </w:p>
        </w:tc>
      </w:tr>
      <w:tr w:rsidR="00F052F7" w:rsidRPr="00424259" w14:paraId="3D97EAE4" w14:textId="77777777" w:rsidTr="00AD3374">
        <w:tc>
          <w:tcPr>
            <w:tcW w:w="0" w:type="auto"/>
            <w:shd w:val="clear" w:color="auto" w:fill="auto"/>
            <w:vAlign w:val="center"/>
          </w:tcPr>
          <w:p w14:paraId="593455F9"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Obyczajowe dla młodzieży</w:t>
            </w:r>
          </w:p>
        </w:tc>
        <w:tc>
          <w:tcPr>
            <w:tcW w:w="1171" w:type="dxa"/>
            <w:shd w:val="clear" w:color="auto" w:fill="auto"/>
            <w:vAlign w:val="center"/>
          </w:tcPr>
          <w:p w14:paraId="47D3097F"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39%</w:t>
            </w:r>
          </w:p>
        </w:tc>
        <w:tc>
          <w:tcPr>
            <w:tcW w:w="1172" w:type="dxa"/>
            <w:shd w:val="clear" w:color="auto" w:fill="auto"/>
            <w:vAlign w:val="center"/>
          </w:tcPr>
          <w:p w14:paraId="06203764"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w:t>
            </w:r>
          </w:p>
        </w:tc>
        <w:tc>
          <w:tcPr>
            <w:tcW w:w="1172" w:type="dxa"/>
            <w:shd w:val="clear" w:color="auto" w:fill="auto"/>
            <w:vAlign w:val="center"/>
          </w:tcPr>
          <w:p w14:paraId="1CF99A2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24,6%</w:t>
            </w:r>
          </w:p>
        </w:tc>
        <w:tc>
          <w:tcPr>
            <w:tcW w:w="1172" w:type="dxa"/>
            <w:shd w:val="clear" w:color="auto" w:fill="auto"/>
            <w:vAlign w:val="center"/>
          </w:tcPr>
          <w:p w14:paraId="2E9C4F3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33,5%</w:t>
            </w:r>
          </w:p>
        </w:tc>
      </w:tr>
      <w:tr w:rsidR="00F052F7" w:rsidRPr="00424259" w14:paraId="023BB8DD" w14:textId="77777777" w:rsidTr="00AD3374">
        <w:tc>
          <w:tcPr>
            <w:tcW w:w="0" w:type="auto"/>
            <w:shd w:val="clear" w:color="auto" w:fill="auto"/>
            <w:vAlign w:val="center"/>
          </w:tcPr>
          <w:p w14:paraId="081AF49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Fantastyka dla dorosłego czytelnika</w:t>
            </w:r>
          </w:p>
        </w:tc>
        <w:tc>
          <w:tcPr>
            <w:tcW w:w="1171" w:type="dxa"/>
            <w:shd w:val="clear" w:color="auto" w:fill="auto"/>
            <w:vAlign w:val="center"/>
          </w:tcPr>
          <w:p w14:paraId="0D26DEF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23%</w:t>
            </w:r>
          </w:p>
        </w:tc>
        <w:tc>
          <w:tcPr>
            <w:tcW w:w="1172" w:type="dxa"/>
            <w:shd w:val="clear" w:color="auto" w:fill="auto"/>
            <w:vAlign w:val="center"/>
          </w:tcPr>
          <w:p w14:paraId="2744587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w:t>
            </w:r>
          </w:p>
        </w:tc>
        <w:tc>
          <w:tcPr>
            <w:tcW w:w="1172" w:type="dxa"/>
            <w:shd w:val="clear" w:color="auto" w:fill="auto"/>
            <w:vAlign w:val="center"/>
          </w:tcPr>
          <w:p w14:paraId="04037414"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32,1%</w:t>
            </w:r>
          </w:p>
        </w:tc>
        <w:tc>
          <w:tcPr>
            <w:tcW w:w="1172" w:type="dxa"/>
            <w:shd w:val="clear" w:color="auto" w:fill="auto"/>
            <w:vAlign w:val="center"/>
          </w:tcPr>
          <w:p w14:paraId="1388CD61"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22%</w:t>
            </w:r>
          </w:p>
        </w:tc>
      </w:tr>
      <w:tr w:rsidR="00F052F7" w:rsidRPr="00424259" w14:paraId="494B2BDA" w14:textId="77777777" w:rsidTr="00AD3374">
        <w:tc>
          <w:tcPr>
            <w:tcW w:w="0" w:type="auto"/>
            <w:shd w:val="clear" w:color="auto" w:fill="auto"/>
            <w:vAlign w:val="center"/>
          </w:tcPr>
          <w:p w14:paraId="482FB9B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kryminalna, thriller, sensacja</w:t>
            </w:r>
          </w:p>
        </w:tc>
        <w:tc>
          <w:tcPr>
            <w:tcW w:w="1171" w:type="dxa"/>
            <w:shd w:val="clear" w:color="auto" w:fill="auto"/>
            <w:vAlign w:val="center"/>
          </w:tcPr>
          <w:p w14:paraId="69F4B3F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w:t>
            </w:r>
          </w:p>
        </w:tc>
        <w:tc>
          <w:tcPr>
            <w:tcW w:w="1172" w:type="dxa"/>
            <w:shd w:val="clear" w:color="auto" w:fill="auto"/>
            <w:vAlign w:val="center"/>
          </w:tcPr>
          <w:p w14:paraId="6BA8FFB1"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13%</w:t>
            </w:r>
          </w:p>
        </w:tc>
        <w:tc>
          <w:tcPr>
            <w:tcW w:w="1172" w:type="dxa"/>
            <w:shd w:val="clear" w:color="auto" w:fill="auto"/>
            <w:vAlign w:val="center"/>
          </w:tcPr>
          <w:p w14:paraId="4D6617E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14,9%</w:t>
            </w:r>
          </w:p>
        </w:tc>
        <w:tc>
          <w:tcPr>
            <w:tcW w:w="1172" w:type="dxa"/>
            <w:shd w:val="clear" w:color="auto" w:fill="auto"/>
            <w:vAlign w:val="center"/>
          </w:tcPr>
          <w:p w14:paraId="60AF89E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15,8%</w:t>
            </w:r>
          </w:p>
        </w:tc>
      </w:tr>
      <w:tr w:rsidR="00F052F7" w:rsidRPr="00424259" w14:paraId="7DE1C40F" w14:textId="77777777" w:rsidTr="00AD3374">
        <w:tc>
          <w:tcPr>
            <w:tcW w:w="0" w:type="auto"/>
            <w:shd w:val="clear" w:color="auto" w:fill="auto"/>
            <w:vAlign w:val="center"/>
          </w:tcPr>
          <w:p w14:paraId="63DE337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popularna, obyczajowa, romanse</w:t>
            </w:r>
          </w:p>
        </w:tc>
        <w:tc>
          <w:tcPr>
            <w:tcW w:w="1171" w:type="dxa"/>
            <w:shd w:val="clear" w:color="auto" w:fill="auto"/>
            <w:vAlign w:val="center"/>
          </w:tcPr>
          <w:p w14:paraId="5E69644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w:t>
            </w:r>
          </w:p>
        </w:tc>
        <w:tc>
          <w:tcPr>
            <w:tcW w:w="1172" w:type="dxa"/>
            <w:shd w:val="clear" w:color="auto" w:fill="auto"/>
            <w:vAlign w:val="center"/>
          </w:tcPr>
          <w:p w14:paraId="0C39B26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w:t>
            </w:r>
          </w:p>
        </w:tc>
        <w:tc>
          <w:tcPr>
            <w:tcW w:w="1172" w:type="dxa"/>
            <w:shd w:val="clear" w:color="auto" w:fill="auto"/>
            <w:vAlign w:val="center"/>
          </w:tcPr>
          <w:p w14:paraId="1C7E818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15,2%</w:t>
            </w:r>
          </w:p>
        </w:tc>
        <w:tc>
          <w:tcPr>
            <w:tcW w:w="1172" w:type="dxa"/>
            <w:shd w:val="clear" w:color="auto" w:fill="auto"/>
            <w:vAlign w:val="center"/>
          </w:tcPr>
          <w:p w14:paraId="3C3CA70F"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15,5%</w:t>
            </w:r>
          </w:p>
        </w:tc>
      </w:tr>
      <w:tr w:rsidR="00F052F7" w:rsidRPr="00424259" w14:paraId="4ABCBE29" w14:textId="77777777" w:rsidTr="00AD3374">
        <w:tc>
          <w:tcPr>
            <w:tcW w:w="0" w:type="auto"/>
            <w:shd w:val="clear" w:color="auto" w:fill="auto"/>
            <w:vAlign w:val="center"/>
          </w:tcPr>
          <w:p w14:paraId="592B7CF1"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faktu, biografie, dzienniki</w:t>
            </w:r>
          </w:p>
        </w:tc>
        <w:tc>
          <w:tcPr>
            <w:tcW w:w="1171" w:type="dxa"/>
            <w:shd w:val="clear" w:color="auto" w:fill="auto"/>
            <w:vAlign w:val="center"/>
          </w:tcPr>
          <w:p w14:paraId="74650F60"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w:t>
            </w:r>
          </w:p>
        </w:tc>
        <w:tc>
          <w:tcPr>
            <w:tcW w:w="1172" w:type="dxa"/>
            <w:shd w:val="clear" w:color="auto" w:fill="auto"/>
            <w:vAlign w:val="center"/>
          </w:tcPr>
          <w:p w14:paraId="640BD04E"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w:t>
            </w:r>
          </w:p>
        </w:tc>
        <w:tc>
          <w:tcPr>
            <w:tcW w:w="1172" w:type="dxa"/>
            <w:shd w:val="clear" w:color="auto" w:fill="auto"/>
            <w:vAlign w:val="center"/>
          </w:tcPr>
          <w:p w14:paraId="3443390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12,2%</w:t>
            </w:r>
          </w:p>
        </w:tc>
        <w:tc>
          <w:tcPr>
            <w:tcW w:w="1172" w:type="dxa"/>
            <w:shd w:val="clear" w:color="auto" w:fill="auto"/>
            <w:vAlign w:val="center"/>
          </w:tcPr>
          <w:p w14:paraId="11F04CBE"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w:t>
            </w:r>
          </w:p>
        </w:tc>
      </w:tr>
      <w:tr w:rsidR="00F052F7" w:rsidRPr="00424259" w14:paraId="2C7B076F" w14:textId="77777777" w:rsidTr="00AD3374">
        <w:tc>
          <w:tcPr>
            <w:tcW w:w="0" w:type="auto"/>
            <w:shd w:val="clear" w:color="auto" w:fill="auto"/>
            <w:vAlign w:val="center"/>
          </w:tcPr>
          <w:p w14:paraId="45D7FA0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piękna wysokoartystyczna</w:t>
            </w:r>
          </w:p>
        </w:tc>
        <w:tc>
          <w:tcPr>
            <w:tcW w:w="1171" w:type="dxa"/>
            <w:shd w:val="clear" w:color="auto" w:fill="auto"/>
            <w:vAlign w:val="center"/>
          </w:tcPr>
          <w:p w14:paraId="099F647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w:t>
            </w:r>
          </w:p>
        </w:tc>
        <w:tc>
          <w:tcPr>
            <w:tcW w:w="1172" w:type="dxa"/>
            <w:shd w:val="clear" w:color="auto" w:fill="auto"/>
            <w:vAlign w:val="center"/>
          </w:tcPr>
          <w:p w14:paraId="42DDEA1E"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w:t>
            </w:r>
          </w:p>
        </w:tc>
        <w:tc>
          <w:tcPr>
            <w:tcW w:w="1172" w:type="dxa"/>
            <w:shd w:val="clear" w:color="auto" w:fill="auto"/>
            <w:vAlign w:val="center"/>
          </w:tcPr>
          <w:p w14:paraId="566B6646"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13,3%</w:t>
            </w:r>
          </w:p>
        </w:tc>
        <w:tc>
          <w:tcPr>
            <w:tcW w:w="1172" w:type="dxa"/>
            <w:shd w:val="clear" w:color="auto" w:fill="auto"/>
            <w:vAlign w:val="center"/>
          </w:tcPr>
          <w:p w14:paraId="713F826A"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9,6%</w:t>
            </w:r>
          </w:p>
        </w:tc>
      </w:tr>
      <w:tr w:rsidR="00F052F7" w:rsidRPr="00424259" w14:paraId="3B1BCD0F" w14:textId="77777777" w:rsidTr="00AD3374">
        <w:tc>
          <w:tcPr>
            <w:tcW w:w="0" w:type="auto"/>
            <w:shd w:val="clear" w:color="auto" w:fill="auto"/>
            <w:vAlign w:val="center"/>
          </w:tcPr>
          <w:p w14:paraId="06D8E899"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Hobbies, poradniki</w:t>
            </w:r>
          </w:p>
        </w:tc>
        <w:tc>
          <w:tcPr>
            <w:tcW w:w="1171" w:type="dxa"/>
            <w:shd w:val="clear" w:color="auto" w:fill="auto"/>
            <w:vAlign w:val="center"/>
          </w:tcPr>
          <w:p w14:paraId="4A5FDCB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w:t>
            </w:r>
          </w:p>
        </w:tc>
        <w:tc>
          <w:tcPr>
            <w:tcW w:w="1172" w:type="dxa"/>
            <w:shd w:val="clear" w:color="auto" w:fill="auto"/>
            <w:vAlign w:val="center"/>
          </w:tcPr>
          <w:p w14:paraId="5AA26B7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w:t>
            </w:r>
          </w:p>
        </w:tc>
        <w:tc>
          <w:tcPr>
            <w:tcW w:w="1172" w:type="dxa"/>
            <w:shd w:val="clear" w:color="auto" w:fill="auto"/>
            <w:vAlign w:val="center"/>
          </w:tcPr>
          <w:p w14:paraId="24015CB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7,7%</w:t>
            </w:r>
          </w:p>
        </w:tc>
        <w:tc>
          <w:tcPr>
            <w:tcW w:w="1172" w:type="dxa"/>
            <w:shd w:val="clear" w:color="auto" w:fill="auto"/>
            <w:vAlign w:val="center"/>
          </w:tcPr>
          <w:p w14:paraId="634DCF6F"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r>
      <w:tr w:rsidR="00F052F7" w:rsidRPr="00424259" w14:paraId="3E02C0FA" w14:textId="77777777" w:rsidTr="00AD3374">
        <w:tc>
          <w:tcPr>
            <w:tcW w:w="0" w:type="auto"/>
            <w:shd w:val="clear" w:color="auto" w:fill="auto"/>
            <w:vAlign w:val="center"/>
          </w:tcPr>
          <w:p w14:paraId="34969C54"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popularnonaukowa, naukowa</w:t>
            </w:r>
          </w:p>
        </w:tc>
        <w:tc>
          <w:tcPr>
            <w:tcW w:w="1171" w:type="dxa"/>
            <w:shd w:val="clear" w:color="auto" w:fill="auto"/>
            <w:vAlign w:val="center"/>
          </w:tcPr>
          <w:p w14:paraId="10F8213A"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w:t>
            </w:r>
          </w:p>
        </w:tc>
        <w:tc>
          <w:tcPr>
            <w:tcW w:w="1172" w:type="dxa"/>
            <w:shd w:val="clear" w:color="auto" w:fill="auto"/>
            <w:vAlign w:val="center"/>
          </w:tcPr>
          <w:p w14:paraId="1A1F7854"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w:t>
            </w:r>
          </w:p>
        </w:tc>
        <w:tc>
          <w:tcPr>
            <w:tcW w:w="1172" w:type="dxa"/>
            <w:shd w:val="clear" w:color="auto" w:fill="auto"/>
            <w:vAlign w:val="center"/>
          </w:tcPr>
          <w:p w14:paraId="4457E23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w:t>
            </w:r>
          </w:p>
        </w:tc>
        <w:tc>
          <w:tcPr>
            <w:tcW w:w="1172" w:type="dxa"/>
            <w:shd w:val="clear" w:color="auto" w:fill="auto"/>
            <w:vAlign w:val="center"/>
          </w:tcPr>
          <w:p w14:paraId="7A8E3E8E"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r>
      <w:tr w:rsidR="00F052F7" w:rsidRPr="00424259" w14:paraId="2C62E690" w14:textId="77777777" w:rsidTr="00AD3374">
        <w:tc>
          <w:tcPr>
            <w:tcW w:w="0" w:type="auto"/>
            <w:shd w:val="clear" w:color="auto" w:fill="auto"/>
            <w:vAlign w:val="center"/>
          </w:tcPr>
          <w:p w14:paraId="0AB2062C"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Komiksy</w:t>
            </w:r>
          </w:p>
        </w:tc>
        <w:tc>
          <w:tcPr>
            <w:tcW w:w="1171" w:type="dxa"/>
            <w:shd w:val="clear" w:color="auto" w:fill="auto"/>
            <w:vAlign w:val="center"/>
          </w:tcPr>
          <w:p w14:paraId="6AA3872B"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w:t>
            </w:r>
          </w:p>
        </w:tc>
        <w:tc>
          <w:tcPr>
            <w:tcW w:w="1172" w:type="dxa"/>
            <w:shd w:val="clear" w:color="auto" w:fill="auto"/>
            <w:vAlign w:val="center"/>
          </w:tcPr>
          <w:p w14:paraId="1E857DE0"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w:t>
            </w:r>
          </w:p>
        </w:tc>
        <w:tc>
          <w:tcPr>
            <w:tcW w:w="1172" w:type="dxa"/>
            <w:shd w:val="clear" w:color="auto" w:fill="auto"/>
            <w:vAlign w:val="center"/>
          </w:tcPr>
          <w:p w14:paraId="023ABA8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4,5%</w:t>
            </w:r>
          </w:p>
        </w:tc>
        <w:tc>
          <w:tcPr>
            <w:tcW w:w="1172" w:type="dxa"/>
            <w:shd w:val="clear" w:color="auto" w:fill="auto"/>
            <w:vAlign w:val="center"/>
          </w:tcPr>
          <w:p w14:paraId="22122003"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w:t>
            </w:r>
          </w:p>
        </w:tc>
      </w:tr>
      <w:tr w:rsidR="00F052F7" w:rsidRPr="00424259" w14:paraId="1661FAA4" w14:textId="77777777" w:rsidTr="00AD3374">
        <w:tc>
          <w:tcPr>
            <w:tcW w:w="0" w:type="auto"/>
            <w:shd w:val="clear" w:color="auto" w:fill="auto"/>
            <w:vAlign w:val="center"/>
          </w:tcPr>
          <w:p w14:paraId="6933FA20"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Strony wattpad</w:t>
            </w:r>
          </w:p>
        </w:tc>
        <w:tc>
          <w:tcPr>
            <w:tcW w:w="1171" w:type="dxa"/>
            <w:shd w:val="clear" w:color="auto" w:fill="auto"/>
            <w:vAlign w:val="center"/>
          </w:tcPr>
          <w:p w14:paraId="0A0F9956"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137A2773"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50482AE3"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7BA2249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w:t>
            </w:r>
          </w:p>
        </w:tc>
      </w:tr>
      <w:tr w:rsidR="00F052F7" w:rsidRPr="00424259" w14:paraId="185F1339" w14:textId="77777777" w:rsidTr="00AD3374">
        <w:tc>
          <w:tcPr>
            <w:tcW w:w="0" w:type="auto"/>
            <w:shd w:val="clear" w:color="auto" w:fill="auto"/>
            <w:vAlign w:val="center"/>
          </w:tcPr>
          <w:p w14:paraId="47D913F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przygodowa dla młodzieży</w:t>
            </w:r>
          </w:p>
        </w:tc>
        <w:tc>
          <w:tcPr>
            <w:tcW w:w="1171" w:type="dxa"/>
            <w:shd w:val="clear" w:color="auto" w:fill="auto"/>
            <w:vAlign w:val="center"/>
          </w:tcPr>
          <w:p w14:paraId="6DDF888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31%</w:t>
            </w:r>
          </w:p>
        </w:tc>
        <w:tc>
          <w:tcPr>
            <w:tcW w:w="1172" w:type="dxa"/>
            <w:shd w:val="clear" w:color="auto" w:fill="auto"/>
            <w:vAlign w:val="center"/>
          </w:tcPr>
          <w:p w14:paraId="33866E4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w:t>
            </w:r>
          </w:p>
        </w:tc>
        <w:tc>
          <w:tcPr>
            <w:tcW w:w="1172" w:type="dxa"/>
            <w:shd w:val="clear" w:color="auto" w:fill="auto"/>
            <w:vAlign w:val="center"/>
          </w:tcPr>
          <w:p w14:paraId="47425B29"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5,1%</w:t>
            </w:r>
          </w:p>
        </w:tc>
        <w:tc>
          <w:tcPr>
            <w:tcW w:w="1172" w:type="dxa"/>
            <w:shd w:val="clear" w:color="auto" w:fill="auto"/>
            <w:vAlign w:val="center"/>
          </w:tcPr>
          <w:p w14:paraId="57B00FE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w:t>
            </w:r>
          </w:p>
        </w:tc>
      </w:tr>
      <w:tr w:rsidR="00F052F7" w:rsidRPr="00424259" w14:paraId="5A64FF99" w14:textId="77777777" w:rsidTr="00AD3374">
        <w:tc>
          <w:tcPr>
            <w:tcW w:w="0" w:type="auto"/>
            <w:shd w:val="clear" w:color="auto" w:fill="auto"/>
            <w:vAlign w:val="center"/>
          </w:tcPr>
          <w:p w14:paraId="12712051" w14:textId="430D8B8D" w:rsidR="00F052F7" w:rsidRPr="005378BC" w:rsidRDefault="00513B21"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Literatura dla dzieci 0</w:t>
            </w:r>
            <w:r w:rsidR="00187C18" w:rsidRPr="008A6895">
              <w:rPr>
                <w:rFonts w:ascii="Times New Roman" w:hAnsi="Times New Roman"/>
                <w:color w:val="FF0000"/>
                <w:sz w:val="24"/>
                <w:szCs w:val="24"/>
              </w:rPr>
              <w:t>–</w:t>
            </w:r>
            <w:r w:rsidR="00F052F7" w:rsidRPr="00424259">
              <w:rPr>
                <w:rFonts w:ascii="Times New Roman" w:hAnsi="Times New Roman"/>
                <w:color w:val="C00000"/>
                <w:sz w:val="24"/>
                <w:szCs w:val="24"/>
              </w:rPr>
              <w:t>12</w:t>
            </w:r>
          </w:p>
        </w:tc>
        <w:tc>
          <w:tcPr>
            <w:tcW w:w="1171" w:type="dxa"/>
            <w:shd w:val="clear" w:color="auto" w:fill="auto"/>
            <w:vAlign w:val="center"/>
          </w:tcPr>
          <w:p w14:paraId="18F17628"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024E8EE3"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w:t>
            </w:r>
          </w:p>
        </w:tc>
        <w:tc>
          <w:tcPr>
            <w:tcW w:w="1172" w:type="dxa"/>
            <w:shd w:val="clear" w:color="auto" w:fill="auto"/>
            <w:vAlign w:val="center"/>
          </w:tcPr>
          <w:p w14:paraId="1ACC505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4,1%</w:t>
            </w:r>
          </w:p>
        </w:tc>
        <w:tc>
          <w:tcPr>
            <w:tcW w:w="1172" w:type="dxa"/>
            <w:shd w:val="clear" w:color="auto" w:fill="auto"/>
            <w:vAlign w:val="center"/>
          </w:tcPr>
          <w:p w14:paraId="2B32E41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w:t>
            </w:r>
          </w:p>
        </w:tc>
      </w:tr>
      <w:tr w:rsidR="00F052F7" w:rsidRPr="00424259" w14:paraId="1E2BEA59" w14:textId="77777777" w:rsidTr="00AD3374">
        <w:tc>
          <w:tcPr>
            <w:tcW w:w="0" w:type="auto"/>
            <w:shd w:val="clear" w:color="auto" w:fill="auto"/>
            <w:vAlign w:val="center"/>
          </w:tcPr>
          <w:p w14:paraId="6FAE881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Słowniki, encyklopedie, atlasy</w:t>
            </w:r>
          </w:p>
        </w:tc>
        <w:tc>
          <w:tcPr>
            <w:tcW w:w="1171" w:type="dxa"/>
            <w:shd w:val="clear" w:color="auto" w:fill="auto"/>
            <w:vAlign w:val="center"/>
          </w:tcPr>
          <w:p w14:paraId="15A7CFB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21%</w:t>
            </w:r>
          </w:p>
        </w:tc>
        <w:tc>
          <w:tcPr>
            <w:tcW w:w="1172" w:type="dxa"/>
            <w:shd w:val="clear" w:color="auto" w:fill="auto"/>
            <w:vAlign w:val="center"/>
          </w:tcPr>
          <w:p w14:paraId="61D7A48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6%</w:t>
            </w:r>
          </w:p>
        </w:tc>
        <w:tc>
          <w:tcPr>
            <w:tcW w:w="1172" w:type="dxa"/>
            <w:shd w:val="clear" w:color="auto" w:fill="auto"/>
            <w:vAlign w:val="center"/>
          </w:tcPr>
          <w:p w14:paraId="28CF7FC0"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4,5%</w:t>
            </w:r>
          </w:p>
        </w:tc>
        <w:tc>
          <w:tcPr>
            <w:tcW w:w="1172" w:type="dxa"/>
            <w:shd w:val="clear" w:color="auto" w:fill="auto"/>
            <w:vAlign w:val="center"/>
          </w:tcPr>
          <w:p w14:paraId="3B649EC6"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w:t>
            </w:r>
          </w:p>
        </w:tc>
      </w:tr>
      <w:tr w:rsidR="00F052F7" w:rsidRPr="00424259" w14:paraId="247BDB8D" w14:textId="77777777" w:rsidTr="00AD3374">
        <w:tc>
          <w:tcPr>
            <w:tcW w:w="0" w:type="auto"/>
            <w:shd w:val="clear" w:color="auto" w:fill="auto"/>
            <w:vAlign w:val="center"/>
          </w:tcPr>
          <w:p w14:paraId="15CA18B3"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Religijne</w:t>
            </w:r>
          </w:p>
        </w:tc>
        <w:tc>
          <w:tcPr>
            <w:tcW w:w="1171" w:type="dxa"/>
            <w:shd w:val="clear" w:color="auto" w:fill="auto"/>
            <w:vAlign w:val="center"/>
          </w:tcPr>
          <w:p w14:paraId="05223FA2"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w:t>
            </w:r>
          </w:p>
        </w:tc>
        <w:tc>
          <w:tcPr>
            <w:tcW w:w="1172" w:type="dxa"/>
            <w:shd w:val="clear" w:color="auto" w:fill="auto"/>
            <w:vAlign w:val="center"/>
          </w:tcPr>
          <w:p w14:paraId="0DEFCA99"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w:t>
            </w:r>
          </w:p>
        </w:tc>
        <w:tc>
          <w:tcPr>
            <w:tcW w:w="1172" w:type="dxa"/>
            <w:shd w:val="clear" w:color="auto" w:fill="auto"/>
            <w:vAlign w:val="center"/>
          </w:tcPr>
          <w:p w14:paraId="433C1185"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w:t>
            </w:r>
          </w:p>
        </w:tc>
        <w:tc>
          <w:tcPr>
            <w:tcW w:w="1172" w:type="dxa"/>
            <w:shd w:val="clear" w:color="auto" w:fill="auto"/>
            <w:vAlign w:val="center"/>
          </w:tcPr>
          <w:p w14:paraId="7278EF29"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w:t>
            </w:r>
          </w:p>
        </w:tc>
      </w:tr>
      <w:tr w:rsidR="00F052F7" w:rsidRPr="00424259" w14:paraId="17B09E8C" w14:textId="77777777" w:rsidTr="00AD3374">
        <w:tc>
          <w:tcPr>
            <w:tcW w:w="0" w:type="auto"/>
            <w:shd w:val="clear" w:color="auto" w:fill="auto"/>
            <w:vAlign w:val="center"/>
          </w:tcPr>
          <w:p w14:paraId="3EA27A2D"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Literatura przygodowa, historyczna dla dorosłego</w:t>
            </w:r>
          </w:p>
        </w:tc>
        <w:tc>
          <w:tcPr>
            <w:tcW w:w="1171" w:type="dxa"/>
            <w:shd w:val="clear" w:color="auto" w:fill="auto"/>
            <w:vAlign w:val="center"/>
          </w:tcPr>
          <w:p w14:paraId="7A35F4E6"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0301129F"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5B340300"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Brak danych</w:t>
            </w:r>
          </w:p>
        </w:tc>
        <w:tc>
          <w:tcPr>
            <w:tcW w:w="1172" w:type="dxa"/>
            <w:shd w:val="clear" w:color="auto" w:fill="auto"/>
            <w:vAlign w:val="center"/>
          </w:tcPr>
          <w:p w14:paraId="7563FB67" w14:textId="77777777" w:rsidR="00F052F7" w:rsidRPr="005378BC" w:rsidRDefault="00F052F7"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w:t>
            </w:r>
          </w:p>
        </w:tc>
      </w:tr>
    </w:tbl>
    <w:p w14:paraId="6DBF2BB6" w14:textId="77777777" w:rsidR="00F052F7" w:rsidRPr="005378BC" w:rsidRDefault="00F052F7" w:rsidP="00424259">
      <w:pPr>
        <w:spacing w:after="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Biblioteka Narodowa</w:t>
      </w:r>
    </w:p>
    <w:p w14:paraId="59FCD090"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Dlatego dla uczniów ważne jest, by szkolna biblioteka była wyposażona w pozycje interesujące młodych ludzi. </w:t>
      </w:r>
    </w:p>
    <w:p w14:paraId="52DA106F" w14:textId="77777777" w:rsidR="00D65259" w:rsidRDefault="00D65259" w:rsidP="00424259">
      <w:pPr>
        <w:spacing w:before="120" w:after="120"/>
        <w:jc w:val="both"/>
        <w:rPr>
          <w:rFonts w:ascii="Times New Roman" w:eastAsia="Times New Roman" w:hAnsi="Times New Roman"/>
          <w:sz w:val="24"/>
          <w:szCs w:val="24"/>
          <w:u w:val="single"/>
          <w:lang w:eastAsia="pl-PL"/>
        </w:rPr>
      </w:pPr>
    </w:p>
    <w:p w14:paraId="12B5504A" w14:textId="19199811" w:rsidR="00EB26EA" w:rsidRPr="00424259" w:rsidRDefault="00EB26EA" w:rsidP="00424259">
      <w:pPr>
        <w:spacing w:before="120" w:after="120"/>
        <w:jc w:val="both"/>
        <w:rPr>
          <w:rFonts w:ascii="Times New Roman" w:eastAsia="Times New Roman" w:hAnsi="Times New Roman"/>
          <w:sz w:val="24"/>
          <w:szCs w:val="24"/>
          <w:u w:val="single"/>
          <w:lang w:eastAsia="pl-PL"/>
        </w:rPr>
      </w:pPr>
      <w:r w:rsidRPr="00424259">
        <w:rPr>
          <w:rFonts w:ascii="Times New Roman" w:eastAsia="Times New Roman" w:hAnsi="Times New Roman"/>
          <w:sz w:val="24"/>
          <w:szCs w:val="24"/>
          <w:u w:val="single"/>
          <w:lang w:eastAsia="pl-PL"/>
        </w:rPr>
        <w:t>4c. Wyposażenie bibliotek szkolnych i pedagogicznych</w:t>
      </w:r>
      <w:r w:rsidR="00D65259">
        <w:rPr>
          <w:rFonts w:ascii="Times New Roman" w:eastAsia="Times New Roman" w:hAnsi="Times New Roman"/>
          <w:sz w:val="24"/>
          <w:szCs w:val="24"/>
          <w:u w:val="single"/>
          <w:lang w:eastAsia="pl-PL"/>
        </w:rPr>
        <w:t xml:space="preserve"> </w:t>
      </w:r>
    </w:p>
    <w:p w14:paraId="50D5D1D1"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Jak wynika z danych uzyskanych z Systemu Informacji Oświatowej</w:t>
      </w:r>
      <w:r w:rsidRPr="00424259">
        <w:rPr>
          <w:rFonts w:ascii="Times New Roman" w:eastAsia="Times New Roman" w:hAnsi="Times New Roman"/>
          <w:sz w:val="24"/>
          <w:szCs w:val="24"/>
          <w:vertAlign w:val="superscript"/>
          <w:lang w:eastAsia="pl-PL"/>
        </w:rPr>
        <w:footnoteReference w:id="142"/>
      </w:r>
      <w:r w:rsidR="00D65259">
        <w:rPr>
          <w:rFonts w:ascii="Times New Roman" w:hAnsi="Times New Roman"/>
          <w:sz w:val="24"/>
          <w:szCs w:val="24"/>
          <w:vertAlign w:val="superscript"/>
        </w:rPr>
        <w:t>)</w:t>
      </w:r>
      <w:r w:rsidRPr="00424259">
        <w:rPr>
          <w:rFonts w:ascii="Times New Roman" w:eastAsia="Times New Roman" w:hAnsi="Times New Roman"/>
          <w:sz w:val="24"/>
          <w:szCs w:val="24"/>
          <w:lang w:eastAsia="pl-PL"/>
        </w:rPr>
        <w:t xml:space="preserve"> w 36 987 szkołach i placówkach funkcjonują 19 784 biblioteki jako pomieszczenia samodzielne oraz pomieszczenia wielofunkcyjne z funkcją biblioteki. Dostęp do biblioteki szkolnej ma 4 mln 907 tys. uczniów i słuchaczy szkół podstawowych i ponadpodstawowych</w:t>
      </w:r>
      <w:r w:rsidRPr="00424259">
        <w:rPr>
          <w:rStyle w:val="Odwoanieprzypisudolnego"/>
          <w:rFonts w:ascii="Times New Roman" w:eastAsia="Times New Roman" w:hAnsi="Times New Roman"/>
          <w:sz w:val="24"/>
          <w:szCs w:val="24"/>
          <w:lang w:eastAsia="pl-PL"/>
        </w:rPr>
        <w:footnoteReference w:id="143"/>
      </w:r>
      <w:r w:rsidR="00D65259">
        <w:rPr>
          <w:rFonts w:ascii="Times New Roman" w:hAnsi="Times New Roman"/>
          <w:sz w:val="24"/>
          <w:szCs w:val="24"/>
          <w:vertAlign w:val="superscript"/>
        </w:rPr>
        <w:t>)</w:t>
      </w:r>
      <w:r w:rsidRPr="00424259">
        <w:rPr>
          <w:rFonts w:ascii="Times New Roman" w:eastAsia="Times New Roman" w:hAnsi="Times New Roman"/>
          <w:sz w:val="24"/>
          <w:szCs w:val="24"/>
          <w:lang w:eastAsia="pl-PL"/>
        </w:rPr>
        <w:t>.</w:t>
      </w:r>
    </w:p>
    <w:p w14:paraId="35DF1BD6" w14:textId="6E802781"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Design obiektów bibliotecznych jest obiektem zainteresowania badaczy na świecie</w:t>
      </w:r>
      <w:r w:rsidRPr="00424259">
        <w:rPr>
          <w:rFonts w:ascii="Times New Roman" w:eastAsia="Times New Roman" w:hAnsi="Times New Roman"/>
          <w:color w:val="000000"/>
          <w:sz w:val="24"/>
          <w:szCs w:val="24"/>
          <w:vertAlign w:val="superscript"/>
          <w:lang w:eastAsia="pl-PL"/>
        </w:rPr>
        <w:footnoteReference w:id="144"/>
      </w:r>
      <w:r w:rsidR="00D65259">
        <w:rPr>
          <w:rFonts w:ascii="Times New Roman" w:hAnsi="Times New Roman"/>
          <w:sz w:val="24"/>
          <w:szCs w:val="24"/>
          <w:vertAlign w:val="superscript"/>
        </w:rPr>
        <w:t>)</w:t>
      </w:r>
      <w:r w:rsidRPr="00424259">
        <w:rPr>
          <w:rFonts w:ascii="Times New Roman" w:eastAsia="Times New Roman" w:hAnsi="Times New Roman"/>
          <w:color w:val="000000"/>
          <w:sz w:val="24"/>
          <w:szCs w:val="24"/>
          <w:lang w:eastAsia="pl-PL"/>
        </w:rPr>
        <w:t xml:space="preserve">. </w:t>
      </w:r>
      <w:r w:rsidRPr="00424259">
        <w:rPr>
          <w:rFonts w:ascii="Times New Roman" w:eastAsia="Times New Roman" w:hAnsi="Times New Roman"/>
          <w:sz w:val="24"/>
          <w:szCs w:val="24"/>
          <w:lang w:eastAsia="pl-PL"/>
        </w:rPr>
        <w:t xml:space="preserve">Nawet drobne zmiany wyposażenia wnętrza biblioteki szkolnej mogą wpłynąć na organizację przestrzenną biblioteki i odmienić </w:t>
      </w:r>
      <w:r w:rsidRPr="00424259">
        <w:rPr>
          <w:rFonts w:ascii="Times New Roman" w:eastAsia="Times New Roman" w:hAnsi="Times New Roman"/>
          <w:color w:val="000000"/>
          <w:sz w:val="24"/>
          <w:szCs w:val="24"/>
          <w:lang w:eastAsia="pl-PL"/>
        </w:rPr>
        <w:t>postrzeganie wizerunku biblioteki, jako miejsca przyjaznego uczniom, które warto odwiedzić. Stąd zasadne wydaje się umożliwienie przeznaczenia części środków na zakup wyposażenia (w tym np.: półki na książki, stolik, kanapa)</w:t>
      </w:r>
      <w:r w:rsidR="00812D56">
        <w:rPr>
          <w:rFonts w:ascii="Times New Roman" w:hAnsi="Times New Roman"/>
          <w:color w:val="000000"/>
          <w:sz w:val="24"/>
          <w:szCs w:val="24"/>
        </w:rPr>
        <w:t xml:space="preserve"> </w:t>
      </w:r>
      <w:r w:rsidR="00812D56" w:rsidRPr="00424259">
        <w:rPr>
          <w:rFonts w:ascii="Times New Roman" w:hAnsi="Times New Roman"/>
          <w:sz w:val="24"/>
          <w:szCs w:val="24"/>
        </w:rPr>
        <w:t>–</w:t>
      </w:r>
      <w:r w:rsidRPr="00424259">
        <w:rPr>
          <w:rFonts w:ascii="Times New Roman" w:hAnsi="Times New Roman"/>
          <w:color w:val="000000"/>
          <w:sz w:val="24"/>
          <w:szCs w:val="24"/>
        </w:rPr>
        <w:t xml:space="preserve"> za kwotę nie większą niż 50</w:t>
      </w:r>
      <w:r w:rsidR="00FD1D56">
        <w:rPr>
          <w:rFonts w:ascii="Times New Roman" w:hAnsi="Times New Roman"/>
          <w:color w:val="000000"/>
          <w:sz w:val="24"/>
          <w:szCs w:val="24"/>
        </w:rPr>
        <w:t>%</w:t>
      </w:r>
      <w:r w:rsidR="00812D56">
        <w:rPr>
          <w:rFonts w:ascii="Times New Roman" w:hAnsi="Times New Roman"/>
          <w:color w:val="000000"/>
          <w:sz w:val="24"/>
          <w:szCs w:val="24"/>
        </w:rPr>
        <w:t xml:space="preserve"> otrzymanego wsparcia </w:t>
      </w:r>
      <w:r w:rsidR="00812D56" w:rsidRPr="00424259">
        <w:rPr>
          <w:rFonts w:ascii="Times New Roman" w:hAnsi="Times New Roman"/>
          <w:sz w:val="24"/>
          <w:szCs w:val="24"/>
        </w:rPr>
        <w:t>–</w:t>
      </w:r>
      <w:r w:rsidR="00301071">
        <w:rPr>
          <w:rFonts w:ascii="Times New Roman" w:hAnsi="Times New Roman"/>
          <w:color w:val="000000"/>
          <w:sz w:val="24"/>
          <w:szCs w:val="24"/>
        </w:rPr>
        <w:t xml:space="preserve"> </w:t>
      </w:r>
      <w:r w:rsidRPr="00424259">
        <w:rPr>
          <w:rFonts w:ascii="Times New Roman" w:eastAsia="Times New Roman" w:hAnsi="Times New Roman"/>
          <w:color w:val="000000"/>
          <w:sz w:val="24"/>
          <w:szCs w:val="24"/>
          <w:lang w:eastAsia="pl-PL"/>
        </w:rPr>
        <w:t xml:space="preserve">co pozwoli na nową, atrakcyjną dla czytelników, osób odwiedzających bibliotekę, aranżację wnętrza. </w:t>
      </w:r>
    </w:p>
    <w:p w14:paraId="4B3BC392"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Z tej formy wsparcia mogłyby skorzystać biblioteki szkolne i pedagogiczne, </w:t>
      </w:r>
      <w:r w:rsidR="00FD1D56">
        <w:rPr>
          <w:rFonts w:ascii="Times New Roman" w:eastAsia="Times New Roman" w:hAnsi="Times New Roman"/>
          <w:color w:val="000000"/>
          <w:sz w:val="24"/>
          <w:szCs w:val="24"/>
          <w:lang w:eastAsia="pl-PL"/>
        </w:rPr>
        <w:t xml:space="preserve">zostałyby </w:t>
      </w:r>
      <w:r w:rsidRPr="00424259">
        <w:rPr>
          <w:rFonts w:ascii="Times New Roman" w:eastAsia="Times New Roman" w:hAnsi="Times New Roman"/>
          <w:color w:val="000000"/>
          <w:sz w:val="24"/>
          <w:szCs w:val="24"/>
          <w:lang w:eastAsia="pl-PL"/>
        </w:rPr>
        <w:t xml:space="preserve">wyłączone natomiast placówki wychowania przedszkolnego. Otrzymane wsparcie te placówki będą mogły przeznaczyć wyłącznie na zakup książek dla dzieci. </w:t>
      </w:r>
    </w:p>
    <w:p w14:paraId="4ECAA848" w14:textId="1CDBA799" w:rsidR="00923958" w:rsidRDefault="00EB26EA" w:rsidP="00C74484">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color w:val="000000"/>
          <w:sz w:val="24"/>
          <w:szCs w:val="24"/>
          <w:lang w:eastAsia="pl-PL"/>
        </w:rPr>
        <w:t>Z danych Systemu Informacji Oświatowej</w:t>
      </w:r>
      <w:r w:rsidRPr="00424259">
        <w:rPr>
          <w:rFonts w:ascii="Times New Roman" w:eastAsia="Times New Roman" w:hAnsi="Times New Roman"/>
          <w:color w:val="000000"/>
          <w:sz w:val="24"/>
          <w:szCs w:val="24"/>
          <w:vertAlign w:val="superscript"/>
          <w:lang w:eastAsia="pl-PL"/>
        </w:rPr>
        <w:footnoteReference w:id="145"/>
      </w:r>
      <w:r w:rsidR="00923958">
        <w:rPr>
          <w:rFonts w:ascii="Times New Roman" w:hAnsi="Times New Roman"/>
          <w:sz w:val="24"/>
          <w:szCs w:val="24"/>
          <w:vertAlign w:val="superscript"/>
        </w:rPr>
        <w:t>)</w:t>
      </w:r>
      <w:r w:rsidRPr="00424259">
        <w:rPr>
          <w:rFonts w:ascii="Times New Roman" w:eastAsia="Times New Roman" w:hAnsi="Times New Roman"/>
          <w:color w:val="000000"/>
          <w:sz w:val="24"/>
          <w:szCs w:val="24"/>
          <w:lang w:eastAsia="pl-PL"/>
        </w:rPr>
        <w:t xml:space="preserve"> wynika, że aktualnie w bibliotekach szkolnych jest 14 227 komputerów z dostępem do Internetu</w:t>
      </w:r>
      <w:r w:rsidR="00A16CD6" w:rsidRPr="00424259">
        <w:rPr>
          <w:rFonts w:ascii="Times New Roman" w:eastAsia="Times New Roman" w:hAnsi="Times New Roman"/>
          <w:color w:val="000000"/>
          <w:sz w:val="24"/>
          <w:szCs w:val="24"/>
          <w:lang w:eastAsia="pl-PL"/>
        </w:rPr>
        <w:t xml:space="preserve"> </w:t>
      </w:r>
      <w:r w:rsidR="00812D56" w:rsidRPr="00424259">
        <w:rPr>
          <w:rFonts w:ascii="Times New Roman" w:hAnsi="Times New Roman"/>
          <w:sz w:val="24"/>
          <w:szCs w:val="24"/>
        </w:rPr>
        <w:t>–</w:t>
      </w:r>
      <w:r w:rsidRPr="00424259">
        <w:rPr>
          <w:rFonts w:ascii="Times New Roman" w:eastAsia="Times New Roman" w:hAnsi="Times New Roman"/>
          <w:color w:val="000000"/>
          <w:sz w:val="24"/>
          <w:szCs w:val="24"/>
          <w:lang w:eastAsia="pl-PL"/>
        </w:rPr>
        <w:t xml:space="preserve"> w stosunku </w:t>
      </w:r>
      <w:r w:rsidRPr="00424259">
        <w:rPr>
          <w:rFonts w:ascii="Times New Roman" w:eastAsia="Times New Roman" w:hAnsi="Times New Roman"/>
          <w:sz w:val="24"/>
          <w:szCs w:val="24"/>
          <w:lang w:eastAsia="pl-PL"/>
        </w:rPr>
        <w:t>do</w:t>
      </w:r>
      <w:r w:rsidR="000027F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19 784 bibliotek szkolnych.</w:t>
      </w:r>
    </w:p>
    <w:p w14:paraId="4FA6AFBE" w14:textId="77777777" w:rsidR="00170DBE" w:rsidRDefault="00170DBE" w:rsidP="00C74484">
      <w:pPr>
        <w:spacing w:before="120" w:after="120"/>
        <w:jc w:val="both"/>
        <w:rPr>
          <w:rFonts w:ascii="Times New Roman" w:eastAsia="Times New Roman" w:hAnsi="Times New Roman"/>
          <w:sz w:val="24"/>
          <w:szCs w:val="24"/>
          <w:lang w:eastAsia="pl-PL"/>
        </w:rPr>
      </w:pPr>
    </w:p>
    <w:p w14:paraId="48B0E0D8" w14:textId="77777777" w:rsidR="00170DBE" w:rsidRDefault="00170DBE" w:rsidP="00C74484">
      <w:pPr>
        <w:spacing w:before="120" w:after="120"/>
        <w:jc w:val="both"/>
        <w:rPr>
          <w:rFonts w:ascii="Times New Roman" w:eastAsia="Times New Roman" w:hAnsi="Times New Roman"/>
          <w:sz w:val="24"/>
          <w:szCs w:val="24"/>
          <w:lang w:eastAsia="pl-PL"/>
        </w:rPr>
      </w:pPr>
    </w:p>
    <w:p w14:paraId="44AE899F" w14:textId="77777777" w:rsidR="00170DBE" w:rsidRDefault="00170DBE" w:rsidP="00C74484">
      <w:pPr>
        <w:spacing w:before="120" w:after="120"/>
        <w:jc w:val="both"/>
        <w:rPr>
          <w:rFonts w:ascii="Times New Roman" w:eastAsia="Times New Roman" w:hAnsi="Times New Roman"/>
          <w:color w:val="000000"/>
          <w:sz w:val="24"/>
          <w:szCs w:val="24"/>
          <w:lang w:eastAsia="pl-PL"/>
        </w:rPr>
      </w:pPr>
    </w:p>
    <w:p w14:paraId="76E279B7" w14:textId="77777777" w:rsidR="00FB5E2B" w:rsidRPr="00C74484" w:rsidRDefault="00FB5E2B" w:rsidP="00C74484">
      <w:pPr>
        <w:spacing w:before="120" w:after="120"/>
        <w:jc w:val="both"/>
        <w:rPr>
          <w:rFonts w:ascii="Times New Roman" w:eastAsia="Times New Roman" w:hAnsi="Times New Roman"/>
          <w:color w:val="000000"/>
          <w:sz w:val="24"/>
          <w:szCs w:val="24"/>
          <w:lang w:eastAsia="pl-PL"/>
        </w:rPr>
      </w:pPr>
    </w:p>
    <w:p w14:paraId="69646354" w14:textId="5B2175A0" w:rsidR="00EB26EA" w:rsidRPr="00424259" w:rsidRDefault="005A2E46" w:rsidP="00424259">
      <w:pPr>
        <w:pStyle w:val="Legenda"/>
        <w:spacing w:line="276" w:lineRule="auto"/>
        <w:rPr>
          <w:rFonts w:ascii="Times New Roman" w:eastAsia="Times New Roman" w:hAnsi="Times New Roman"/>
          <w:i w:val="0"/>
          <w:color w:val="auto"/>
          <w:sz w:val="24"/>
          <w:szCs w:val="24"/>
          <w:u w:val="single"/>
          <w:lang w:eastAsia="pl-PL"/>
        </w:rPr>
      </w:pPr>
      <w:r w:rsidRPr="00424259">
        <w:rPr>
          <w:rFonts w:ascii="Times New Roman" w:eastAsia="Times New Roman" w:hAnsi="Times New Roman"/>
          <w:color w:val="000000"/>
          <w:sz w:val="24"/>
          <w:szCs w:val="24"/>
          <w:lang w:eastAsia="pl-PL"/>
        </w:rPr>
        <w:t xml:space="preserve"> </w:t>
      </w:r>
      <w:bookmarkStart w:id="59" w:name="_Toc45099807"/>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12</w:t>
      </w:r>
      <w:r w:rsidRPr="00424259">
        <w:rPr>
          <w:rFonts w:ascii="Times New Roman" w:hAnsi="Times New Roman"/>
          <w:i w:val="0"/>
          <w:color w:val="auto"/>
          <w:sz w:val="24"/>
          <w:szCs w:val="24"/>
          <w:u w:val="single"/>
        </w:rPr>
        <w:fldChar w:fldCharType="end"/>
      </w:r>
      <w:r w:rsidR="00940A60" w:rsidRPr="00424259">
        <w:rPr>
          <w:rFonts w:ascii="Times New Roman" w:eastAsia="Times New Roman" w:hAnsi="Times New Roman"/>
          <w:i w:val="0"/>
          <w:color w:val="auto"/>
          <w:sz w:val="24"/>
          <w:szCs w:val="24"/>
          <w:u w:val="single"/>
          <w:lang w:eastAsia="pl-PL"/>
        </w:rPr>
        <w:t>.</w:t>
      </w:r>
      <w:r w:rsidR="00301071">
        <w:rPr>
          <w:rFonts w:ascii="Times New Roman" w:eastAsia="Times New Roman" w:hAnsi="Times New Roman"/>
          <w:i w:val="0"/>
          <w:color w:val="auto"/>
          <w:sz w:val="24"/>
          <w:szCs w:val="24"/>
          <w:u w:val="single"/>
          <w:lang w:eastAsia="pl-PL"/>
        </w:rPr>
        <w:t xml:space="preserve"> </w:t>
      </w:r>
      <w:bookmarkStart w:id="60" w:name="_Toc45099777"/>
      <w:r w:rsidR="00EB26EA" w:rsidRPr="00424259">
        <w:rPr>
          <w:rFonts w:ascii="Times New Roman" w:eastAsia="Times New Roman" w:hAnsi="Times New Roman"/>
          <w:i w:val="0"/>
          <w:color w:val="auto"/>
          <w:sz w:val="24"/>
          <w:szCs w:val="24"/>
          <w:u w:val="single"/>
          <w:lang w:eastAsia="pl-PL"/>
        </w:rPr>
        <w:t>Komputery w bibliotekach szkolnych</w:t>
      </w:r>
      <w:bookmarkEnd w:id="59"/>
      <w:bookmarkEnd w:id="60"/>
      <w:r w:rsidR="00EB26EA" w:rsidRPr="00424259">
        <w:rPr>
          <w:rFonts w:ascii="Times New Roman" w:eastAsia="Times New Roman" w:hAnsi="Times New Roman"/>
          <w:i w:val="0"/>
          <w:color w:val="auto"/>
          <w:sz w:val="24"/>
          <w:szCs w:val="24"/>
          <w:u w:val="single"/>
          <w:lang w:eastAsia="pl-PL"/>
        </w:rPr>
        <w:t xml:space="preserve"> </w:t>
      </w:r>
    </w:p>
    <w:p w14:paraId="4B43857A" w14:textId="77777777" w:rsidR="00EB26EA" w:rsidRPr="00424259" w:rsidRDefault="005378BC" w:rsidP="00424259">
      <w:pPr>
        <w:spacing w:before="120" w:after="120"/>
        <w:ind w:left="1134" w:firstLine="142"/>
        <w:rPr>
          <w:rFonts w:ascii="Times New Roman" w:eastAsia="Times New Roman" w:hAnsi="Times New Roman"/>
          <w:color w:val="000000"/>
          <w:sz w:val="24"/>
          <w:szCs w:val="24"/>
          <w:lang w:eastAsia="pl-PL"/>
        </w:rPr>
      </w:pPr>
      <w:r w:rsidRPr="00424259">
        <w:rPr>
          <w:rFonts w:ascii="Times New Roman" w:hAnsi="Times New Roman"/>
          <w:noProof/>
          <w:sz w:val="24"/>
          <w:szCs w:val="24"/>
          <w:lang w:eastAsia="pl-PL"/>
        </w:rPr>
        <w:drawing>
          <wp:anchor distT="0" distB="0" distL="114300" distR="114300" simplePos="0" relativeHeight="251665920" behindDoc="0" locked="0" layoutInCell="1" allowOverlap="1" wp14:anchorId="2C58F1F3" wp14:editId="6B46D41C">
            <wp:simplePos x="0" y="0"/>
            <wp:positionH relativeFrom="column">
              <wp:posOffset>-3810</wp:posOffset>
            </wp:positionH>
            <wp:positionV relativeFrom="paragraph">
              <wp:posOffset>94615</wp:posOffset>
            </wp:positionV>
            <wp:extent cx="4848225" cy="2104390"/>
            <wp:effectExtent l="635" t="0" r="0" b="5080"/>
            <wp:wrapSquare wrapText="bothSides"/>
            <wp:docPr id="115" name="Obiekt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8646BBD"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3F862A5F"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191449F8"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3A665F33"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045EF289"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498B1E6D"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791B1F53" w14:textId="77777777" w:rsidR="004C3620" w:rsidRPr="00424259" w:rsidRDefault="004C3620" w:rsidP="00424259">
      <w:pPr>
        <w:spacing w:before="120" w:after="120"/>
        <w:jc w:val="both"/>
        <w:rPr>
          <w:rFonts w:ascii="Times New Roman" w:eastAsia="Times New Roman" w:hAnsi="Times New Roman"/>
          <w:i/>
          <w:sz w:val="24"/>
          <w:szCs w:val="24"/>
          <w:lang w:eastAsia="pl-PL"/>
        </w:rPr>
      </w:pPr>
    </w:p>
    <w:p w14:paraId="208DAA4A" w14:textId="77777777" w:rsidR="00244746" w:rsidRPr="00424259" w:rsidRDefault="00244746" w:rsidP="00424259">
      <w:pPr>
        <w:spacing w:before="120" w:after="120"/>
        <w:jc w:val="both"/>
        <w:rPr>
          <w:rFonts w:ascii="Times New Roman" w:eastAsia="Times New Roman" w:hAnsi="Times New Roman"/>
          <w:i/>
          <w:sz w:val="24"/>
          <w:szCs w:val="24"/>
          <w:lang w:eastAsia="pl-PL"/>
        </w:rPr>
      </w:pPr>
    </w:p>
    <w:p w14:paraId="75CAAB87" w14:textId="77777777" w:rsidR="00EB26EA" w:rsidRPr="00424259" w:rsidRDefault="00EB26EA" w:rsidP="00424259">
      <w:pPr>
        <w:spacing w:before="120" w:after="120"/>
        <w:jc w:val="both"/>
        <w:rPr>
          <w:rFonts w:ascii="Times New Roman" w:eastAsia="Times New Roman" w:hAnsi="Times New Roman"/>
          <w:i/>
          <w:sz w:val="24"/>
          <w:szCs w:val="24"/>
          <w:lang w:eastAsia="pl-PL"/>
        </w:rPr>
      </w:pPr>
      <w:r w:rsidRPr="00424259">
        <w:rPr>
          <w:rFonts w:ascii="Times New Roman" w:eastAsia="Times New Roman" w:hAnsi="Times New Roman"/>
          <w:i/>
          <w:sz w:val="24"/>
          <w:szCs w:val="24"/>
          <w:lang w:eastAsia="pl-PL"/>
        </w:rPr>
        <w:t>Źródło: System Informacji Oświatowej</w:t>
      </w:r>
    </w:p>
    <w:p w14:paraId="7B23414A" w14:textId="77777777" w:rsidR="000E74BE" w:rsidRPr="00424259" w:rsidRDefault="000E74BE" w:rsidP="00424259">
      <w:pPr>
        <w:spacing w:before="120" w:after="120"/>
        <w:jc w:val="both"/>
        <w:rPr>
          <w:rFonts w:ascii="Times New Roman" w:eastAsia="Times New Roman" w:hAnsi="Times New Roman"/>
          <w:color w:val="000000"/>
          <w:sz w:val="24"/>
          <w:szCs w:val="24"/>
          <w:lang w:eastAsia="pl-PL"/>
        </w:rPr>
      </w:pPr>
    </w:p>
    <w:p w14:paraId="128CBFC7" w14:textId="77777777" w:rsidR="000E74BE" w:rsidRPr="005378BC" w:rsidRDefault="002F6B53" w:rsidP="00D65259">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61" w:name="_Toc52350950"/>
      <w:bookmarkStart w:id="62" w:name="OLE_LINK15"/>
      <w:bookmarkStart w:id="63" w:name="OLE_LINK16"/>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12</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0E74BE" w:rsidRPr="00424259">
        <w:rPr>
          <w:rFonts w:ascii="Times New Roman" w:hAnsi="Times New Roman"/>
          <w:b/>
          <w:i w:val="0"/>
          <w:color w:val="C00000"/>
          <w:sz w:val="24"/>
          <w:szCs w:val="24"/>
        </w:rPr>
        <w:t>Wykres 12. Komputery w bibliotekach szkolnych</w:t>
      </w:r>
      <w:r w:rsidRPr="00424259">
        <w:rPr>
          <w:rFonts w:ascii="Times New Roman" w:hAnsi="Times New Roman"/>
          <w:b/>
          <w:i w:val="0"/>
          <w:color w:val="C00000"/>
          <w:sz w:val="24"/>
          <w:szCs w:val="24"/>
        </w:rPr>
        <w:t xml:space="preserve"> (opis alternatywny)</w:t>
      </w:r>
      <w:bookmarkEnd w:id="61"/>
    </w:p>
    <w:p w14:paraId="3CA5ED91" w14:textId="77777777" w:rsidR="000E74BE" w:rsidRPr="005378BC" w:rsidRDefault="000E74B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następujące dane:</w:t>
      </w:r>
    </w:p>
    <w:p w14:paraId="449796F6" w14:textId="77777777" w:rsidR="000E74BE" w:rsidRPr="005378BC" w:rsidRDefault="000E74B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bibliotek w szkołach wynosi 19 784</w:t>
      </w:r>
    </w:p>
    <w:p w14:paraId="0687398E" w14:textId="77777777" w:rsidR="000E74BE" w:rsidRPr="005378BC" w:rsidRDefault="000E74B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komputerów w bibliotekach szkolnych wynosi 16 173</w:t>
      </w:r>
    </w:p>
    <w:p w14:paraId="0CB7BC6E" w14:textId="77777777" w:rsidR="000E74BE" w:rsidRPr="005378BC" w:rsidRDefault="000E74B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Liczba komputerów w bibliotekach szkolnych z dostępem do Internetu wynosi 14 227</w:t>
      </w:r>
    </w:p>
    <w:p w14:paraId="7FC47224" w14:textId="77777777" w:rsidR="000E74BE" w:rsidRPr="005378BC" w:rsidRDefault="000E74BE" w:rsidP="00424259">
      <w:pPr>
        <w:spacing w:before="120" w:after="120"/>
        <w:rPr>
          <w:rFonts w:ascii="Times New Roman" w:eastAsia="Times New Roman" w:hAnsi="Times New Roman"/>
          <w:i/>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i/>
          <w:color w:val="C00000"/>
          <w:sz w:val="24"/>
          <w:szCs w:val="24"/>
          <w:lang w:eastAsia="pl-PL"/>
        </w:rPr>
        <w:t>Źródło: System Informacji Oświatowej</w:t>
      </w:r>
    </w:p>
    <w:bookmarkEnd w:id="62"/>
    <w:bookmarkEnd w:id="63"/>
    <w:p w14:paraId="2E5BD966"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Szkoły i biblioteki pedagogiczne za otrzymane wsparcie finansowe mogłyby także dokonać zakupów komputerów do biblioteki szkolnej</w:t>
      </w:r>
      <w:r w:rsidR="00D01A33">
        <w:rPr>
          <w:rFonts w:ascii="Times New Roman" w:eastAsia="Times New Roman" w:hAnsi="Times New Roman"/>
          <w:color w:val="000000"/>
          <w:sz w:val="24"/>
          <w:szCs w:val="24"/>
          <w:lang w:eastAsia="pl-PL"/>
        </w:rPr>
        <w:t xml:space="preserve">, </w:t>
      </w:r>
      <w:r w:rsidRPr="00424259">
        <w:rPr>
          <w:rFonts w:ascii="Times New Roman" w:eastAsia="Times New Roman" w:hAnsi="Times New Roman"/>
          <w:color w:val="000000"/>
          <w:sz w:val="24"/>
          <w:szCs w:val="24"/>
          <w:lang w:eastAsia="pl-PL"/>
        </w:rPr>
        <w:t>programu komputerowego do biblioteki</w:t>
      </w:r>
      <w:r w:rsidR="00D01A33">
        <w:rPr>
          <w:rFonts w:ascii="Times New Roman" w:eastAsia="Times New Roman" w:hAnsi="Times New Roman"/>
          <w:color w:val="000000"/>
          <w:sz w:val="24"/>
          <w:szCs w:val="24"/>
          <w:lang w:eastAsia="pl-PL"/>
        </w:rPr>
        <w:t xml:space="preserve"> </w:t>
      </w:r>
      <w:r w:rsidR="00D01A33" w:rsidRPr="00D01A33">
        <w:rPr>
          <w:rFonts w:ascii="Times New Roman" w:eastAsia="Times New Roman" w:hAnsi="Times New Roman"/>
          <w:color w:val="000000"/>
          <w:sz w:val="24"/>
          <w:szCs w:val="24"/>
          <w:lang w:eastAsia="pl-PL"/>
        </w:rPr>
        <w:t>oraz czytników e-booków</w:t>
      </w:r>
      <w:r w:rsidR="0040160B">
        <w:rPr>
          <w:rStyle w:val="Odwoanieprzypisudolnego"/>
          <w:rFonts w:ascii="Times New Roman" w:eastAsia="Times New Roman" w:hAnsi="Times New Roman"/>
          <w:color w:val="000000"/>
          <w:sz w:val="24"/>
          <w:szCs w:val="24"/>
          <w:lang w:eastAsia="pl-PL"/>
        </w:rPr>
        <w:footnoteReference w:id="146"/>
      </w:r>
      <w:r w:rsidR="0047741F">
        <w:rPr>
          <w:rFonts w:ascii="Times New Roman" w:eastAsia="Times New Roman" w:hAnsi="Times New Roman"/>
          <w:color w:val="000000"/>
          <w:sz w:val="24"/>
          <w:szCs w:val="24"/>
          <w:vertAlign w:val="superscript"/>
          <w:lang w:eastAsia="pl-PL"/>
        </w:rPr>
        <w:t>)</w:t>
      </w:r>
      <w:r w:rsidRPr="00424259">
        <w:rPr>
          <w:rFonts w:ascii="Times New Roman" w:eastAsia="Times New Roman" w:hAnsi="Times New Roman"/>
          <w:color w:val="000000"/>
          <w:sz w:val="24"/>
          <w:szCs w:val="24"/>
          <w:lang w:eastAsia="pl-PL"/>
        </w:rPr>
        <w:t xml:space="preserve">. </w:t>
      </w:r>
    </w:p>
    <w:p w14:paraId="14AFDD86"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Właśnie zakup specjalistycznego oprogramowania może ułatwić i usprawnić pracę nauczyciela bibliotekarza. Dzięki temu więcej czasu będzie mógł on poświęć na </w:t>
      </w:r>
      <w:r w:rsidR="00F90ED0" w:rsidRPr="00424259">
        <w:rPr>
          <w:rFonts w:ascii="Times New Roman" w:eastAsia="Times New Roman" w:hAnsi="Times New Roman"/>
          <w:color w:val="000000"/>
          <w:sz w:val="24"/>
          <w:szCs w:val="24"/>
          <w:lang w:eastAsia="pl-PL"/>
        </w:rPr>
        <w:t>bezpośrednią pracę z uczniami i </w:t>
      </w:r>
      <w:r w:rsidRPr="00424259">
        <w:rPr>
          <w:rFonts w:ascii="Times New Roman" w:eastAsia="Times New Roman" w:hAnsi="Times New Roman"/>
          <w:color w:val="000000"/>
          <w:sz w:val="24"/>
          <w:szCs w:val="24"/>
          <w:lang w:eastAsia="pl-PL"/>
        </w:rPr>
        <w:t>prowadzenie działań upowszechniających czytelnictwo.</w:t>
      </w:r>
    </w:p>
    <w:p w14:paraId="39D20B63" w14:textId="77777777" w:rsidR="00E22D62" w:rsidRDefault="00E22D62" w:rsidP="00424259">
      <w:pPr>
        <w:spacing w:before="120" w:after="120"/>
        <w:jc w:val="both"/>
        <w:rPr>
          <w:rFonts w:ascii="Times New Roman" w:eastAsia="Times New Roman" w:hAnsi="Times New Roman"/>
          <w:sz w:val="24"/>
          <w:szCs w:val="24"/>
          <w:u w:val="single"/>
          <w:lang w:eastAsia="pl-PL"/>
        </w:rPr>
      </w:pPr>
    </w:p>
    <w:p w14:paraId="4A0BA729" w14:textId="77777777" w:rsidR="003C792C" w:rsidRDefault="003C792C" w:rsidP="00424259">
      <w:pPr>
        <w:spacing w:before="120" w:after="120"/>
        <w:jc w:val="both"/>
        <w:rPr>
          <w:rFonts w:ascii="Times New Roman" w:eastAsia="Times New Roman" w:hAnsi="Times New Roman"/>
          <w:sz w:val="24"/>
          <w:szCs w:val="24"/>
          <w:u w:val="single"/>
          <w:lang w:eastAsia="pl-PL"/>
        </w:rPr>
      </w:pPr>
    </w:p>
    <w:p w14:paraId="3C18B3B3" w14:textId="77777777" w:rsidR="003C792C" w:rsidRDefault="003C792C" w:rsidP="00424259">
      <w:pPr>
        <w:spacing w:before="120" w:after="120"/>
        <w:jc w:val="both"/>
        <w:rPr>
          <w:rFonts w:ascii="Times New Roman" w:eastAsia="Times New Roman" w:hAnsi="Times New Roman"/>
          <w:sz w:val="24"/>
          <w:szCs w:val="24"/>
          <w:u w:val="single"/>
          <w:lang w:eastAsia="pl-PL"/>
        </w:rPr>
      </w:pPr>
    </w:p>
    <w:p w14:paraId="1AB2B1C5" w14:textId="77777777" w:rsidR="003C792C" w:rsidRDefault="003C792C" w:rsidP="00424259">
      <w:pPr>
        <w:spacing w:before="120" w:after="120"/>
        <w:jc w:val="both"/>
        <w:rPr>
          <w:rFonts w:ascii="Times New Roman" w:eastAsia="Times New Roman" w:hAnsi="Times New Roman"/>
          <w:sz w:val="24"/>
          <w:szCs w:val="24"/>
          <w:u w:val="single"/>
          <w:lang w:eastAsia="pl-PL"/>
        </w:rPr>
      </w:pPr>
    </w:p>
    <w:p w14:paraId="545AA0F1" w14:textId="77777777" w:rsidR="00EB26EA" w:rsidRPr="00424259" w:rsidRDefault="00EB26EA" w:rsidP="00424259">
      <w:pPr>
        <w:spacing w:before="120" w:after="120"/>
        <w:jc w:val="both"/>
        <w:rPr>
          <w:rFonts w:ascii="Times New Roman" w:eastAsia="Times New Roman" w:hAnsi="Times New Roman"/>
          <w:color w:val="000000"/>
          <w:sz w:val="24"/>
          <w:szCs w:val="24"/>
          <w:u w:val="single"/>
          <w:lang w:eastAsia="pl-PL"/>
        </w:rPr>
      </w:pPr>
      <w:r w:rsidRPr="00424259">
        <w:rPr>
          <w:rFonts w:ascii="Times New Roman" w:eastAsia="Times New Roman" w:hAnsi="Times New Roman"/>
          <w:sz w:val="24"/>
          <w:szCs w:val="24"/>
          <w:u w:val="single"/>
          <w:lang w:eastAsia="pl-PL"/>
        </w:rPr>
        <w:t xml:space="preserve">4d. Wnioski z Priorytetu 3 </w:t>
      </w:r>
      <w:r w:rsidRPr="00424259">
        <w:rPr>
          <w:rFonts w:ascii="Times New Roman" w:eastAsia="Times New Roman" w:hAnsi="Times New Roman"/>
          <w:i/>
          <w:sz w:val="24"/>
          <w:szCs w:val="24"/>
          <w:u w:val="single"/>
          <w:lang w:eastAsia="pl-PL"/>
        </w:rPr>
        <w:t>Narodowego Programu Rozwoju Czytelnictwa</w:t>
      </w:r>
      <w:r w:rsidRPr="00424259">
        <w:rPr>
          <w:rFonts w:ascii="Times New Roman" w:eastAsia="Times New Roman" w:hAnsi="Times New Roman"/>
          <w:sz w:val="24"/>
          <w:szCs w:val="24"/>
          <w:u w:val="single"/>
          <w:lang w:eastAsia="pl-PL"/>
        </w:rPr>
        <w:t xml:space="preserve">, edycja </w:t>
      </w:r>
      <w:r w:rsidR="009D1423">
        <w:rPr>
          <w:rFonts w:ascii="Times New Roman" w:eastAsia="Times New Roman" w:hAnsi="Times New Roman"/>
          <w:sz w:val="24"/>
          <w:szCs w:val="24"/>
          <w:u w:val="single"/>
          <w:lang w:eastAsia="pl-PL"/>
        </w:rPr>
        <w:t>2016–2020</w:t>
      </w:r>
      <w:r w:rsidRPr="00424259">
        <w:rPr>
          <w:rFonts w:ascii="Times New Roman" w:eastAsia="Times New Roman" w:hAnsi="Times New Roman"/>
          <w:color w:val="000000"/>
          <w:sz w:val="24"/>
          <w:szCs w:val="24"/>
          <w:u w:val="single"/>
          <w:lang w:eastAsia="pl-PL"/>
        </w:rPr>
        <w:t xml:space="preserve"> </w:t>
      </w:r>
    </w:p>
    <w:p w14:paraId="33DD173E"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lastRenderedPageBreak/>
        <w:t>W zbiorach bibliotek szkolnych i bibliotek pedagogicznych znajduje się obecnie około 130 mln pozycji książkowych, w postaci zarówno tradycyjnych, papierowych lektur, jak i w postaci elektronicznej, książek do słuchania (audiobooki) oraz w formatach audiowizualnych.</w:t>
      </w:r>
    </w:p>
    <w:p w14:paraId="43D16942" w14:textId="77777777" w:rsidR="009B447B" w:rsidRPr="009B447B" w:rsidRDefault="009B447B" w:rsidP="009B447B">
      <w:bookmarkStart w:id="64" w:name="_Toc45099808"/>
    </w:p>
    <w:p w14:paraId="53BFEA9B" w14:textId="2A696AB2" w:rsidR="00EB26EA" w:rsidRPr="00424259" w:rsidRDefault="00AE5088" w:rsidP="00424259">
      <w:pPr>
        <w:pStyle w:val="Legenda"/>
        <w:spacing w:line="276" w:lineRule="auto"/>
        <w:rPr>
          <w:rFonts w:ascii="Times New Roman" w:eastAsia="Times New Roman" w:hAnsi="Times New Roman"/>
          <w:i w:val="0"/>
          <w:color w:val="auto"/>
          <w:sz w:val="24"/>
          <w:szCs w:val="24"/>
          <w:u w:val="single"/>
          <w:lang w:eastAsia="pl-PL"/>
        </w:rPr>
      </w:pPr>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13</w:t>
      </w:r>
      <w:r w:rsidRPr="00424259">
        <w:rPr>
          <w:rFonts w:ascii="Times New Roman" w:hAnsi="Times New Roman"/>
          <w:i w:val="0"/>
          <w:color w:val="auto"/>
          <w:sz w:val="24"/>
          <w:szCs w:val="24"/>
          <w:u w:val="single"/>
        </w:rPr>
        <w:fldChar w:fldCharType="end"/>
      </w:r>
      <w:r w:rsidRPr="00424259">
        <w:rPr>
          <w:rFonts w:ascii="Times New Roman" w:eastAsia="Times New Roman" w:hAnsi="Times New Roman"/>
          <w:i w:val="0"/>
          <w:color w:val="auto"/>
          <w:sz w:val="24"/>
          <w:szCs w:val="24"/>
          <w:u w:val="single"/>
          <w:lang w:eastAsia="pl-PL"/>
        </w:rPr>
        <w:t>.</w:t>
      </w:r>
      <w:r w:rsidR="00301071">
        <w:rPr>
          <w:rFonts w:ascii="Times New Roman" w:eastAsia="Times New Roman" w:hAnsi="Times New Roman"/>
          <w:i w:val="0"/>
          <w:color w:val="auto"/>
          <w:sz w:val="24"/>
          <w:szCs w:val="24"/>
          <w:u w:val="single"/>
          <w:lang w:eastAsia="pl-PL"/>
        </w:rPr>
        <w:t xml:space="preserve"> </w:t>
      </w:r>
      <w:bookmarkStart w:id="65" w:name="_Toc45099778"/>
      <w:r w:rsidR="00EB26EA" w:rsidRPr="00424259">
        <w:rPr>
          <w:rFonts w:ascii="Times New Roman" w:eastAsia="Times New Roman" w:hAnsi="Times New Roman"/>
          <w:i w:val="0"/>
          <w:color w:val="auto"/>
          <w:sz w:val="24"/>
          <w:szCs w:val="24"/>
          <w:u w:val="single"/>
          <w:lang w:eastAsia="pl-PL"/>
        </w:rPr>
        <w:t>Zbiory biblioteczne</w:t>
      </w:r>
      <w:bookmarkEnd w:id="64"/>
      <w:bookmarkEnd w:id="65"/>
    </w:p>
    <w:p w14:paraId="04983027" w14:textId="77777777" w:rsidR="00EB26EA" w:rsidRPr="00424259" w:rsidRDefault="005378BC"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noProof/>
          <w:sz w:val="24"/>
          <w:szCs w:val="24"/>
          <w:lang w:eastAsia="pl-PL"/>
        </w:rPr>
        <w:drawing>
          <wp:inline distT="0" distB="0" distL="0" distR="0" wp14:anchorId="17443866" wp14:editId="2F346F35">
            <wp:extent cx="5524500" cy="2352675"/>
            <wp:effectExtent l="0" t="0" r="0" b="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7BF499" w14:textId="77777777" w:rsidR="00EB26EA" w:rsidRPr="00424259" w:rsidRDefault="00EB26EA" w:rsidP="00424259">
      <w:pPr>
        <w:spacing w:before="120" w:after="120"/>
        <w:jc w:val="both"/>
        <w:rPr>
          <w:rFonts w:ascii="Times New Roman" w:eastAsia="Times New Roman" w:hAnsi="Times New Roman"/>
          <w:i/>
          <w:sz w:val="24"/>
          <w:szCs w:val="24"/>
          <w:lang w:eastAsia="pl-PL"/>
        </w:rPr>
      </w:pPr>
      <w:r w:rsidRPr="00424259">
        <w:rPr>
          <w:rFonts w:ascii="Times New Roman" w:eastAsia="Times New Roman" w:hAnsi="Times New Roman"/>
          <w:i/>
          <w:sz w:val="24"/>
          <w:szCs w:val="24"/>
          <w:lang w:eastAsia="pl-PL"/>
        </w:rPr>
        <w:t>Źródło: System Informacji Oświatowej</w:t>
      </w:r>
    </w:p>
    <w:p w14:paraId="776386C4" w14:textId="77777777" w:rsidR="009C1E2F" w:rsidRPr="005378BC" w:rsidRDefault="00522631" w:rsidP="003E21DE">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66" w:name="_Toc52350951"/>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13</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9C1E2F" w:rsidRPr="00424259">
        <w:rPr>
          <w:rFonts w:ascii="Times New Roman" w:hAnsi="Times New Roman"/>
          <w:b/>
          <w:i w:val="0"/>
          <w:color w:val="C00000"/>
          <w:sz w:val="24"/>
          <w:szCs w:val="24"/>
        </w:rPr>
        <w:t>Wykres 13. Zbiory biblioteczne</w:t>
      </w:r>
      <w:r w:rsidRPr="00424259">
        <w:rPr>
          <w:rFonts w:ascii="Times New Roman" w:hAnsi="Times New Roman"/>
          <w:b/>
          <w:i w:val="0"/>
          <w:color w:val="C00000"/>
          <w:sz w:val="24"/>
          <w:szCs w:val="24"/>
        </w:rPr>
        <w:t xml:space="preserve"> (opis </w:t>
      </w:r>
      <w:r w:rsidR="001245D1" w:rsidRPr="00424259">
        <w:rPr>
          <w:rFonts w:ascii="Times New Roman" w:hAnsi="Times New Roman"/>
          <w:b/>
          <w:i w:val="0"/>
          <w:color w:val="C00000"/>
          <w:sz w:val="24"/>
          <w:szCs w:val="24"/>
        </w:rPr>
        <w:t>alternatywny</w:t>
      </w:r>
      <w:r w:rsidRPr="00424259">
        <w:rPr>
          <w:rFonts w:ascii="Times New Roman" w:hAnsi="Times New Roman"/>
          <w:b/>
          <w:i w:val="0"/>
          <w:color w:val="C00000"/>
          <w:sz w:val="24"/>
          <w:szCs w:val="24"/>
        </w:rPr>
        <w:t>)</w:t>
      </w:r>
      <w:bookmarkEnd w:id="66"/>
    </w:p>
    <w:p w14:paraId="403610B4" w14:textId="77777777" w:rsidR="009C1E2F" w:rsidRPr="005378BC" w:rsidRDefault="009C1E2F"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następujące dane:</w:t>
      </w:r>
    </w:p>
    <w:p w14:paraId="752B9AD6" w14:textId="77777777" w:rsidR="009C1E2F" w:rsidRPr="005378BC" w:rsidRDefault="009C1E2F"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Książki w formie papierowej 125 131 347</w:t>
      </w:r>
    </w:p>
    <w:p w14:paraId="24DFEE98" w14:textId="77777777" w:rsidR="009C1E2F" w:rsidRPr="005378BC" w:rsidRDefault="009C1E2F"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Książki i inne materiały na nośnikach elektronicznych w formach tekstowych 1 434 241</w:t>
      </w:r>
    </w:p>
    <w:p w14:paraId="3DD0F198" w14:textId="77777777" w:rsidR="009C1E2F" w:rsidRPr="005378BC" w:rsidRDefault="009C1E2F"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Książki i inne materiały dydaktyczne na nośnikach elektronicznych w formach dźwiękowych 596 791</w:t>
      </w:r>
    </w:p>
    <w:p w14:paraId="13D12CC9" w14:textId="77777777" w:rsidR="009C1E2F" w:rsidRPr="005378BC" w:rsidRDefault="009C1E2F"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Książki i inne materiały dydaktyczne na nośnikach elektronicznych w formach </w:t>
      </w:r>
      <w:r w:rsidR="00CC521B" w:rsidRPr="00424259">
        <w:rPr>
          <w:rFonts w:ascii="Times New Roman" w:hAnsi="Times New Roman"/>
          <w:color w:val="C00000"/>
          <w:sz w:val="24"/>
          <w:szCs w:val="24"/>
        </w:rPr>
        <w:br/>
      </w:r>
      <w:r w:rsidRPr="00424259">
        <w:rPr>
          <w:rFonts w:ascii="Times New Roman" w:hAnsi="Times New Roman"/>
          <w:color w:val="C00000"/>
          <w:sz w:val="24"/>
          <w:szCs w:val="24"/>
        </w:rPr>
        <w:t>audiowizualnych 1 702 358</w:t>
      </w:r>
    </w:p>
    <w:p w14:paraId="5AAFE951" w14:textId="77777777" w:rsidR="009C1E2F" w:rsidRPr="005378BC" w:rsidRDefault="009C1E2F" w:rsidP="00424259">
      <w:pPr>
        <w:spacing w:before="120" w:after="120"/>
        <w:rPr>
          <w:rFonts w:ascii="Times New Roman" w:eastAsia="Times New Roman" w:hAnsi="Times New Roman"/>
          <w:i/>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i/>
          <w:color w:val="C00000"/>
          <w:sz w:val="24"/>
          <w:szCs w:val="24"/>
          <w:lang w:eastAsia="pl-PL"/>
        </w:rPr>
        <w:t>Źródło: System Informacji Oświatowej</w:t>
      </w:r>
    </w:p>
    <w:p w14:paraId="2996C183" w14:textId="77777777" w:rsidR="003E21DE" w:rsidRDefault="003E21DE" w:rsidP="00424259">
      <w:pPr>
        <w:spacing w:before="120" w:after="120"/>
        <w:jc w:val="both"/>
        <w:rPr>
          <w:rFonts w:ascii="Times New Roman" w:eastAsia="Times New Roman" w:hAnsi="Times New Roman"/>
          <w:color w:val="000000"/>
          <w:sz w:val="24"/>
          <w:szCs w:val="24"/>
          <w:lang w:eastAsia="pl-PL"/>
        </w:rPr>
      </w:pPr>
    </w:p>
    <w:p w14:paraId="178A8673"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Wśród nich jest około 6 mln pozycji kupionych w ramach Priorytetu 3 </w:t>
      </w:r>
      <w:r w:rsidRPr="00424259">
        <w:rPr>
          <w:rFonts w:ascii="Times New Roman" w:eastAsia="Times New Roman" w:hAnsi="Times New Roman"/>
          <w:i/>
          <w:color w:val="000000"/>
          <w:sz w:val="24"/>
          <w:szCs w:val="24"/>
          <w:lang w:eastAsia="pl-PL"/>
        </w:rPr>
        <w:t>Narodowego Programu Rozwoju Czytelnictwa</w:t>
      </w:r>
      <w:r w:rsidRPr="00424259">
        <w:rPr>
          <w:rFonts w:ascii="Times New Roman" w:eastAsia="Times New Roman" w:hAnsi="Times New Roman"/>
          <w:color w:val="000000"/>
          <w:sz w:val="24"/>
          <w:szCs w:val="24"/>
          <w:lang w:eastAsia="pl-PL"/>
        </w:rPr>
        <w:t xml:space="preserve"> w latach 2016</w:t>
      </w:r>
      <w:r w:rsidR="000027F9" w:rsidRPr="00424259">
        <w:rPr>
          <w:rFonts w:ascii="Times New Roman" w:hAnsi="Times New Roman"/>
          <w:sz w:val="24"/>
          <w:szCs w:val="24"/>
        </w:rPr>
        <w:t>–</w:t>
      </w:r>
      <w:r w:rsidRPr="00424259">
        <w:rPr>
          <w:rFonts w:ascii="Times New Roman" w:eastAsia="Times New Roman" w:hAnsi="Times New Roman"/>
          <w:color w:val="000000"/>
          <w:sz w:val="24"/>
          <w:szCs w:val="24"/>
          <w:lang w:eastAsia="pl-PL"/>
        </w:rPr>
        <w:t>2018.</w:t>
      </w:r>
      <w:r w:rsidR="00301071">
        <w:rPr>
          <w:rFonts w:ascii="Times New Roman" w:eastAsia="Times New Roman" w:hAnsi="Times New Roman"/>
          <w:color w:val="000000"/>
          <w:sz w:val="24"/>
          <w:szCs w:val="24"/>
          <w:lang w:eastAsia="pl-PL"/>
        </w:rPr>
        <w:t xml:space="preserve"> </w:t>
      </w:r>
    </w:p>
    <w:p w14:paraId="3854A4AC" w14:textId="03A671FE"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Jak wynika z przedkładanych przez wojewodów, właściwych ministrów oraz dyrektora Ośrodka Rozwoju Polskiej Edukacji za </w:t>
      </w:r>
      <w:r w:rsidR="00A16CD6" w:rsidRPr="00424259">
        <w:rPr>
          <w:rFonts w:ascii="Times New Roman" w:eastAsia="Times New Roman" w:hAnsi="Times New Roman"/>
          <w:color w:val="000000"/>
          <w:sz w:val="24"/>
          <w:szCs w:val="24"/>
          <w:lang w:eastAsia="pl-PL"/>
        </w:rPr>
        <w:t xml:space="preserve">Granicą </w:t>
      </w:r>
      <w:r w:rsidRPr="00424259">
        <w:rPr>
          <w:rFonts w:ascii="Times New Roman" w:eastAsia="Times New Roman" w:hAnsi="Times New Roman"/>
          <w:color w:val="000000"/>
          <w:sz w:val="24"/>
          <w:szCs w:val="24"/>
          <w:lang w:eastAsia="pl-PL"/>
        </w:rPr>
        <w:t xml:space="preserve">sprawozdań i monitoringu realizacji programu Priorytet 3 </w:t>
      </w:r>
      <w:r w:rsidRPr="00424259">
        <w:rPr>
          <w:rFonts w:ascii="Times New Roman" w:eastAsia="Times New Roman" w:hAnsi="Times New Roman"/>
          <w:i/>
          <w:color w:val="000000"/>
          <w:sz w:val="24"/>
          <w:szCs w:val="24"/>
          <w:lang w:eastAsia="pl-PL"/>
        </w:rPr>
        <w:t>Narodowy Program Rozwoju Czytelnictwa</w:t>
      </w:r>
      <w:r w:rsidRPr="00424259">
        <w:rPr>
          <w:rFonts w:ascii="Times New Roman" w:eastAsia="Times New Roman" w:hAnsi="Times New Roman"/>
          <w:color w:val="000000"/>
          <w:sz w:val="24"/>
          <w:szCs w:val="24"/>
          <w:lang w:eastAsia="pl-PL"/>
        </w:rPr>
        <w:t xml:space="preserve"> na lata </w:t>
      </w:r>
      <w:r w:rsidR="009D1423">
        <w:rPr>
          <w:rFonts w:ascii="Times New Roman" w:eastAsia="Times New Roman" w:hAnsi="Times New Roman"/>
          <w:color w:val="000000"/>
          <w:sz w:val="24"/>
          <w:szCs w:val="24"/>
          <w:lang w:eastAsia="pl-PL"/>
        </w:rPr>
        <w:t>2016–2020</w:t>
      </w:r>
      <w:r w:rsidRPr="00424259">
        <w:rPr>
          <w:rFonts w:ascii="Times New Roman" w:eastAsia="Times New Roman" w:hAnsi="Times New Roman"/>
          <w:color w:val="000000"/>
          <w:sz w:val="24"/>
          <w:szCs w:val="24"/>
          <w:lang w:eastAsia="pl-PL"/>
        </w:rPr>
        <w:t xml:space="preserve"> w odniesieniu do uczestniczących w nim bibliotek szkolnych spełnił zakładane cele: </w:t>
      </w:r>
      <w:r w:rsidR="000027F9">
        <w:rPr>
          <w:rFonts w:ascii="Times New Roman" w:eastAsia="Times New Roman" w:hAnsi="Times New Roman"/>
          <w:color w:val="000000"/>
          <w:sz w:val="24"/>
          <w:szCs w:val="24"/>
          <w:lang w:eastAsia="pl-PL"/>
        </w:rPr>
        <w:t xml:space="preserve">został </w:t>
      </w:r>
      <w:r w:rsidRPr="00424259">
        <w:rPr>
          <w:rFonts w:ascii="Times New Roman" w:eastAsia="Times New Roman" w:hAnsi="Times New Roman"/>
          <w:color w:val="000000"/>
          <w:sz w:val="24"/>
          <w:szCs w:val="24"/>
          <w:lang w:eastAsia="pl-PL"/>
        </w:rPr>
        <w:t>zaktualizowany księgozbiór, nastąpił wzrost zainteresowania uczniów wypożyczaniem książek z bibliotek szkolnych, doszło do intensyfikacji współpracy bibliotek szkolnych z bibliotekami publicznymi i pedagogicznymi. W bibliotekach szkolnych odnotowano wzrost wypożyczeń książek niebędących podręcznikami w przeliczeniu na jednego ucznia we wszystkich typach szkół. W zasobach bibliotek szkolnych</w:t>
      </w:r>
      <w:r w:rsidR="008E0CA8" w:rsidRPr="00424259">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xml:space="preserve"> między innymi w wyniku </w:t>
      </w:r>
      <w:r w:rsidR="00A16CD6" w:rsidRPr="00424259">
        <w:rPr>
          <w:rFonts w:ascii="Times New Roman" w:eastAsia="Times New Roman" w:hAnsi="Times New Roman"/>
          <w:color w:val="000000"/>
          <w:sz w:val="24"/>
          <w:szCs w:val="24"/>
          <w:lang w:eastAsia="pl-PL"/>
        </w:rPr>
        <w:t xml:space="preserve">zakupów z dofinansowania </w:t>
      </w:r>
      <w:r w:rsidR="00A16CD6" w:rsidRPr="00424259">
        <w:rPr>
          <w:rFonts w:ascii="Times New Roman" w:eastAsia="Times New Roman" w:hAnsi="Times New Roman"/>
          <w:color w:val="000000"/>
          <w:sz w:val="24"/>
          <w:szCs w:val="24"/>
          <w:lang w:eastAsia="pl-PL"/>
        </w:rPr>
        <w:lastRenderedPageBreak/>
        <w:t xml:space="preserve">uzyskanego w ramach </w:t>
      </w:r>
      <w:r w:rsidRPr="00424259">
        <w:rPr>
          <w:rFonts w:ascii="Times New Roman" w:eastAsia="Times New Roman" w:hAnsi="Times New Roman"/>
          <w:color w:val="000000"/>
          <w:sz w:val="24"/>
          <w:szCs w:val="24"/>
          <w:lang w:eastAsia="pl-PL"/>
        </w:rPr>
        <w:t>Priorytetu 3</w:t>
      </w:r>
      <w:r w:rsidR="008E0CA8" w:rsidRPr="00424259">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xml:space="preserve"> pojawiły się książki najchętniej i</w:t>
      </w:r>
      <w:r w:rsidR="008E0CA8" w:rsidRPr="00424259">
        <w:rPr>
          <w:rFonts w:ascii="Times New Roman" w:eastAsia="Times New Roman" w:hAnsi="Times New Roman"/>
          <w:color w:val="000000"/>
          <w:sz w:val="24"/>
          <w:szCs w:val="24"/>
          <w:lang w:eastAsia="pl-PL"/>
        </w:rPr>
        <w:t> </w:t>
      </w:r>
      <w:r w:rsidRPr="00424259">
        <w:rPr>
          <w:rFonts w:ascii="Times New Roman" w:eastAsia="Times New Roman" w:hAnsi="Times New Roman"/>
          <w:color w:val="000000"/>
          <w:sz w:val="24"/>
          <w:szCs w:val="24"/>
          <w:lang w:eastAsia="pl-PL"/>
        </w:rPr>
        <w:t>najliczniej czytane przez dzieci i młodzież poza szkolnym obowiązkiem</w:t>
      </w:r>
      <w:r w:rsidRPr="00424259">
        <w:rPr>
          <w:rFonts w:ascii="Times New Roman" w:eastAsia="Times New Roman" w:hAnsi="Times New Roman"/>
          <w:sz w:val="24"/>
          <w:szCs w:val="24"/>
          <w:vertAlign w:val="superscript"/>
          <w:lang w:eastAsia="pl-PL"/>
        </w:rPr>
        <w:footnoteReference w:id="147"/>
      </w:r>
      <w:r w:rsidR="003E21DE">
        <w:rPr>
          <w:rFonts w:ascii="Times New Roman" w:hAnsi="Times New Roman"/>
          <w:sz w:val="24"/>
          <w:szCs w:val="24"/>
          <w:vertAlign w:val="superscript"/>
        </w:rPr>
        <w:t>)</w:t>
      </w:r>
      <w:r w:rsidRPr="00424259">
        <w:rPr>
          <w:rFonts w:ascii="Times New Roman" w:eastAsia="Times New Roman" w:hAnsi="Times New Roman"/>
          <w:color w:val="000000"/>
          <w:sz w:val="24"/>
          <w:szCs w:val="24"/>
          <w:lang w:eastAsia="pl-PL"/>
        </w:rPr>
        <w:t xml:space="preserve">. </w:t>
      </w:r>
    </w:p>
    <w:p w14:paraId="223E2B7C"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Program pozytywnie wpłynął także na rozwój czytelnictwa wśród uczniów oraz na integrację środowiska w szkołach. Dzięki wzbogaceniu księgozbioru o nowości wydawnicze wzrosła liczba wypożyczeń książek, co przełożyło się na zwiększenie zainteresowania czytelnictwem wśród dzieci i młodzieży. Podkreślano też znaczenie świadomości rodziców w odniesieniu do roli książek w życiu dziecka i korzyści wynikających z czytania. </w:t>
      </w:r>
    </w:p>
    <w:p w14:paraId="4616F516"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Nowości wydawnicze stanowią też podstawę do kreatywnych lekcji bibliotecznych, </w:t>
      </w:r>
      <w:r w:rsidR="00A16CD6" w:rsidRPr="00424259">
        <w:rPr>
          <w:rFonts w:ascii="Times New Roman" w:eastAsia="Times New Roman" w:hAnsi="Times New Roman"/>
          <w:sz w:val="24"/>
          <w:szCs w:val="24"/>
          <w:lang w:eastAsia="pl-PL"/>
        </w:rPr>
        <w:t xml:space="preserve">organizowania </w:t>
      </w:r>
      <w:r w:rsidRPr="00424259">
        <w:rPr>
          <w:rFonts w:ascii="Times New Roman" w:eastAsia="Times New Roman" w:hAnsi="Times New Roman"/>
          <w:sz w:val="24"/>
          <w:szCs w:val="24"/>
          <w:lang w:eastAsia="pl-PL"/>
        </w:rPr>
        <w:t>ciekawych konkursów i wydarzeń w szkole. Zaobserwowano, że młodzież częściej sięga po książkę jako alternatywę dla telefonu i komputera.</w:t>
      </w:r>
    </w:p>
    <w:p w14:paraId="79C519F1"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latach 2014–2018 w badanych bibliotekach szkolnych odnotowano wzrost wypożyczeń książek niebędących podręcznikami w przeliczeniu na jednego ucznia we wszystkich typach szkół. Najwyższa średnia wypożyczeń w latach 2014–2018 dotyczy uczniów szkół podstawowych i gimnazjalnych.</w:t>
      </w:r>
    </w:p>
    <w:p w14:paraId="1981214C" w14:textId="2A607A67" w:rsidR="00EB26EA" w:rsidRDefault="00EB26EA" w:rsidP="00424259">
      <w:pPr>
        <w:spacing w:before="120" w:after="120"/>
        <w:jc w:val="both"/>
        <w:rPr>
          <w:rFonts w:ascii="Times New Roman" w:hAnsi="Times New Roman"/>
          <w:sz w:val="24"/>
          <w:szCs w:val="24"/>
        </w:rPr>
      </w:pPr>
      <w:r w:rsidRPr="00424259">
        <w:rPr>
          <w:rFonts w:ascii="Times New Roman" w:eastAsia="Times New Roman" w:hAnsi="Times New Roman"/>
          <w:color w:val="000000"/>
          <w:sz w:val="24"/>
          <w:szCs w:val="24"/>
          <w:lang w:eastAsia="pl-PL"/>
        </w:rPr>
        <w:t>Wzrost znaczenia biblioteki szkolnej</w:t>
      </w:r>
      <w:r w:rsidR="009502C6" w:rsidRPr="00424259">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xml:space="preserve"> jako źródła książek czytanych w czasie wolnym</w:t>
      </w:r>
      <w:r w:rsidR="00603FA3">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xml:space="preserve"> potwierdzają także badania Biblioteki Narodowej</w:t>
      </w:r>
      <w:r w:rsidRPr="00424259">
        <w:rPr>
          <w:rStyle w:val="Odwoanieprzypisudolnego"/>
          <w:rFonts w:ascii="Times New Roman" w:eastAsia="Times New Roman" w:hAnsi="Times New Roman"/>
          <w:color w:val="000000"/>
          <w:sz w:val="24"/>
          <w:szCs w:val="24"/>
          <w:lang w:eastAsia="pl-PL"/>
        </w:rPr>
        <w:footnoteReference w:id="148"/>
      </w:r>
      <w:r w:rsidR="003E21DE">
        <w:rPr>
          <w:rFonts w:ascii="Times New Roman" w:hAnsi="Times New Roman"/>
          <w:sz w:val="24"/>
          <w:szCs w:val="24"/>
          <w:vertAlign w:val="superscript"/>
        </w:rPr>
        <w:t>)</w:t>
      </w:r>
      <w:r w:rsidRPr="00424259">
        <w:rPr>
          <w:rFonts w:ascii="Times New Roman" w:eastAsia="Times New Roman" w:hAnsi="Times New Roman"/>
          <w:color w:val="000000"/>
          <w:sz w:val="24"/>
          <w:szCs w:val="24"/>
          <w:lang w:eastAsia="pl-PL"/>
        </w:rPr>
        <w:t>. W</w:t>
      </w:r>
      <w:r w:rsidRPr="00424259">
        <w:rPr>
          <w:rFonts w:ascii="Times New Roman" w:hAnsi="Times New Roman"/>
          <w:sz w:val="24"/>
          <w:szCs w:val="24"/>
        </w:rPr>
        <w:t xml:space="preserve">zrósł także udział książek wypożyczonych z </w:t>
      </w:r>
      <w:r w:rsidR="009502C6" w:rsidRPr="00424259">
        <w:rPr>
          <w:rFonts w:ascii="Times New Roman" w:hAnsi="Times New Roman"/>
          <w:sz w:val="24"/>
          <w:szCs w:val="24"/>
        </w:rPr>
        <w:t xml:space="preserve">tych </w:t>
      </w:r>
      <w:r w:rsidRPr="00424259">
        <w:rPr>
          <w:rFonts w:ascii="Times New Roman" w:hAnsi="Times New Roman"/>
          <w:sz w:val="24"/>
          <w:szCs w:val="24"/>
        </w:rPr>
        <w:t>bibliote</w:t>
      </w:r>
      <w:r w:rsidR="009502C6" w:rsidRPr="00424259">
        <w:rPr>
          <w:rFonts w:ascii="Times New Roman" w:hAnsi="Times New Roman"/>
          <w:sz w:val="24"/>
          <w:szCs w:val="24"/>
        </w:rPr>
        <w:t>k</w:t>
      </w:r>
      <w:r w:rsidRPr="00424259">
        <w:rPr>
          <w:rFonts w:ascii="Times New Roman" w:hAnsi="Times New Roman"/>
          <w:sz w:val="24"/>
          <w:szCs w:val="24"/>
        </w:rPr>
        <w:t>.</w:t>
      </w:r>
    </w:p>
    <w:p w14:paraId="09E72612" w14:textId="77777777" w:rsidR="00517A4E" w:rsidRPr="00424259" w:rsidRDefault="00517A4E" w:rsidP="00424259">
      <w:pPr>
        <w:spacing w:before="120" w:after="120"/>
        <w:jc w:val="both"/>
        <w:rPr>
          <w:rFonts w:ascii="Times New Roman" w:eastAsia="Times New Roman" w:hAnsi="Times New Roman"/>
          <w:sz w:val="24"/>
          <w:szCs w:val="24"/>
          <w:lang w:eastAsia="pl-PL"/>
        </w:rPr>
      </w:pPr>
    </w:p>
    <w:p w14:paraId="03AC42A1" w14:textId="77777777" w:rsidR="00EB26EA" w:rsidRPr="00424259" w:rsidRDefault="00A92076" w:rsidP="006626B7">
      <w:pPr>
        <w:pStyle w:val="Legenda"/>
        <w:spacing w:line="276" w:lineRule="auto"/>
        <w:jc w:val="both"/>
        <w:rPr>
          <w:rFonts w:ascii="Times New Roman" w:eastAsia="Times New Roman" w:hAnsi="Times New Roman"/>
          <w:b/>
          <w:i w:val="0"/>
          <w:color w:val="000000"/>
          <w:sz w:val="24"/>
          <w:szCs w:val="24"/>
          <w:u w:val="single"/>
          <w:lang w:eastAsia="pl-PL"/>
        </w:rPr>
      </w:pPr>
      <w:bookmarkStart w:id="67" w:name="_Toc45099174"/>
      <w:bookmarkStart w:id="68" w:name="_Toc50478544"/>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5</w:t>
      </w:r>
      <w:r w:rsidRPr="00424259">
        <w:rPr>
          <w:rFonts w:ascii="Times New Roman" w:hAnsi="Times New Roman"/>
          <w:b/>
          <w:i w:val="0"/>
          <w:color w:val="auto"/>
          <w:sz w:val="24"/>
          <w:szCs w:val="24"/>
        </w:rPr>
        <w:fldChar w:fldCharType="end"/>
      </w:r>
      <w:r w:rsidRPr="00424259">
        <w:rPr>
          <w:rFonts w:ascii="Times New Roman" w:eastAsia="Times New Roman" w:hAnsi="Times New Roman"/>
          <w:b/>
          <w:i w:val="0"/>
          <w:color w:val="auto"/>
          <w:sz w:val="24"/>
          <w:szCs w:val="24"/>
          <w:lang w:eastAsia="pl-PL"/>
        </w:rPr>
        <w:t>.</w:t>
      </w:r>
      <w:r w:rsidRPr="00424259">
        <w:rPr>
          <w:rFonts w:ascii="Times New Roman" w:eastAsia="Times New Roman" w:hAnsi="Times New Roman"/>
          <w:b/>
          <w:i w:val="0"/>
          <w:color w:val="000000"/>
          <w:sz w:val="24"/>
          <w:szCs w:val="24"/>
          <w:lang w:eastAsia="pl-PL"/>
        </w:rPr>
        <w:t xml:space="preserve"> </w:t>
      </w:r>
      <w:bookmarkStart w:id="69" w:name="_Toc45098364"/>
      <w:r w:rsidR="00EB26EA" w:rsidRPr="00424259">
        <w:rPr>
          <w:rFonts w:ascii="Times New Roman" w:eastAsia="Times New Roman" w:hAnsi="Times New Roman"/>
          <w:b/>
          <w:i w:val="0"/>
          <w:color w:val="000000"/>
          <w:sz w:val="24"/>
          <w:szCs w:val="24"/>
          <w:lang w:eastAsia="pl-PL"/>
        </w:rPr>
        <w:t>Wzmocnienie zainteresowań i aktywności czytelniczej uczniów</w:t>
      </w:r>
      <w:r w:rsidR="00940A60" w:rsidRPr="00424259">
        <w:rPr>
          <w:rFonts w:ascii="Times New Roman" w:eastAsia="Times New Roman" w:hAnsi="Times New Roman"/>
          <w:b/>
          <w:i w:val="0"/>
          <w:color w:val="000000"/>
          <w:sz w:val="24"/>
          <w:szCs w:val="24"/>
          <w:lang w:eastAsia="pl-PL"/>
        </w:rPr>
        <w:t>,</w:t>
      </w:r>
      <w:r w:rsidR="00EB26EA" w:rsidRPr="00424259">
        <w:rPr>
          <w:rFonts w:ascii="Times New Roman" w:eastAsia="Times New Roman" w:hAnsi="Times New Roman"/>
          <w:b/>
          <w:i w:val="0"/>
          <w:color w:val="000000"/>
          <w:sz w:val="24"/>
          <w:szCs w:val="24"/>
          <w:lang w:eastAsia="pl-PL"/>
        </w:rPr>
        <w:t xml:space="preserve"> w wynikach cyklicznego badania B</w:t>
      </w:r>
      <w:r w:rsidR="004973CF" w:rsidRPr="00424259">
        <w:rPr>
          <w:rFonts w:ascii="Times New Roman" w:eastAsia="Times New Roman" w:hAnsi="Times New Roman"/>
          <w:b/>
          <w:i w:val="0"/>
          <w:color w:val="000000"/>
          <w:sz w:val="24"/>
          <w:szCs w:val="24"/>
          <w:lang w:eastAsia="pl-PL"/>
        </w:rPr>
        <w:t xml:space="preserve">iblioteki </w:t>
      </w:r>
      <w:r w:rsidR="00EB26EA" w:rsidRPr="00424259">
        <w:rPr>
          <w:rFonts w:ascii="Times New Roman" w:eastAsia="Times New Roman" w:hAnsi="Times New Roman"/>
          <w:b/>
          <w:i w:val="0"/>
          <w:color w:val="000000"/>
          <w:sz w:val="24"/>
          <w:szCs w:val="24"/>
          <w:lang w:eastAsia="pl-PL"/>
        </w:rPr>
        <w:t>N</w:t>
      </w:r>
      <w:r w:rsidR="004973CF" w:rsidRPr="00424259">
        <w:rPr>
          <w:rFonts w:ascii="Times New Roman" w:eastAsia="Times New Roman" w:hAnsi="Times New Roman"/>
          <w:b/>
          <w:i w:val="0"/>
          <w:color w:val="000000"/>
          <w:sz w:val="24"/>
          <w:szCs w:val="24"/>
          <w:lang w:eastAsia="pl-PL"/>
        </w:rPr>
        <w:t>arodowej</w:t>
      </w:r>
      <w:r w:rsidR="00EB26EA" w:rsidRPr="00424259">
        <w:rPr>
          <w:rFonts w:ascii="Times New Roman" w:eastAsia="Times New Roman" w:hAnsi="Times New Roman"/>
          <w:b/>
          <w:i w:val="0"/>
          <w:color w:val="000000"/>
          <w:sz w:val="24"/>
          <w:szCs w:val="24"/>
          <w:lang w:eastAsia="pl-PL"/>
        </w:rPr>
        <w:t xml:space="preserve"> na próbie ogólnopolskiej</w:t>
      </w:r>
      <w:r w:rsidR="00940A60" w:rsidRPr="00424259">
        <w:rPr>
          <w:rFonts w:ascii="Times New Roman" w:eastAsia="Times New Roman" w:hAnsi="Times New Roman"/>
          <w:b/>
          <w:i w:val="0"/>
          <w:color w:val="000000"/>
          <w:sz w:val="24"/>
          <w:szCs w:val="24"/>
          <w:lang w:eastAsia="pl-PL"/>
        </w:rPr>
        <w:t>,</w:t>
      </w:r>
      <w:r w:rsidR="00EB26EA" w:rsidRPr="00424259">
        <w:rPr>
          <w:rFonts w:ascii="Times New Roman" w:eastAsia="Times New Roman" w:hAnsi="Times New Roman"/>
          <w:b/>
          <w:i w:val="0"/>
          <w:color w:val="000000"/>
          <w:sz w:val="24"/>
          <w:szCs w:val="24"/>
          <w:lang w:eastAsia="pl-PL"/>
        </w:rPr>
        <w:t xml:space="preserve"> w 2017 r.</w:t>
      </w:r>
      <w:bookmarkEnd w:id="67"/>
      <w:bookmarkEnd w:id="68"/>
      <w:bookmarkEnd w:id="69"/>
    </w:p>
    <w:p w14:paraId="0284D5E9" w14:textId="77777777" w:rsidR="00EB26EA" w:rsidRPr="00424259" w:rsidRDefault="005378BC" w:rsidP="00424259">
      <w:pPr>
        <w:spacing w:before="120" w:after="120"/>
        <w:jc w:val="both"/>
        <w:rPr>
          <w:rFonts w:ascii="Times New Roman" w:eastAsia="Times New Roman" w:hAnsi="Times New Roman"/>
          <w:color w:val="000000"/>
          <w:sz w:val="24"/>
          <w:szCs w:val="24"/>
          <w:u w:val="single"/>
          <w:lang w:eastAsia="pl-PL"/>
        </w:rPr>
      </w:pPr>
      <w:r w:rsidRPr="00424259">
        <w:rPr>
          <w:rFonts w:ascii="Times New Roman" w:eastAsia="Times New Roman" w:hAnsi="Times New Roman"/>
          <w:noProof/>
          <w:color w:val="000000"/>
          <w:sz w:val="24"/>
          <w:szCs w:val="24"/>
          <w:u w:val="single"/>
          <w:lang w:eastAsia="pl-PL"/>
        </w:rPr>
        <w:drawing>
          <wp:inline distT="0" distB="0" distL="0" distR="0" wp14:anchorId="099B090B" wp14:editId="1BB694BC">
            <wp:extent cx="5781675" cy="2647950"/>
            <wp:effectExtent l="0" t="0" r="0" b="0"/>
            <wp:docPr id="1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675" cy="2647950"/>
                    </a:xfrm>
                    <a:prstGeom prst="rect">
                      <a:avLst/>
                    </a:prstGeom>
                    <a:noFill/>
                    <a:ln>
                      <a:noFill/>
                    </a:ln>
                  </pic:spPr>
                </pic:pic>
              </a:graphicData>
            </a:graphic>
          </wp:inline>
        </w:drawing>
      </w:r>
    </w:p>
    <w:p w14:paraId="3D0F00B2" w14:textId="77777777" w:rsidR="00B075EB" w:rsidRPr="006626B7" w:rsidRDefault="006626B7" w:rsidP="006626B7">
      <w:pPr>
        <w:spacing w:before="120" w:after="120"/>
        <w:jc w:val="both"/>
        <w:rPr>
          <w:rFonts w:ascii="Times New Roman" w:eastAsia="Times New Roman" w:hAnsi="Times New Roman"/>
          <w:i/>
          <w:color w:val="000000"/>
          <w:sz w:val="24"/>
          <w:szCs w:val="24"/>
          <w:lang w:eastAsia="pl-PL"/>
        </w:rPr>
      </w:pPr>
      <w:r>
        <w:rPr>
          <w:rFonts w:ascii="Times New Roman" w:eastAsia="Times New Roman" w:hAnsi="Times New Roman"/>
          <w:i/>
          <w:color w:val="000000"/>
          <w:sz w:val="24"/>
          <w:szCs w:val="24"/>
          <w:lang w:eastAsia="pl-PL"/>
        </w:rPr>
        <w:t>Źródło: Biblioteka Narodowa</w:t>
      </w:r>
    </w:p>
    <w:p w14:paraId="039A7739" w14:textId="77777777" w:rsidR="00C26B46" w:rsidRPr="00C26B46" w:rsidRDefault="00C26B46" w:rsidP="00C26B46">
      <w:bookmarkStart w:id="70" w:name="_Toc52350952"/>
    </w:p>
    <w:p w14:paraId="57DC85EB" w14:textId="77777777" w:rsidR="00B075EB" w:rsidRPr="00424259" w:rsidRDefault="00717034" w:rsidP="006626B7">
      <w:pPr>
        <w:pStyle w:val="Legenda"/>
        <w:spacing w:line="276" w:lineRule="auto"/>
        <w:jc w:val="both"/>
        <w:rPr>
          <w:rFonts w:ascii="Times New Roman" w:hAnsi="Times New Roman"/>
          <w:b/>
          <w:i w:val="0"/>
          <w:color w:val="C00000"/>
          <w:sz w:val="24"/>
          <w:szCs w:val="24"/>
        </w:rPr>
      </w:pPr>
      <w:r w:rsidRPr="00424259">
        <w:rPr>
          <w:rFonts w:ascii="Times New Roman" w:hAnsi="Times New Roman"/>
          <w:b/>
          <w:i w:val="0"/>
          <w:color w:val="C00000"/>
          <w:sz w:val="24"/>
          <w:szCs w:val="24"/>
        </w:rPr>
        <w:lastRenderedPageBreak/>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14</w:t>
      </w:r>
      <w:r w:rsidRPr="00424259">
        <w:rPr>
          <w:rFonts w:ascii="Times New Roman" w:hAnsi="Times New Roman"/>
          <w:b/>
          <w:i w:val="0"/>
          <w:color w:val="C00000"/>
          <w:sz w:val="24"/>
          <w:szCs w:val="24"/>
        </w:rPr>
        <w:fldChar w:fldCharType="end"/>
      </w:r>
      <w:r w:rsidRPr="00424259">
        <w:rPr>
          <w:rFonts w:ascii="Times New Roman" w:hAnsi="Times New Roman"/>
          <w:b/>
          <w:i w:val="0"/>
          <w:sz w:val="24"/>
          <w:szCs w:val="24"/>
        </w:rPr>
        <w:t xml:space="preserve"> </w:t>
      </w:r>
      <w:r w:rsidRPr="00424259">
        <w:rPr>
          <w:rFonts w:ascii="Times New Roman" w:hAnsi="Times New Roman"/>
          <w:b/>
          <w:i w:val="0"/>
          <w:color w:val="C00000"/>
          <w:sz w:val="24"/>
          <w:szCs w:val="24"/>
        </w:rPr>
        <w:t xml:space="preserve">Tabela 5. Wzmocnienie zainteresowań i aktywności czytelniczej uczniów, w wynikach cyklicznego badania Biblioteki Narodowej </w:t>
      </w:r>
      <w:r w:rsidR="00DA7AF9" w:rsidRPr="00424259">
        <w:rPr>
          <w:rFonts w:ascii="Times New Roman" w:hAnsi="Times New Roman"/>
          <w:b/>
          <w:i w:val="0"/>
          <w:color w:val="C00000"/>
          <w:sz w:val="24"/>
          <w:szCs w:val="24"/>
        </w:rPr>
        <w:t>na próbie ogólnopolskiej w 2017</w:t>
      </w:r>
      <w:r w:rsidR="000027F9">
        <w:rPr>
          <w:rFonts w:ascii="Times New Roman" w:hAnsi="Times New Roman"/>
          <w:b/>
          <w:i w:val="0"/>
          <w:color w:val="C00000"/>
          <w:sz w:val="24"/>
          <w:szCs w:val="24"/>
        </w:rPr>
        <w:t xml:space="preserve"> </w:t>
      </w:r>
      <w:r w:rsidR="00DA7AF9" w:rsidRPr="00424259">
        <w:rPr>
          <w:rFonts w:ascii="Times New Roman" w:hAnsi="Times New Roman"/>
          <w:b/>
          <w:i w:val="0"/>
          <w:color w:val="C00000"/>
          <w:sz w:val="24"/>
          <w:szCs w:val="24"/>
        </w:rPr>
        <w:t xml:space="preserve">roku </w:t>
      </w:r>
      <w:r w:rsidR="00DA7AF9" w:rsidRPr="00424259">
        <w:rPr>
          <w:rFonts w:ascii="Times New Roman" w:hAnsi="Times New Roman"/>
          <w:b/>
          <w:i w:val="0"/>
          <w:color w:val="C00000"/>
          <w:sz w:val="24"/>
          <w:szCs w:val="24"/>
        </w:rPr>
        <w:br/>
        <w:t>(opis alternatywny)</w:t>
      </w:r>
      <w:r w:rsidR="00B075EB" w:rsidRPr="00424259">
        <w:rPr>
          <w:rFonts w:ascii="Times New Roman" w:hAnsi="Times New Roman"/>
          <w:b/>
          <w:i w:val="0"/>
          <w:color w:val="C00000"/>
          <w:sz w:val="24"/>
          <w:szCs w:val="24"/>
        </w:rPr>
        <w:t>:</w:t>
      </w:r>
      <w:bookmarkEnd w:id="70"/>
    </w:p>
    <w:p w14:paraId="420A7BC3" w14:textId="30E48D4E" w:rsidR="00B075EB" w:rsidRPr="00424259" w:rsidRDefault="00B075EB" w:rsidP="006626B7">
      <w:pPr>
        <w:spacing w:after="120"/>
        <w:jc w:val="both"/>
        <w:rPr>
          <w:rFonts w:ascii="Times New Roman" w:hAnsi="Times New Roman"/>
          <w:color w:val="C00000"/>
          <w:sz w:val="24"/>
          <w:szCs w:val="24"/>
        </w:rPr>
      </w:pPr>
      <w:r w:rsidRPr="00424259">
        <w:rPr>
          <w:rFonts w:ascii="Times New Roman" w:hAnsi="Times New Roman"/>
          <w:color w:val="C00000"/>
          <w:sz w:val="24"/>
          <w:szCs w:val="24"/>
        </w:rPr>
        <w:t>Tabela przedstawia udział uczniów i studen</w:t>
      </w:r>
      <w:r w:rsidR="00812D56">
        <w:rPr>
          <w:rFonts w:ascii="Times New Roman" w:hAnsi="Times New Roman"/>
          <w:color w:val="C00000"/>
          <w:sz w:val="24"/>
          <w:szCs w:val="24"/>
        </w:rPr>
        <w:t>tów należących do grup wieku 15</w:t>
      </w:r>
      <w:r w:rsidR="00812D56" w:rsidRPr="00F401DD">
        <w:rPr>
          <w:rFonts w:ascii="Times New Roman" w:hAnsi="Times New Roman"/>
          <w:color w:val="FF0000"/>
          <w:sz w:val="24"/>
          <w:szCs w:val="24"/>
        </w:rPr>
        <w:t>–</w:t>
      </w:r>
      <w:r w:rsidR="00812D56">
        <w:rPr>
          <w:rFonts w:ascii="Times New Roman" w:hAnsi="Times New Roman"/>
          <w:color w:val="C00000"/>
          <w:sz w:val="24"/>
          <w:szCs w:val="24"/>
        </w:rPr>
        <w:t>19 lat i 20</w:t>
      </w:r>
      <w:r w:rsidR="00812D56" w:rsidRPr="00F401DD">
        <w:rPr>
          <w:rFonts w:ascii="Times New Roman" w:hAnsi="Times New Roman"/>
          <w:color w:val="FF0000"/>
          <w:sz w:val="24"/>
          <w:szCs w:val="24"/>
        </w:rPr>
        <w:t>–</w:t>
      </w:r>
      <w:r w:rsidRPr="00424259">
        <w:rPr>
          <w:rFonts w:ascii="Times New Roman" w:hAnsi="Times New Roman"/>
          <w:color w:val="C00000"/>
          <w:sz w:val="24"/>
          <w:szCs w:val="24"/>
        </w:rPr>
        <w:t>24 lata, którzy deklarowali, że w 20</w:t>
      </w:r>
      <w:r w:rsidR="00F401DD">
        <w:rPr>
          <w:rFonts w:ascii="Times New Roman" w:hAnsi="Times New Roman"/>
          <w:color w:val="C00000"/>
          <w:sz w:val="24"/>
          <w:szCs w:val="24"/>
        </w:rPr>
        <w:t xml:space="preserve">17 roku korzystali z bibliotek </w:t>
      </w:r>
      <w:r w:rsidR="00187C18" w:rsidRPr="008A6895">
        <w:rPr>
          <w:rFonts w:ascii="Times New Roman" w:hAnsi="Times New Roman"/>
          <w:color w:val="FF0000"/>
          <w:sz w:val="24"/>
          <w:szCs w:val="24"/>
        </w:rPr>
        <w:t>–</w:t>
      </w:r>
      <w:r w:rsidRPr="00424259">
        <w:rPr>
          <w:rFonts w:ascii="Times New Roman" w:hAnsi="Times New Roman"/>
          <w:color w:val="C00000"/>
          <w:sz w:val="24"/>
          <w:szCs w:val="24"/>
        </w:rPr>
        <w:t xml:space="preserve"> w porównaniu z łącznym udziałem deklarujących korzystanie z bibliotek w tych i w innych grupach wieku.</w:t>
      </w:r>
    </w:p>
    <w:p w14:paraId="273AB731" w14:textId="77777777" w:rsidR="00B075EB" w:rsidRPr="00424259" w:rsidRDefault="00B075EB" w:rsidP="006626B7">
      <w:pPr>
        <w:spacing w:after="120"/>
        <w:jc w:val="both"/>
        <w:rPr>
          <w:rFonts w:ascii="Times New Roman" w:hAnsi="Times New Roman"/>
          <w:color w:val="C00000"/>
          <w:sz w:val="24"/>
          <w:szCs w:val="24"/>
        </w:rPr>
      </w:pPr>
      <w:r w:rsidRPr="00424259">
        <w:rPr>
          <w:rFonts w:ascii="Times New Roman" w:hAnsi="Times New Roman"/>
          <w:color w:val="C00000"/>
          <w:sz w:val="24"/>
          <w:szCs w:val="24"/>
        </w:rPr>
        <w:t>Tabela prezentuje dane dotyczące udziału w poszczególnych grupach</w:t>
      </w:r>
      <w:r w:rsidR="008C407C" w:rsidRPr="00424259">
        <w:rPr>
          <w:rFonts w:ascii="Times New Roman" w:hAnsi="Times New Roman"/>
          <w:color w:val="C00000"/>
          <w:sz w:val="24"/>
          <w:szCs w:val="24"/>
        </w:rPr>
        <w:t xml:space="preserve"> wieku osób, które korzystały z </w:t>
      </w:r>
      <w:r w:rsidRPr="00424259">
        <w:rPr>
          <w:rFonts w:ascii="Times New Roman" w:hAnsi="Times New Roman"/>
          <w:color w:val="C00000"/>
          <w:sz w:val="24"/>
          <w:szCs w:val="24"/>
        </w:rPr>
        <w:t>jakiejś biblioteki, w tym udziału osób, które korzystały z następujących typów bibliotek: biblioteka publiczna; biblioteka szkolna; inna biblioteka (akademicka, specjalistyczna, parafialna itp.).</w:t>
      </w:r>
    </w:p>
    <w:p w14:paraId="129293FE" w14:textId="45EF6461" w:rsidR="00B075EB" w:rsidRDefault="00B075EB" w:rsidP="006626B7">
      <w:pPr>
        <w:spacing w:after="120"/>
        <w:jc w:val="both"/>
        <w:rPr>
          <w:rFonts w:ascii="Times New Roman" w:hAnsi="Times New Roman"/>
          <w:color w:val="C00000"/>
          <w:sz w:val="24"/>
          <w:szCs w:val="24"/>
        </w:rPr>
      </w:pPr>
      <w:r w:rsidRPr="00424259">
        <w:rPr>
          <w:rFonts w:ascii="Times New Roman" w:hAnsi="Times New Roman"/>
          <w:color w:val="C00000"/>
          <w:sz w:val="24"/>
          <w:szCs w:val="24"/>
        </w:rPr>
        <w:t xml:space="preserve">W tabeli szarym kolorem oznaczono wiersze, w których </w:t>
      </w:r>
      <w:r w:rsidR="000027F9">
        <w:rPr>
          <w:rFonts w:ascii="Times New Roman" w:hAnsi="Times New Roman"/>
          <w:color w:val="C00000"/>
          <w:sz w:val="24"/>
          <w:szCs w:val="24"/>
        </w:rPr>
        <w:t xml:space="preserve">są </w:t>
      </w:r>
      <w:r w:rsidRPr="00424259">
        <w:rPr>
          <w:rFonts w:ascii="Times New Roman" w:hAnsi="Times New Roman"/>
          <w:color w:val="C00000"/>
          <w:sz w:val="24"/>
          <w:szCs w:val="24"/>
        </w:rPr>
        <w:t>prezentow</w:t>
      </w:r>
      <w:r w:rsidR="008C407C" w:rsidRPr="00424259">
        <w:rPr>
          <w:rFonts w:ascii="Times New Roman" w:hAnsi="Times New Roman"/>
          <w:color w:val="C00000"/>
          <w:sz w:val="24"/>
          <w:szCs w:val="24"/>
        </w:rPr>
        <w:t>ane dane dotyczące uczniów i </w:t>
      </w:r>
      <w:r w:rsidRPr="00424259">
        <w:rPr>
          <w:rFonts w:ascii="Times New Roman" w:hAnsi="Times New Roman"/>
          <w:color w:val="C00000"/>
          <w:sz w:val="24"/>
          <w:szCs w:val="24"/>
        </w:rPr>
        <w:t>studen</w:t>
      </w:r>
      <w:r w:rsidR="00812D56">
        <w:rPr>
          <w:rFonts w:ascii="Times New Roman" w:hAnsi="Times New Roman"/>
          <w:color w:val="C00000"/>
          <w:sz w:val="24"/>
          <w:szCs w:val="24"/>
        </w:rPr>
        <w:t>tów należących do grup wieku 15</w:t>
      </w:r>
      <w:r w:rsidR="00812D56" w:rsidRPr="00F401DD">
        <w:rPr>
          <w:rFonts w:ascii="Times New Roman" w:hAnsi="Times New Roman"/>
          <w:color w:val="FF0000"/>
          <w:sz w:val="24"/>
          <w:szCs w:val="24"/>
        </w:rPr>
        <w:t>–</w:t>
      </w:r>
      <w:r w:rsidR="00812D56">
        <w:rPr>
          <w:rFonts w:ascii="Times New Roman" w:hAnsi="Times New Roman"/>
          <w:color w:val="C00000"/>
          <w:sz w:val="24"/>
          <w:szCs w:val="24"/>
        </w:rPr>
        <w:t>19 lat i 20</w:t>
      </w:r>
      <w:r w:rsidR="00812D56" w:rsidRPr="00F401DD">
        <w:rPr>
          <w:rFonts w:ascii="Times New Roman" w:hAnsi="Times New Roman"/>
          <w:color w:val="FF0000"/>
          <w:sz w:val="24"/>
          <w:szCs w:val="24"/>
        </w:rPr>
        <w:t>–</w:t>
      </w:r>
      <w:r w:rsidRPr="00424259">
        <w:rPr>
          <w:rFonts w:ascii="Times New Roman" w:hAnsi="Times New Roman"/>
          <w:color w:val="C00000"/>
          <w:sz w:val="24"/>
          <w:szCs w:val="24"/>
        </w:rPr>
        <w:t>24 lata.</w:t>
      </w:r>
    </w:p>
    <w:p w14:paraId="1C442BCD" w14:textId="77777777" w:rsidR="00C26B46" w:rsidRPr="00424259" w:rsidRDefault="00C26B46" w:rsidP="006626B7">
      <w:pPr>
        <w:spacing w:after="120"/>
        <w:jc w:val="both"/>
        <w:rPr>
          <w:rFonts w:ascii="Times New Roman" w:hAnsi="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38"/>
        <w:gridCol w:w="1436"/>
        <w:gridCol w:w="1392"/>
        <w:gridCol w:w="2687"/>
      </w:tblGrid>
      <w:tr w:rsidR="001A14CA" w:rsidRPr="00424259" w14:paraId="4566075C" w14:textId="77777777" w:rsidTr="00FD32B2">
        <w:tc>
          <w:tcPr>
            <w:tcW w:w="1809" w:type="dxa"/>
            <w:shd w:val="clear" w:color="auto" w:fill="auto"/>
          </w:tcPr>
          <w:p w14:paraId="7E51179C"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Grupa wieku</w:t>
            </w:r>
          </w:p>
        </w:tc>
        <w:tc>
          <w:tcPr>
            <w:tcW w:w="1738" w:type="dxa"/>
            <w:shd w:val="clear" w:color="auto" w:fill="auto"/>
          </w:tcPr>
          <w:p w14:paraId="0803A819"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Korzystał(a) z jakiejś biblioteki</w:t>
            </w:r>
          </w:p>
        </w:tc>
        <w:tc>
          <w:tcPr>
            <w:tcW w:w="0" w:type="auto"/>
            <w:shd w:val="clear" w:color="auto" w:fill="auto"/>
          </w:tcPr>
          <w:p w14:paraId="0F54744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Biblioteka publiczna</w:t>
            </w:r>
          </w:p>
        </w:tc>
        <w:tc>
          <w:tcPr>
            <w:tcW w:w="0" w:type="auto"/>
            <w:shd w:val="clear" w:color="auto" w:fill="auto"/>
          </w:tcPr>
          <w:p w14:paraId="35FD1C7C"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Biblioteka szkolna</w:t>
            </w:r>
          </w:p>
        </w:tc>
        <w:tc>
          <w:tcPr>
            <w:tcW w:w="0" w:type="auto"/>
            <w:shd w:val="clear" w:color="auto" w:fill="auto"/>
          </w:tcPr>
          <w:p w14:paraId="4A3A9B56"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Inna biblioteka (akademicka, specjalistyczna, parafialna itp.)</w:t>
            </w:r>
          </w:p>
        </w:tc>
      </w:tr>
      <w:tr w:rsidR="001A14CA" w:rsidRPr="00424259" w14:paraId="0A4806DE" w14:textId="77777777" w:rsidTr="00FD32B2">
        <w:tc>
          <w:tcPr>
            <w:tcW w:w="1809" w:type="dxa"/>
            <w:shd w:val="clear" w:color="auto" w:fill="auto"/>
          </w:tcPr>
          <w:p w14:paraId="76353B72" w14:textId="07F9EB0C"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15</w:t>
            </w:r>
            <w:r w:rsidRPr="00424259">
              <w:rPr>
                <w:rFonts w:ascii="Times New Roman" w:hAnsi="Times New Roman"/>
                <w:sz w:val="24"/>
                <w:szCs w:val="24"/>
              </w:rPr>
              <w:t>–</w:t>
            </w:r>
            <w:r w:rsidR="00B075EB" w:rsidRPr="00424259">
              <w:rPr>
                <w:rFonts w:ascii="Times New Roman" w:hAnsi="Times New Roman"/>
                <w:color w:val="C00000"/>
                <w:sz w:val="24"/>
                <w:szCs w:val="24"/>
              </w:rPr>
              <w:t>19 lat łącznie</w:t>
            </w:r>
          </w:p>
        </w:tc>
        <w:tc>
          <w:tcPr>
            <w:tcW w:w="1738" w:type="dxa"/>
            <w:shd w:val="clear" w:color="auto" w:fill="auto"/>
          </w:tcPr>
          <w:p w14:paraId="73367B3F"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44,1%</w:t>
            </w:r>
          </w:p>
        </w:tc>
        <w:tc>
          <w:tcPr>
            <w:tcW w:w="0" w:type="auto"/>
            <w:shd w:val="clear" w:color="auto" w:fill="auto"/>
          </w:tcPr>
          <w:p w14:paraId="0C23236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11,8%</w:t>
            </w:r>
          </w:p>
        </w:tc>
        <w:tc>
          <w:tcPr>
            <w:tcW w:w="0" w:type="auto"/>
            <w:shd w:val="clear" w:color="auto" w:fill="auto"/>
          </w:tcPr>
          <w:p w14:paraId="3B115E6A"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30,3%</w:t>
            </w:r>
          </w:p>
        </w:tc>
        <w:tc>
          <w:tcPr>
            <w:tcW w:w="0" w:type="auto"/>
            <w:shd w:val="clear" w:color="auto" w:fill="auto"/>
          </w:tcPr>
          <w:p w14:paraId="245FCCFF"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3,6%</w:t>
            </w:r>
          </w:p>
        </w:tc>
      </w:tr>
      <w:tr w:rsidR="001A14CA" w:rsidRPr="00424259" w14:paraId="49B3B29F" w14:textId="77777777" w:rsidTr="00FD32B2">
        <w:tc>
          <w:tcPr>
            <w:tcW w:w="1809" w:type="dxa"/>
            <w:shd w:val="clear" w:color="auto" w:fill="auto"/>
          </w:tcPr>
          <w:p w14:paraId="083C16EB" w14:textId="6C4ED76E"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15</w:t>
            </w:r>
            <w:r w:rsidRPr="00424259">
              <w:rPr>
                <w:rFonts w:ascii="Times New Roman" w:hAnsi="Times New Roman"/>
                <w:sz w:val="24"/>
                <w:szCs w:val="24"/>
              </w:rPr>
              <w:t>–</w:t>
            </w:r>
            <w:r w:rsidR="00B075EB" w:rsidRPr="00424259">
              <w:rPr>
                <w:rFonts w:ascii="Times New Roman" w:hAnsi="Times New Roman"/>
                <w:color w:val="C00000"/>
                <w:sz w:val="24"/>
                <w:szCs w:val="24"/>
              </w:rPr>
              <w:t>19 lat uczniowie</w:t>
            </w:r>
          </w:p>
        </w:tc>
        <w:tc>
          <w:tcPr>
            <w:tcW w:w="1738" w:type="dxa"/>
            <w:shd w:val="clear" w:color="auto" w:fill="auto"/>
          </w:tcPr>
          <w:p w14:paraId="0447E58E"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51,9%</w:t>
            </w:r>
          </w:p>
        </w:tc>
        <w:tc>
          <w:tcPr>
            <w:tcW w:w="0" w:type="auto"/>
            <w:shd w:val="clear" w:color="auto" w:fill="auto"/>
          </w:tcPr>
          <w:p w14:paraId="553E2431"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12,3%</w:t>
            </w:r>
          </w:p>
        </w:tc>
        <w:tc>
          <w:tcPr>
            <w:tcW w:w="0" w:type="auto"/>
            <w:shd w:val="clear" w:color="auto" w:fill="auto"/>
          </w:tcPr>
          <w:p w14:paraId="4BFF6110"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37,7%</w:t>
            </w:r>
          </w:p>
        </w:tc>
        <w:tc>
          <w:tcPr>
            <w:tcW w:w="0" w:type="auto"/>
            <w:shd w:val="clear" w:color="auto" w:fill="auto"/>
          </w:tcPr>
          <w:p w14:paraId="1F3B86EB"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3,9%</w:t>
            </w:r>
          </w:p>
        </w:tc>
      </w:tr>
      <w:tr w:rsidR="001A14CA" w:rsidRPr="00424259" w14:paraId="032C7A93" w14:textId="77777777" w:rsidTr="00FD32B2">
        <w:tc>
          <w:tcPr>
            <w:tcW w:w="1809" w:type="dxa"/>
            <w:shd w:val="clear" w:color="auto" w:fill="auto"/>
          </w:tcPr>
          <w:p w14:paraId="0DD86205"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20-24 lat łącznie</w:t>
            </w:r>
          </w:p>
        </w:tc>
        <w:tc>
          <w:tcPr>
            <w:tcW w:w="1738" w:type="dxa"/>
            <w:shd w:val="clear" w:color="auto" w:fill="auto"/>
          </w:tcPr>
          <w:p w14:paraId="41350EA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23,9%</w:t>
            </w:r>
          </w:p>
        </w:tc>
        <w:tc>
          <w:tcPr>
            <w:tcW w:w="0" w:type="auto"/>
            <w:shd w:val="clear" w:color="auto" w:fill="auto"/>
          </w:tcPr>
          <w:p w14:paraId="2B7F8597"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11,7%</w:t>
            </w:r>
          </w:p>
        </w:tc>
        <w:tc>
          <w:tcPr>
            <w:tcW w:w="0" w:type="auto"/>
            <w:shd w:val="clear" w:color="auto" w:fill="auto"/>
          </w:tcPr>
          <w:p w14:paraId="5634CDCB"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5,9%</w:t>
            </w:r>
          </w:p>
        </w:tc>
        <w:tc>
          <w:tcPr>
            <w:tcW w:w="0" w:type="auto"/>
            <w:shd w:val="clear" w:color="auto" w:fill="auto"/>
          </w:tcPr>
          <w:p w14:paraId="42C7B9B7"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10,7%</w:t>
            </w:r>
          </w:p>
        </w:tc>
      </w:tr>
      <w:tr w:rsidR="001A14CA" w:rsidRPr="00424259" w14:paraId="1CF2E0DB" w14:textId="77777777" w:rsidTr="00FD32B2">
        <w:tc>
          <w:tcPr>
            <w:tcW w:w="1809" w:type="dxa"/>
            <w:shd w:val="clear" w:color="auto" w:fill="auto"/>
          </w:tcPr>
          <w:p w14:paraId="5C670BC1" w14:textId="7D5B6C50"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20</w:t>
            </w:r>
            <w:r w:rsidRPr="00424259">
              <w:rPr>
                <w:rFonts w:ascii="Times New Roman" w:hAnsi="Times New Roman"/>
                <w:sz w:val="24"/>
                <w:szCs w:val="24"/>
              </w:rPr>
              <w:t>–</w:t>
            </w:r>
            <w:r w:rsidR="00B075EB" w:rsidRPr="00424259">
              <w:rPr>
                <w:rFonts w:ascii="Times New Roman" w:hAnsi="Times New Roman"/>
                <w:color w:val="C00000"/>
                <w:sz w:val="24"/>
                <w:szCs w:val="24"/>
              </w:rPr>
              <w:t xml:space="preserve">24 lat uczniowie </w:t>
            </w:r>
            <w:r w:rsidR="00231A1D" w:rsidRPr="00424259">
              <w:rPr>
                <w:rFonts w:ascii="Times New Roman" w:hAnsi="Times New Roman"/>
                <w:color w:val="C00000"/>
                <w:sz w:val="24"/>
                <w:szCs w:val="24"/>
              </w:rPr>
              <w:br/>
            </w:r>
            <w:r w:rsidR="00B075EB" w:rsidRPr="00424259">
              <w:rPr>
                <w:rFonts w:ascii="Times New Roman" w:hAnsi="Times New Roman"/>
                <w:color w:val="C00000"/>
                <w:sz w:val="24"/>
                <w:szCs w:val="24"/>
              </w:rPr>
              <w:t>i studenci</w:t>
            </w:r>
          </w:p>
        </w:tc>
        <w:tc>
          <w:tcPr>
            <w:tcW w:w="1738" w:type="dxa"/>
            <w:shd w:val="clear" w:color="auto" w:fill="auto"/>
          </w:tcPr>
          <w:p w14:paraId="783AC759"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46%</w:t>
            </w:r>
          </w:p>
        </w:tc>
        <w:tc>
          <w:tcPr>
            <w:tcW w:w="0" w:type="auto"/>
            <w:shd w:val="clear" w:color="auto" w:fill="auto"/>
          </w:tcPr>
          <w:p w14:paraId="01FEA92E"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17,5%</w:t>
            </w:r>
          </w:p>
        </w:tc>
        <w:tc>
          <w:tcPr>
            <w:tcW w:w="0" w:type="auto"/>
            <w:shd w:val="clear" w:color="auto" w:fill="auto"/>
          </w:tcPr>
          <w:p w14:paraId="21AD095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14,3%</w:t>
            </w:r>
          </w:p>
        </w:tc>
        <w:tc>
          <w:tcPr>
            <w:tcW w:w="0" w:type="auto"/>
            <w:shd w:val="clear" w:color="auto" w:fill="auto"/>
          </w:tcPr>
          <w:p w14:paraId="064B972A"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22,2%</w:t>
            </w:r>
          </w:p>
        </w:tc>
      </w:tr>
      <w:tr w:rsidR="001A14CA" w:rsidRPr="00424259" w14:paraId="6BD25A47" w14:textId="77777777" w:rsidTr="00FD32B2">
        <w:tc>
          <w:tcPr>
            <w:tcW w:w="1809" w:type="dxa"/>
            <w:shd w:val="clear" w:color="auto" w:fill="auto"/>
          </w:tcPr>
          <w:p w14:paraId="2CA8E6AF" w14:textId="522492C5"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25</w:t>
            </w:r>
            <w:r w:rsidRPr="00424259">
              <w:rPr>
                <w:rFonts w:ascii="Times New Roman" w:hAnsi="Times New Roman"/>
                <w:sz w:val="24"/>
                <w:szCs w:val="24"/>
              </w:rPr>
              <w:t>–</w:t>
            </w:r>
            <w:r w:rsidR="00B075EB" w:rsidRPr="00424259">
              <w:rPr>
                <w:rFonts w:ascii="Times New Roman" w:hAnsi="Times New Roman"/>
                <w:color w:val="C00000"/>
                <w:sz w:val="24"/>
                <w:szCs w:val="24"/>
              </w:rPr>
              <w:t>29 lat</w:t>
            </w:r>
          </w:p>
        </w:tc>
        <w:tc>
          <w:tcPr>
            <w:tcW w:w="1738" w:type="dxa"/>
            <w:shd w:val="clear" w:color="auto" w:fill="auto"/>
          </w:tcPr>
          <w:p w14:paraId="66A69918"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12,4%</w:t>
            </w:r>
          </w:p>
        </w:tc>
        <w:tc>
          <w:tcPr>
            <w:tcW w:w="0" w:type="auto"/>
            <w:shd w:val="clear" w:color="auto" w:fill="auto"/>
          </w:tcPr>
          <w:p w14:paraId="204C1F89"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10,4%</w:t>
            </w:r>
          </w:p>
        </w:tc>
        <w:tc>
          <w:tcPr>
            <w:tcW w:w="0" w:type="auto"/>
            <w:shd w:val="clear" w:color="auto" w:fill="auto"/>
          </w:tcPr>
          <w:p w14:paraId="2362A13D"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0,7%</w:t>
            </w:r>
          </w:p>
        </w:tc>
        <w:tc>
          <w:tcPr>
            <w:tcW w:w="0" w:type="auto"/>
            <w:shd w:val="clear" w:color="auto" w:fill="auto"/>
          </w:tcPr>
          <w:p w14:paraId="19D06C2B"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1,3%</w:t>
            </w:r>
          </w:p>
        </w:tc>
      </w:tr>
      <w:tr w:rsidR="001A14CA" w:rsidRPr="00424259" w14:paraId="49CCAD34" w14:textId="77777777" w:rsidTr="00FD32B2">
        <w:tc>
          <w:tcPr>
            <w:tcW w:w="1809" w:type="dxa"/>
            <w:shd w:val="clear" w:color="auto" w:fill="auto"/>
          </w:tcPr>
          <w:p w14:paraId="7FDE3985" w14:textId="70F91D18"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30</w:t>
            </w:r>
            <w:r w:rsidRPr="00424259">
              <w:rPr>
                <w:rFonts w:ascii="Times New Roman" w:hAnsi="Times New Roman"/>
                <w:sz w:val="24"/>
                <w:szCs w:val="24"/>
              </w:rPr>
              <w:t>–</w:t>
            </w:r>
            <w:r w:rsidR="00B075EB" w:rsidRPr="00424259">
              <w:rPr>
                <w:rFonts w:ascii="Times New Roman" w:hAnsi="Times New Roman"/>
                <w:color w:val="C00000"/>
                <w:sz w:val="24"/>
                <w:szCs w:val="24"/>
              </w:rPr>
              <w:t>39 lat</w:t>
            </w:r>
          </w:p>
        </w:tc>
        <w:tc>
          <w:tcPr>
            <w:tcW w:w="1738" w:type="dxa"/>
            <w:shd w:val="clear" w:color="auto" w:fill="auto"/>
          </w:tcPr>
          <w:p w14:paraId="0B519A88"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13,9%</w:t>
            </w:r>
          </w:p>
        </w:tc>
        <w:tc>
          <w:tcPr>
            <w:tcW w:w="0" w:type="auto"/>
            <w:shd w:val="clear" w:color="auto" w:fill="auto"/>
          </w:tcPr>
          <w:p w14:paraId="54A20695"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11%</w:t>
            </w:r>
          </w:p>
        </w:tc>
        <w:tc>
          <w:tcPr>
            <w:tcW w:w="0" w:type="auto"/>
            <w:shd w:val="clear" w:color="auto" w:fill="auto"/>
          </w:tcPr>
          <w:p w14:paraId="66E35E4A"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0,8%</w:t>
            </w:r>
          </w:p>
        </w:tc>
        <w:tc>
          <w:tcPr>
            <w:tcW w:w="0" w:type="auto"/>
            <w:shd w:val="clear" w:color="auto" w:fill="auto"/>
          </w:tcPr>
          <w:p w14:paraId="3BA526C2"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1,9%</w:t>
            </w:r>
          </w:p>
        </w:tc>
      </w:tr>
      <w:tr w:rsidR="001A14CA" w:rsidRPr="00424259" w14:paraId="6D18AF20" w14:textId="77777777" w:rsidTr="00FD32B2">
        <w:tc>
          <w:tcPr>
            <w:tcW w:w="1809" w:type="dxa"/>
            <w:shd w:val="clear" w:color="auto" w:fill="auto"/>
          </w:tcPr>
          <w:p w14:paraId="4C1D7DBB" w14:textId="7D161CF9" w:rsidR="00B075EB" w:rsidRPr="00424259" w:rsidRDefault="00812D56" w:rsidP="00424259">
            <w:pPr>
              <w:spacing w:after="0"/>
              <w:rPr>
                <w:rFonts w:ascii="Times New Roman" w:hAnsi="Times New Roman"/>
                <w:color w:val="C00000"/>
                <w:sz w:val="24"/>
                <w:szCs w:val="24"/>
              </w:rPr>
            </w:pPr>
            <w:r>
              <w:rPr>
                <w:rFonts w:ascii="Times New Roman" w:hAnsi="Times New Roman"/>
                <w:color w:val="C00000"/>
                <w:sz w:val="24"/>
                <w:szCs w:val="24"/>
              </w:rPr>
              <w:t>40</w:t>
            </w:r>
            <w:r w:rsidRPr="00424259">
              <w:rPr>
                <w:rFonts w:ascii="Times New Roman" w:hAnsi="Times New Roman"/>
                <w:sz w:val="24"/>
                <w:szCs w:val="24"/>
              </w:rPr>
              <w:t>–</w:t>
            </w:r>
            <w:r w:rsidR="00B075EB" w:rsidRPr="00424259">
              <w:rPr>
                <w:rFonts w:ascii="Times New Roman" w:hAnsi="Times New Roman"/>
                <w:color w:val="C00000"/>
                <w:sz w:val="24"/>
                <w:szCs w:val="24"/>
              </w:rPr>
              <w:t>59 lat</w:t>
            </w:r>
          </w:p>
        </w:tc>
        <w:tc>
          <w:tcPr>
            <w:tcW w:w="1738" w:type="dxa"/>
            <w:shd w:val="clear" w:color="auto" w:fill="auto"/>
          </w:tcPr>
          <w:p w14:paraId="226D409C"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13,9%</w:t>
            </w:r>
          </w:p>
        </w:tc>
        <w:tc>
          <w:tcPr>
            <w:tcW w:w="0" w:type="auto"/>
            <w:shd w:val="clear" w:color="auto" w:fill="auto"/>
          </w:tcPr>
          <w:p w14:paraId="545453B2"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11,5%</w:t>
            </w:r>
          </w:p>
        </w:tc>
        <w:tc>
          <w:tcPr>
            <w:tcW w:w="0" w:type="auto"/>
            <w:shd w:val="clear" w:color="auto" w:fill="auto"/>
          </w:tcPr>
          <w:p w14:paraId="421BC841"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1,1%</w:t>
            </w:r>
          </w:p>
        </w:tc>
        <w:tc>
          <w:tcPr>
            <w:tcW w:w="0" w:type="auto"/>
            <w:shd w:val="clear" w:color="auto" w:fill="auto"/>
          </w:tcPr>
          <w:p w14:paraId="3EDE315E"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1,3%</w:t>
            </w:r>
          </w:p>
        </w:tc>
      </w:tr>
      <w:tr w:rsidR="001A14CA" w:rsidRPr="00424259" w14:paraId="50502412" w14:textId="77777777" w:rsidTr="00FD32B2">
        <w:tc>
          <w:tcPr>
            <w:tcW w:w="1809" w:type="dxa"/>
            <w:shd w:val="clear" w:color="auto" w:fill="auto"/>
          </w:tcPr>
          <w:p w14:paraId="67033F81"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60 i więcej lat</w:t>
            </w:r>
          </w:p>
        </w:tc>
        <w:tc>
          <w:tcPr>
            <w:tcW w:w="1738" w:type="dxa"/>
            <w:shd w:val="clear" w:color="auto" w:fill="auto"/>
          </w:tcPr>
          <w:p w14:paraId="02A832D3"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10,8%</w:t>
            </w:r>
          </w:p>
        </w:tc>
        <w:tc>
          <w:tcPr>
            <w:tcW w:w="0" w:type="auto"/>
            <w:shd w:val="clear" w:color="auto" w:fill="auto"/>
          </w:tcPr>
          <w:p w14:paraId="09B27EE7"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9%</w:t>
            </w:r>
          </w:p>
        </w:tc>
        <w:tc>
          <w:tcPr>
            <w:tcW w:w="0" w:type="auto"/>
            <w:shd w:val="clear" w:color="auto" w:fill="auto"/>
          </w:tcPr>
          <w:p w14:paraId="1FBB2AE1"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0,5%</w:t>
            </w:r>
          </w:p>
        </w:tc>
        <w:tc>
          <w:tcPr>
            <w:tcW w:w="0" w:type="auto"/>
            <w:shd w:val="clear" w:color="auto" w:fill="auto"/>
          </w:tcPr>
          <w:p w14:paraId="6A68C4BB"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0,6%</w:t>
            </w:r>
          </w:p>
        </w:tc>
      </w:tr>
      <w:tr w:rsidR="001A14CA" w:rsidRPr="00424259" w14:paraId="57E839A1" w14:textId="77777777" w:rsidTr="00FD32B2">
        <w:tc>
          <w:tcPr>
            <w:tcW w:w="1809" w:type="dxa"/>
            <w:shd w:val="clear" w:color="auto" w:fill="auto"/>
          </w:tcPr>
          <w:p w14:paraId="2D849883"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Ogółem</w:t>
            </w:r>
          </w:p>
        </w:tc>
        <w:tc>
          <w:tcPr>
            <w:tcW w:w="1738" w:type="dxa"/>
            <w:shd w:val="clear" w:color="auto" w:fill="auto"/>
          </w:tcPr>
          <w:p w14:paraId="52DBA87D"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15,4%</w:t>
            </w:r>
          </w:p>
        </w:tc>
        <w:tc>
          <w:tcPr>
            <w:tcW w:w="0" w:type="auto"/>
            <w:shd w:val="clear" w:color="auto" w:fill="auto"/>
          </w:tcPr>
          <w:p w14:paraId="4FDBA78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10,6%</w:t>
            </w:r>
          </w:p>
        </w:tc>
        <w:tc>
          <w:tcPr>
            <w:tcW w:w="0" w:type="auto"/>
            <w:shd w:val="clear" w:color="auto" w:fill="auto"/>
          </w:tcPr>
          <w:p w14:paraId="38B64034"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2,9%</w:t>
            </w:r>
          </w:p>
        </w:tc>
        <w:tc>
          <w:tcPr>
            <w:tcW w:w="0" w:type="auto"/>
            <w:shd w:val="clear" w:color="auto" w:fill="auto"/>
          </w:tcPr>
          <w:p w14:paraId="42C9EF25" w14:textId="77777777" w:rsidR="00B075EB" w:rsidRPr="00424259" w:rsidRDefault="00B075EB" w:rsidP="00424259">
            <w:pPr>
              <w:spacing w:after="0"/>
              <w:rPr>
                <w:rFonts w:ascii="Times New Roman" w:hAnsi="Times New Roman"/>
                <w:color w:val="C00000"/>
                <w:sz w:val="24"/>
                <w:szCs w:val="24"/>
              </w:rPr>
            </w:pPr>
            <w:r w:rsidRPr="00424259">
              <w:rPr>
                <w:rFonts w:ascii="Times New Roman" w:hAnsi="Times New Roman"/>
                <w:color w:val="C00000"/>
                <w:sz w:val="24"/>
                <w:szCs w:val="24"/>
              </w:rPr>
              <w:t>2%</w:t>
            </w:r>
          </w:p>
        </w:tc>
      </w:tr>
    </w:tbl>
    <w:p w14:paraId="02F7B181" w14:textId="77777777" w:rsidR="003F282C" w:rsidRPr="00424259" w:rsidRDefault="00B075EB" w:rsidP="00424259">
      <w:pPr>
        <w:spacing w:before="120" w:after="120"/>
        <w:rPr>
          <w:rFonts w:ascii="Times New Roman" w:hAnsi="Times New Roman"/>
          <w:color w:val="C00000"/>
          <w:sz w:val="24"/>
          <w:szCs w:val="24"/>
        </w:rPr>
      </w:pPr>
      <w:r w:rsidRPr="00424259">
        <w:rPr>
          <w:rFonts w:ascii="Times New Roman" w:hAnsi="Times New Roman"/>
          <w:color w:val="C00000"/>
          <w:sz w:val="24"/>
          <w:szCs w:val="24"/>
        </w:rPr>
        <w:t>Źródło: Biblioteka Narodowa</w:t>
      </w:r>
    </w:p>
    <w:p w14:paraId="7361576F" w14:textId="77777777" w:rsidR="00C26B46" w:rsidRDefault="00C26B46" w:rsidP="00A7327D">
      <w:pPr>
        <w:pStyle w:val="Legenda"/>
        <w:spacing w:line="276" w:lineRule="auto"/>
        <w:jc w:val="both"/>
        <w:rPr>
          <w:rFonts w:ascii="Times New Roman" w:hAnsi="Times New Roman"/>
          <w:b/>
          <w:i w:val="0"/>
          <w:color w:val="auto"/>
          <w:sz w:val="24"/>
          <w:szCs w:val="24"/>
        </w:rPr>
      </w:pPr>
      <w:bookmarkStart w:id="71" w:name="_Toc45099175"/>
      <w:bookmarkStart w:id="72" w:name="_Toc50478545"/>
    </w:p>
    <w:p w14:paraId="786438A8" w14:textId="77777777" w:rsidR="00C26B46" w:rsidRDefault="00C26B46" w:rsidP="00A7327D">
      <w:pPr>
        <w:pStyle w:val="Legenda"/>
        <w:spacing w:line="276" w:lineRule="auto"/>
        <w:jc w:val="both"/>
        <w:rPr>
          <w:rFonts w:ascii="Times New Roman" w:hAnsi="Times New Roman"/>
          <w:b/>
          <w:i w:val="0"/>
          <w:color w:val="auto"/>
          <w:sz w:val="24"/>
          <w:szCs w:val="24"/>
        </w:rPr>
      </w:pPr>
    </w:p>
    <w:p w14:paraId="37DE7533" w14:textId="77777777" w:rsidR="00C26B46" w:rsidRDefault="00C26B46" w:rsidP="00A7327D">
      <w:pPr>
        <w:pStyle w:val="Legenda"/>
        <w:spacing w:line="276" w:lineRule="auto"/>
        <w:jc w:val="both"/>
        <w:rPr>
          <w:rFonts w:ascii="Times New Roman" w:hAnsi="Times New Roman"/>
          <w:b/>
          <w:i w:val="0"/>
          <w:color w:val="auto"/>
          <w:sz w:val="24"/>
          <w:szCs w:val="24"/>
        </w:rPr>
      </w:pPr>
    </w:p>
    <w:p w14:paraId="6C42FC38" w14:textId="77777777" w:rsidR="00C26B46" w:rsidRDefault="00C26B46" w:rsidP="00A7327D">
      <w:pPr>
        <w:pStyle w:val="Legenda"/>
        <w:spacing w:line="276" w:lineRule="auto"/>
        <w:jc w:val="both"/>
        <w:rPr>
          <w:rFonts w:ascii="Times New Roman" w:hAnsi="Times New Roman"/>
          <w:b/>
          <w:i w:val="0"/>
          <w:color w:val="auto"/>
          <w:sz w:val="24"/>
          <w:szCs w:val="24"/>
        </w:rPr>
      </w:pPr>
    </w:p>
    <w:p w14:paraId="60D2D040" w14:textId="77777777" w:rsidR="00EB26EA" w:rsidRPr="00424259" w:rsidRDefault="00A92076" w:rsidP="00A7327D">
      <w:pPr>
        <w:pStyle w:val="Legenda"/>
        <w:spacing w:line="276" w:lineRule="auto"/>
        <w:jc w:val="both"/>
        <w:rPr>
          <w:rFonts w:ascii="Times New Roman" w:eastAsia="Times New Roman" w:hAnsi="Times New Roman"/>
          <w:b/>
          <w:i w:val="0"/>
          <w:color w:val="auto"/>
          <w:sz w:val="24"/>
          <w:szCs w:val="24"/>
          <w:lang w:eastAsia="pl-PL"/>
        </w:rPr>
      </w:pPr>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6</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73" w:name="_Toc45098365"/>
      <w:r w:rsidR="00EB26EA" w:rsidRPr="00424259">
        <w:rPr>
          <w:rFonts w:ascii="Times New Roman" w:eastAsia="Times New Roman" w:hAnsi="Times New Roman"/>
          <w:b/>
          <w:i w:val="0"/>
          <w:color w:val="auto"/>
          <w:sz w:val="24"/>
          <w:szCs w:val="24"/>
          <w:lang w:eastAsia="pl-PL"/>
        </w:rPr>
        <w:t>Wzmocnienie zainteresowań i aktywności czytelniczej uczniów w wynikach cyklicznego badania BN na próbie ogólnopolskiej w 2018 r.</w:t>
      </w:r>
      <w:bookmarkEnd w:id="71"/>
      <w:bookmarkEnd w:id="72"/>
      <w:bookmarkEnd w:id="73"/>
      <w:r w:rsidR="00EB26EA" w:rsidRPr="00424259">
        <w:rPr>
          <w:rFonts w:ascii="Times New Roman" w:eastAsia="Times New Roman" w:hAnsi="Times New Roman"/>
          <w:b/>
          <w:i w:val="0"/>
          <w:color w:val="auto"/>
          <w:sz w:val="24"/>
          <w:szCs w:val="24"/>
          <w:lang w:eastAsia="pl-PL"/>
        </w:rPr>
        <w:t xml:space="preserve"> </w:t>
      </w:r>
    </w:p>
    <w:p w14:paraId="128C1446" w14:textId="77777777" w:rsidR="00EB26EA" w:rsidRPr="00424259" w:rsidRDefault="005378BC" w:rsidP="00424259">
      <w:pPr>
        <w:spacing w:before="120" w:after="120"/>
        <w:jc w:val="both"/>
        <w:rPr>
          <w:rFonts w:ascii="Times New Roman" w:eastAsia="Times New Roman" w:hAnsi="Times New Roman"/>
          <w:color w:val="000000"/>
          <w:sz w:val="24"/>
          <w:szCs w:val="24"/>
          <w:u w:val="single"/>
          <w:lang w:eastAsia="pl-PL"/>
        </w:rPr>
      </w:pPr>
      <w:r w:rsidRPr="00424259">
        <w:rPr>
          <w:rFonts w:ascii="Times New Roman" w:eastAsia="Times New Roman" w:hAnsi="Times New Roman"/>
          <w:noProof/>
          <w:color w:val="000000"/>
          <w:sz w:val="24"/>
          <w:szCs w:val="24"/>
          <w:u w:val="single"/>
          <w:lang w:eastAsia="pl-PL"/>
        </w:rPr>
        <w:drawing>
          <wp:inline distT="0" distB="0" distL="0" distR="0" wp14:anchorId="4674AA71" wp14:editId="04BB8918">
            <wp:extent cx="5905500" cy="2933700"/>
            <wp:effectExtent l="0" t="0" r="0" b="0"/>
            <wp:docPr id="1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2933700"/>
                    </a:xfrm>
                    <a:prstGeom prst="rect">
                      <a:avLst/>
                    </a:prstGeom>
                    <a:noFill/>
                    <a:ln>
                      <a:noFill/>
                    </a:ln>
                  </pic:spPr>
                </pic:pic>
              </a:graphicData>
            </a:graphic>
          </wp:inline>
        </w:drawing>
      </w:r>
    </w:p>
    <w:p w14:paraId="22F27FEC" w14:textId="77777777" w:rsidR="00EB26EA" w:rsidRPr="00424259" w:rsidRDefault="00EB26EA" w:rsidP="00424259">
      <w:pPr>
        <w:spacing w:before="120" w:after="120"/>
        <w:jc w:val="both"/>
        <w:rPr>
          <w:rFonts w:ascii="Times New Roman" w:eastAsia="Times New Roman" w:hAnsi="Times New Roman"/>
          <w:i/>
          <w:color w:val="000000"/>
          <w:sz w:val="24"/>
          <w:szCs w:val="24"/>
          <w:lang w:eastAsia="pl-PL"/>
        </w:rPr>
      </w:pPr>
      <w:r w:rsidRPr="00424259">
        <w:rPr>
          <w:rFonts w:ascii="Times New Roman" w:eastAsia="Times New Roman" w:hAnsi="Times New Roman"/>
          <w:i/>
          <w:color w:val="000000"/>
          <w:sz w:val="24"/>
          <w:szCs w:val="24"/>
          <w:lang w:eastAsia="pl-PL"/>
        </w:rPr>
        <w:t>Źródło: Biblioteka Narodowa</w:t>
      </w:r>
    </w:p>
    <w:p w14:paraId="4C2246F1" w14:textId="77777777" w:rsidR="002B5933" w:rsidRPr="002F369E" w:rsidRDefault="002B5933" w:rsidP="002F369E">
      <w:bookmarkStart w:id="74" w:name="_Toc52350953"/>
    </w:p>
    <w:p w14:paraId="5A086CF5" w14:textId="77777777" w:rsidR="00231A1D" w:rsidRPr="00424259" w:rsidRDefault="001A5B38" w:rsidP="007B04CC">
      <w:pPr>
        <w:pStyle w:val="Legenda"/>
        <w:spacing w:line="276" w:lineRule="auto"/>
        <w:jc w:val="both"/>
        <w:rPr>
          <w:rFonts w:ascii="Times New Roman" w:hAnsi="Times New Roman"/>
          <w:i w:val="0"/>
          <w:color w:val="C00000"/>
          <w:sz w:val="24"/>
          <w:szCs w:val="24"/>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15</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01432E" w:rsidRPr="00424259">
        <w:rPr>
          <w:rFonts w:ascii="Times New Roman" w:hAnsi="Times New Roman"/>
          <w:b/>
          <w:i w:val="0"/>
          <w:color w:val="C00000"/>
          <w:sz w:val="24"/>
          <w:szCs w:val="24"/>
        </w:rPr>
        <w:t>Tabela</w:t>
      </w:r>
      <w:r w:rsidR="00231A1D" w:rsidRPr="00424259">
        <w:rPr>
          <w:rFonts w:ascii="Times New Roman" w:hAnsi="Times New Roman"/>
          <w:b/>
          <w:i w:val="0"/>
          <w:color w:val="C00000"/>
          <w:sz w:val="24"/>
          <w:szCs w:val="24"/>
        </w:rPr>
        <w:t xml:space="preserve"> 6</w:t>
      </w:r>
      <w:r w:rsidRPr="00424259">
        <w:rPr>
          <w:rFonts w:ascii="Times New Roman" w:hAnsi="Times New Roman"/>
          <w:b/>
          <w:i w:val="0"/>
          <w:color w:val="C00000"/>
          <w:sz w:val="24"/>
          <w:szCs w:val="24"/>
        </w:rPr>
        <w:t xml:space="preserve"> Wzmocnienie zainteresowań i aktywności czytelniczej uczniów w wynikach cyklicznego badania Biblioteki Narodowej na próbie ogólnopolskiej w 2018 roku </w:t>
      </w:r>
      <w:r w:rsidRPr="00424259">
        <w:rPr>
          <w:rFonts w:ascii="Times New Roman" w:hAnsi="Times New Roman"/>
          <w:b/>
          <w:i w:val="0"/>
          <w:color w:val="C00000"/>
          <w:sz w:val="24"/>
          <w:szCs w:val="24"/>
        </w:rPr>
        <w:br/>
        <w:t>(opis alternatywny)</w:t>
      </w:r>
      <w:bookmarkEnd w:id="74"/>
    </w:p>
    <w:p w14:paraId="1048D1F1" w14:textId="1F152A00" w:rsidR="00EC73FC" w:rsidRPr="005378BC" w:rsidRDefault="00EC73FC" w:rsidP="006626B7">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Tabela przedstawia udział uczniów i studen</w:t>
      </w:r>
      <w:r w:rsidR="00812D56">
        <w:rPr>
          <w:rFonts w:ascii="Times New Roman" w:hAnsi="Times New Roman"/>
          <w:color w:val="C00000"/>
          <w:sz w:val="24"/>
          <w:szCs w:val="24"/>
        </w:rPr>
        <w:t>tów należących do grup wieku 15</w:t>
      </w:r>
      <w:r w:rsidR="00812D56" w:rsidRPr="00F401DD">
        <w:rPr>
          <w:rFonts w:ascii="Times New Roman" w:hAnsi="Times New Roman"/>
          <w:color w:val="FF0000"/>
          <w:sz w:val="24"/>
          <w:szCs w:val="24"/>
        </w:rPr>
        <w:t>–</w:t>
      </w:r>
      <w:r w:rsidRPr="00424259">
        <w:rPr>
          <w:rFonts w:ascii="Times New Roman" w:hAnsi="Times New Roman"/>
          <w:color w:val="C00000"/>
          <w:sz w:val="24"/>
          <w:szCs w:val="24"/>
        </w:rPr>
        <w:t>19 la</w:t>
      </w:r>
      <w:r w:rsidR="00812D56">
        <w:rPr>
          <w:rFonts w:ascii="Times New Roman" w:hAnsi="Times New Roman"/>
          <w:color w:val="C00000"/>
          <w:sz w:val="24"/>
          <w:szCs w:val="24"/>
        </w:rPr>
        <w:t>t i 20</w:t>
      </w:r>
      <w:r w:rsidR="00812D56" w:rsidRPr="000306C9">
        <w:rPr>
          <w:rFonts w:ascii="Times New Roman" w:hAnsi="Times New Roman"/>
          <w:color w:val="FF0000"/>
          <w:sz w:val="24"/>
          <w:szCs w:val="24"/>
        </w:rPr>
        <w:t>–</w:t>
      </w:r>
      <w:r w:rsidRPr="00424259">
        <w:rPr>
          <w:rFonts w:ascii="Times New Roman" w:hAnsi="Times New Roman"/>
          <w:color w:val="C00000"/>
          <w:sz w:val="24"/>
          <w:szCs w:val="24"/>
        </w:rPr>
        <w:t>24 lata, którzy deklarowali, że w 2018 roku korzystali z bibliotek - w porównaniu z łącznym udziałem deklarujących korzystanie z bibliotek w tych i w innych grupach wieku.</w:t>
      </w:r>
    </w:p>
    <w:p w14:paraId="54AAC358" w14:textId="77777777" w:rsidR="00EC73FC" w:rsidRPr="005378BC" w:rsidRDefault="00EC73FC" w:rsidP="006626B7">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Tabela prezentuje dane dotyczące udziału w poszczególnych grupach wieku osób, które korzystały z jakiejś biblioteki, w tym udziału osób, które korzystały z następujących typów bibliotek: biblioteka publiczna; biblioteka szkolna; inna biblioteka (akademicka, specjalistyczna, parafialna itp.).</w:t>
      </w:r>
    </w:p>
    <w:p w14:paraId="3614FB09" w14:textId="57B5678A" w:rsidR="00EC73FC" w:rsidRDefault="00EC73FC" w:rsidP="006626B7">
      <w:pPr>
        <w:spacing w:after="120"/>
        <w:jc w:val="both"/>
        <w:rPr>
          <w:rFonts w:ascii="Times New Roman" w:hAnsi="Times New Roman"/>
          <w:color w:val="C00000"/>
          <w:sz w:val="24"/>
          <w:szCs w:val="24"/>
        </w:rPr>
      </w:pPr>
      <w:r w:rsidRPr="00424259">
        <w:rPr>
          <w:rFonts w:ascii="Times New Roman" w:hAnsi="Times New Roman"/>
          <w:color w:val="C00000"/>
          <w:sz w:val="24"/>
          <w:szCs w:val="24"/>
        </w:rPr>
        <w:t xml:space="preserve">W tabeli szarym kolorem oznaczono wiersze, w których </w:t>
      </w:r>
      <w:r w:rsidR="000027F9">
        <w:rPr>
          <w:rFonts w:ascii="Times New Roman" w:hAnsi="Times New Roman"/>
          <w:color w:val="C00000"/>
          <w:sz w:val="24"/>
          <w:szCs w:val="24"/>
        </w:rPr>
        <w:t xml:space="preserve">są </w:t>
      </w:r>
      <w:r w:rsidRPr="00424259">
        <w:rPr>
          <w:rFonts w:ascii="Times New Roman" w:hAnsi="Times New Roman"/>
          <w:color w:val="C00000"/>
          <w:sz w:val="24"/>
          <w:szCs w:val="24"/>
        </w:rPr>
        <w:t>prezentowane dane dotyczące uczniów i studentów należący</w:t>
      </w:r>
      <w:r w:rsidR="00812D56">
        <w:rPr>
          <w:rFonts w:ascii="Times New Roman" w:hAnsi="Times New Roman"/>
          <w:color w:val="C00000"/>
          <w:sz w:val="24"/>
          <w:szCs w:val="24"/>
        </w:rPr>
        <w:t>ch do grup wieku 15</w:t>
      </w:r>
      <w:r w:rsidR="00812D56" w:rsidRPr="000306C9">
        <w:rPr>
          <w:rFonts w:ascii="Times New Roman" w:hAnsi="Times New Roman"/>
          <w:color w:val="FF0000"/>
          <w:sz w:val="24"/>
          <w:szCs w:val="24"/>
        </w:rPr>
        <w:t>–</w:t>
      </w:r>
      <w:r w:rsidR="00812D56">
        <w:rPr>
          <w:rFonts w:ascii="Times New Roman" w:hAnsi="Times New Roman"/>
          <w:color w:val="C00000"/>
          <w:sz w:val="24"/>
          <w:szCs w:val="24"/>
        </w:rPr>
        <w:t>19 lat i 20</w:t>
      </w:r>
      <w:r w:rsidR="00812D56" w:rsidRPr="000306C9">
        <w:rPr>
          <w:rFonts w:ascii="Times New Roman" w:hAnsi="Times New Roman"/>
          <w:color w:val="FF0000"/>
          <w:sz w:val="24"/>
          <w:szCs w:val="24"/>
        </w:rPr>
        <w:t>–</w:t>
      </w:r>
      <w:r w:rsidRPr="00424259">
        <w:rPr>
          <w:rFonts w:ascii="Times New Roman" w:hAnsi="Times New Roman"/>
          <w:color w:val="C00000"/>
          <w:sz w:val="24"/>
          <w:szCs w:val="24"/>
        </w:rPr>
        <w:t>24 lata.</w:t>
      </w:r>
    </w:p>
    <w:p w14:paraId="5DEF499B" w14:textId="77777777" w:rsidR="00C26B46" w:rsidRPr="005378BC" w:rsidRDefault="00C26B46" w:rsidP="006626B7">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886"/>
        <w:gridCol w:w="1470"/>
        <w:gridCol w:w="1419"/>
        <w:gridCol w:w="2837"/>
      </w:tblGrid>
      <w:tr w:rsidR="0004199E" w:rsidRPr="00424259" w14:paraId="68F4EA78"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E7A822"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Grupa wieku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29FE9D"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Korzystał(a) z jakiejś biblioteki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1993D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Biblioteka publiczna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4991E6"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Biblioteka szkolna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6EE285"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Inna biblioteka (akademicka, specjalistyczna, parafialna itp.)</w:t>
            </w:r>
          </w:p>
        </w:tc>
      </w:tr>
      <w:tr w:rsidR="0004199E" w:rsidRPr="00424259" w14:paraId="3111751C"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D3FC00" w14:textId="4FEFA3BF"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15</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19 lat łącznie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774FE2" w14:textId="77777777" w:rsidR="00EC73FC" w:rsidRPr="005378BC" w:rsidRDefault="00EC73FC" w:rsidP="00424259">
            <w:pPr>
              <w:spacing w:after="0"/>
              <w:contextualSpacing/>
              <w:rPr>
                <w:rFonts w:ascii="Times New Roman" w:eastAsia="Times New Roman" w:hAnsi="Times New Roman"/>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4080AB"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950BB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EF6564"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2,4%</w:t>
            </w:r>
          </w:p>
        </w:tc>
      </w:tr>
      <w:tr w:rsidR="0004199E" w:rsidRPr="00424259" w14:paraId="532A4639"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C68D77" w14:textId="22434C7F"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lastRenderedPageBreak/>
              <w:t>15</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19 lat uczniowie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2DBCFD" w14:textId="77777777" w:rsidR="00EC73FC" w:rsidRPr="005378BC" w:rsidRDefault="00EC73F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59,1%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B7F693"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7B35E1"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CEAF5C"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2,2%</w:t>
            </w:r>
          </w:p>
        </w:tc>
      </w:tr>
      <w:tr w:rsidR="0004199E" w:rsidRPr="00424259" w14:paraId="66BDE1F7"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D4D579" w14:textId="483EACAD"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24 lat łącznie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0E317C" w14:textId="77777777" w:rsidR="00EC73FC" w:rsidRPr="005378BC" w:rsidRDefault="00EC73FC" w:rsidP="00424259">
            <w:pPr>
              <w:spacing w:after="0"/>
              <w:contextualSpacing/>
              <w:rPr>
                <w:rFonts w:ascii="Times New Roman" w:eastAsia="Times New Roman" w:hAnsi="Times New Roman"/>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D5A8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D6F03E"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CB5662"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9,8%</w:t>
            </w:r>
          </w:p>
        </w:tc>
      </w:tr>
      <w:tr w:rsidR="0004199E" w:rsidRPr="00424259" w14:paraId="0B344BDE"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929E05" w14:textId="7A76DC74"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 xml:space="preserve">24 lat uczniowie </w:t>
            </w:r>
            <w:r w:rsidR="00EC73FC" w:rsidRPr="00424259">
              <w:rPr>
                <w:rFonts w:ascii="Times New Roman" w:hAnsi="Times New Roman"/>
                <w:color w:val="C00000"/>
                <w:sz w:val="24"/>
                <w:szCs w:val="24"/>
              </w:rPr>
              <w:br/>
              <w:t>i studenci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C4DEC4" w14:textId="77777777" w:rsidR="00EC73FC" w:rsidRPr="005378BC" w:rsidRDefault="00EC73F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55,9%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A2BA7A"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D8B9C7"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5BF0DE"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29,4%</w:t>
            </w:r>
          </w:p>
        </w:tc>
      </w:tr>
      <w:tr w:rsidR="0004199E" w:rsidRPr="00424259" w14:paraId="59679D73"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4F479B" w14:textId="1CB23C5F"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25</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29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7AFBD9"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1C7519"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C4FB94"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F418C9"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w:t>
            </w:r>
          </w:p>
        </w:tc>
      </w:tr>
      <w:tr w:rsidR="0004199E" w:rsidRPr="00424259" w14:paraId="598C4621"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103B16" w14:textId="44F7D093"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30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39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B7B3ED" w14:textId="77777777" w:rsidR="00EC73FC" w:rsidRPr="005378BC" w:rsidRDefault="00EC73FC" w:rsidP="00424259">
            <w:pPr>
              <w:spacing w:after="0"/>
              <w:contextualSpacing/>
              <w:rPr>
                <w:rFonts w:ascii="Times New Roman" w:eastAsia="Times New Roman" w:hAnsi="Times New Roman"/>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7E6B8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F0117A"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B63B0"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w:t>
            </w:r>
          </w:p>
        </w:tc>
      </w:tr>
      <w:tr w:rsidR="0004199E" w:rsidRPr="00424259" w14:paraId="4A3B081B"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6B4F1B" w14:textId="0BD8CADF"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40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49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C6A6F6"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FFF16D"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DDB612"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9E915A"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w:t>
            </w:r>
          </w:p>
        </w:tc>
      </w:tr>
      <w:tr w:rsidR="0004199E" w:rsidRPr="00424259" w14:paraId="3494910D"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B2C88D" w14:textId="27F367E8"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50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59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C4B3C5" w14:textId="77777777" w:rsidR="00EC73FC" w:rsidRPr="005378BC" w:rsidRDefault="00EC73F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3171A6"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E1A20F"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12C821"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w:t>
            </w:r>
          </w:p>
        </w:tc>
      </w:tr>
      <w:tr w:rsidR="0004199E" w:rsidRPr="00424259" w14:paraId="0B2F5431"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8D6B40" w14:textId="4526B919" w:rsidR="00EC73FC" w:rsidRPr="005378BC" w:rsidRDefault="00812D5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60</w:t>
            </w:r>
            <w:r w:rsidR="00187C18" w:rsidRPr="008A6895">
              <w:rPr>
                <w:rFonts w:ascii="Times New Roman" w:hAnsi="Times New Roman"/>
                <w:color w:val="FF0000"/>
                <w:sz w:val="24"/>
                <w:szCs w:val="24"/>
              </w:rPr>
              <w:t>–</w:t>
            </w:r>
            <w:r w:rsidR="00EC73FC" w:rsidRPr="00424259">
              <w:rPr>
                <w:rFonts w:ascii="Times New Roman" w:hAnsi="Times New Roman"/>
                <w:color w:val="C00000"/>
                <w:sz w:val="24"/>
                <w:szCs w:val="24"/>
              </w:rPr>
              <w:t>69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5853AF" w14:textId="77777777" w:rsidR="00EC73FC" w:rsidRPr="005378BC" w:rsidRDefault="00EC73FC"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eastAsia="Times New Roman" w:hAnsi="Times New Roman"/>
                <w:color w:val="C00000"/>
                <w:sz w:val="24"/>
                <w:szCs w:val="24"/>
                <w:lang w:eastAsia="pl-PL"/>
              </w:rPr>
              <w:t>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8F4DD2"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A944B0"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BCCDC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0,8%</w:t>
            </w:r>
          </w:p>
        </w:tc>
      </w:tr>
      <w:tr w:rsidR="0004199E" w:rsidRPr="00424259" w14:paraId="632AA990" w14:textId="77777777" w:rsidTr="00517A4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BD89CF"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70 i więcej lat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5C91E8"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56449A"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92A12F"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3E6EBA" w14:textId="77777777" w:rsidR="00EC73FC" w:rsidRPr="005378BC" w:rsidRDefault="00EC73FC"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0,9%</w:t>
            </w:r>
          </w:p>
        </w:tc>
      </w:tr>
    </w:tbl>
    <w:p w14:paraId="76B7EAE7" w14:textId="77777777" w:rsidR="00231A1D" w:rsidRDefault="00EC73FC" w:rsidP="00424259">
      <w:pPr>
        <w:spacing w:before="120" w:after="120"/>
        <w:rPr>
          <w:rFonts w:ascii="Times New Roman" w:eastAsia="Times New Roman" w:hAnsi="Times New Roman"/>
          <w:color w:val="C00000"/>
          <w:sz w:val="24"/>
          <w:szCs w:val="24"/>
          <w:lang w:eastAsia="pl-PL"/>
        </w:rPr>
      </w:pPr>
      <w:r w:rsidRPr="00424259">
        <w:rPr>
          <w:rFonts w:ascii="Times New Roman" w:eastAsia="Times New Roman" w:hAnsi="Times New Roman"/>
          <w:color w:val="C00000"/>
          <w:sz w:val="24"/>
          <w:szCs w:val="24"/>
          <w:lang w:eastAsia="pl-PL"/>
        </w:rPr>
        <w:t>Źródło: Biblioteka Narodowa</w:t>
      </w:r>
    </w:p>
    <w:p w14:paraId="08BB87D9" w14:textId="77777777" w:rsidR="003F282C" w:rsidRPr="00424259" w:rsidRDefault="003F282C" w:rsidP="00424259">
      <w:pPr>
        <w:spacing w:before="120" w:after="120"/>
        <w:rPr>
          <w:rFonts w:ascii="Times New Roman" w:eastAsia="Times New Roman" w:hAnsi="Times New Roman"/>
          <w:color w:val="C00000"/>
          <w:sz w:val="24"/>
          <w:szCs w:val="24"/>
          <w:lang w:eastAsia="pl-PL"/>
        </w:rPr>
      </w:pPr>
    </w:p>
    <w:p w14:paraId="1D5740EA" w14:textId="5396D5F3" w:rsidR="00EB26EA" w:rsidRPr="00424259" w:rsidRDefault="00AE5088" w:rsidP="00424259">
      <w:pPr>
        <w:pStyle w:val="Legenda"/>
        <w:spacing w:line="276" w:lineRule="auto"/>
        <w:rPr>
          <w:rFonts w:ascii="Times New Roman" w:eastAsia="Times New Roman" w:hAnsi="Times New Roman"/>
          <w:i w:val="0"/>
          <w:color w:val="auto"/>
          <w:sz w:val="24"/>
          <w:szCs w:val="24"/>
          <w:u w:val="single"/>
          <w:lang w:eastAsia="pl-PL"/>
        </w:rPr>
      </w:pPr>
      <w:bookmarkStart w:id="75" w:name="_Toc45099809"/>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14</w:t>
      </w:r>
      <w:r w:rsidRPr="00424259">
        <w:rPr>
          <w:rFonts w:ascii="Times New Roman" w:hAnsi="Times New Roman"/>
          <w:i w:val="0"/>
          <w:color w:val="auto"/>
          <w:sz w:val="24"/>
          <w:szCs w:val="24"/>
          <w:u w:val="single"/>
        </w:rPr>
        <w:fldChar w:fldCharType="end"/>
      </w:r>
      <w:r w:rsidR="00EB26EA" w:rsidRPr="00424259">
        <w:rPr>
          <w:rFonts w:ascii="Times New Roman" w:eastAsia="Times New Roman" w:hAnsi="Times New Roman"/>
          <w:i w:val="0"/>
          <w:color w:val="auto"/>
          <w:sz w:val="24"/>
          <w:szCs w:val="24"/>
          <w:u w:val="single"/>
          <w:lang w:eastAsia="pl-PL"/>
        </w:rPr>
        <w:t>.</w:t>
      </w:r>
      <w:bookmarkStart w:id="76" w:name="_Toc45099779"/>
      <w:r w:rsidR="00EB26EA" w:rsidRPr="00424259">
        <w:rPr>
          <w:rFonts w:ascii="Times New Roman" w:eastAsia="Times New Roman" w:hAnsi="Times New Roman"/>
          <w:i w:val="0"/>
          <w:color w:val="auto"/>
          <w:sz w:val="24"/>
          <w:szCs w:val="24"/>
          <w:u w:val="single"/>
          <w:lang w:eastAsia="pl-PL"/>
        </w:rPr>
        <w:t>Wypożyczenia książek z bibliotek szkolnych – porównanie 2017 i 2018</w:t>
      </w:r>
      <w:bookmarkEnd w:id="75"/>
      <w:bookmarkEnd w:id="76"/>
    </w:p>
    <w:p w14:paraId="37620383" w14:textId="77777777" w:rsidR="00EB26EA" w:rsidRPr="00424259" w:rsidRDefault="005378BC" w:rsidP="00424259">
      <w:pPr>
        <w:spacing w:before="120" w:after="120"/>
        <w:jc w:val="both"/>
        <w:rPr>
          <w:rFonts w:ascii="Times New Roman" w:eastAsia="Times New Roman" w:hAnsi="Times New Roman"/>
          <w:color w:val="000000"/>
          <w:sz w:val="24"/>
          <w:szCs w:val="24"/>
          <w:u w:val="single"/>
          <w:lang w:eastAsia="pl-PL"/>
        </w:rPr>
      </w:pPr>
      <w:r w:rsidRPr="00424259">
        <w:rPr>
          <w:rFonts w:ascii="Times New Roman" w:hAnsi="Times New Roman"/>
          <w:noProof/>
          <w:sz w:val="24"/>
          <w:szCs w:val="24"/>
          <w:lang w:eastAsia="pl-PL"/>
        </w:rPr>
        <w:drawing>
          <wp:inline distT="0" distB="0" distL="0" distR="0" wp14:anchorId="2987219B" wp14:editId="40210084">
            <wp:extent cx="6124575" cy="2876550"/>
            <wp:effectExtent l="0" t="0" r="0" b="0"/>
            <wp:docPr id="1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575" cy="2876550"/>
                    </a:xfrm>
                    <a:prstGeom prst="rect">
                      <a:avLst/>
                    </a:prstGeom>
                    <a:noFill/>
                    <a:ln>
                      <a:noFill/>
                    </a:ln>
                  </pic:spPr>
                </pic:pic>
              </a:graphicData>
            </a:graphic>
          </wp:inline>
        </w:drawing>
      </w:r>
    </w:p>
    <w:p w14:paraId="462D7C66" w14:textId="77777777" w:rsidR="00EB26EA" w:rsidRPr="00424259" w:rsidRDefault="00EB26EA" w:rsidP="00424259">
      <w:pPr>
        <w:spacing w:before="120" w:after="120"/>
        <w:jc w:val="both"/>
        <w:rPr>
          <w:rFonts w:ascii="Times New Roman" w:eastAsia="Times New Roman" w:hAnsi="Times New Roman"/>
          <w:i/>
          <w:color w:val="000000"/>
          <w:sz w:val="24"/>
          <w:szCs w:val="24"/>
          <w:lang w:eastAsia="pl-PL"/>
        </w:rPr>
      </w:pPr>
      <w:r w:rsidRPr="00424259">
        <w:rPr>
          <w:rFonts w:ascii="Times New Roman" w:eastAsia="Times New Roman" w:hAnsi="Times New Roman"/>
          <w:i/>
          <w:color w:val="000000"/>
          <w:sz w:val="24"/>
          <w:szCs w:val="24"/>
          <w:lang w:eastAsia="pl-PL"/>
        </w:rPr>
        <w:t>Źródło: Biblioteka Narodowa</w:t>
      </w:r>
    </w:p>
    <w:p w14:paraId="5A0A3DA7" w14:textId="77777777" w:rsidR="003601AD" w:rsidRPr="00424259" w:rsidRDefault="003601AD" w:rsidP="00424259">
      <w:pPr>
        <w:spacing w:before="120" w:after="120"/>
        <w:jc w:val="both"/>
        <w:rPr>
          <w:rFonts w:ascii="Times New Roman" w:eastAsia="Times New Roman" w:hAnsi="Times New Roman"/>
          <w:color w:val="000000"/>
          <w:sz w:val="24"/>
          <w:szCs w:val="24"/>
          <w:lang w:eastAsia="pl-PL"/>
        </w:rPr>
      </w:pPr>
    </w:p>
    <w:p w14:paraId="55EC1F63" w14:textId="778FC86C" w:rsidR="003601AD" w:rsidRPr="00424259" w:rsidRDefault="002C0CA7" w:rsidP="006626B7">
      <w:pPr>
        <w:pStyle w:val="Legenda"/>
        <w:spacing w:line="276" w:lineRule="auto"/>
        <w:jc w:val="both"/>
        <w:rPr>
          <w:rFonts w:ascii="Times New Roman" w:hAnsi="Times New Roman"/>
          <w:b/>
          <w:i w:val="0"/>
          <w:color w:val="C00000"/>
          <w:sz w:val="24"/>
          <w:szCs w:val="24"/>
        </w:rPr>
      </w:pPr>
      <w:bookmarkStart w:id="77" w:name="_Toc52350954"/>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16</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3601AD" w:rsidRPr="00424259">
        <w:rPr>
          <w:rFonts w:ascii="Times New Roman" w:hAnsi="Times New Roman"/>
          <w:b/>
          <w:i w:val="0"/>
          <w:color w:val="C00000"/>
          <w:sz w:val="24"/>
          <w:szCs w:val="24"/>
        </w:rPr>
        <w:t>Wykres 14. Wypożyczenia</w:t>
      </w:r>
      <w:r w:rsidR="00812D56">
        <w:rPr>
          <w:rFonts w:ascii="Times New Roman" w:hAnsi="Times New Roman"/>
          <w:b/>
          <w:i w:val="0"/>
          <w:color w:val="C00000"/>
          <w:sz w:val="24"/>
          <w:szCs w:val="24"/>
        </w:rPr>
        <w:t xml:space="preserve"> książek z bibliotek szkolnych </w:t>
      </w:r>
      <w:r w:rsidR="00187C18" w:rsidRPr="00187C18">
        <w:rPr>
          <w:rFonts w:ascii="Times New Roman" w:hAnsi="Times New Roman"/>
          <w:b/>
          <w:i w:val="0"/>
          <w:color w:val="FF0000"/>
          <w:sz w:val="24"/>
          <w:szCs w:val="24"/>
        </w:rPr>
        <w:t>–</w:t>
      </w:r>
      <w:r w:rsidR="003601AD" w:rsidRPr="00424259">
        <w:rPr>
          <w:rFonts w:ascii="Times New Roman" w:hAnsi="Times New Roman"/>
          <w:b/>
          <w:i w:val="0"/>
          <w:color w:val="C00000"/>
          <w:sz w:val="24"/>
          <w:szCs w:val="24"/>
        </w:rPr>
        <w:t xml:space="preserve"> porównanie 2017 i 2018</w:t>
      </w:r>
      <w:r w:rsidR="00D7176D" w:rsidRPr="00424259">
        <w:rPr>
          <w:rFonts w:ascii="Times New Roman" w:hAnsi="Times New Roman"/>
          <w:b/>
          <w:i w:val="0"/>
          <w:color w:val="C00000"/>
          <w:sz w:val="24"/>
          <w:szCs w:val="24"/>
        </w:rPr>
        <w:t xml:space="preserve"> </w:t>
      </w:r>
      <w:r w:rsidR="00D7176D" w:rsidRPr="00424259">
        <w:rPr>
          <w:rFonts w:ascii="Times New Roman" w:hAnsi="Times New Roman"/>
          <w:b/>
          <w:i w:val="0"/>
          <w:color w:val="C00000"/>
          <w:sz w:val="24"/>
          <w:szCs w:val="24"/>
        </w:rPr>
        <w:br/>
        <w:t>(opis alternatywny)</w:t>
      </w:r>
      <w:bookmarkEnd w:id="77"/>
    </w:p>
    <w:p w14:paraId="5E7CEC22" w14:textId="77777777" w:rsidR="003601AD" w:rsidRDefault="003601AD" w:rsidP="006626B7">
      <w:pPr>
        <w:spacing w:before="120" w:after="120"/>
        <w:jc w:val="both"/>
        <w:rPr>
          <w:rFonts w:ascii="Times New Roman" w:hAnsi="Times New Roman"/>
          <w:color w:val="C00000"/>
          <w:sz w:val="24"/>
          <w:szCs w:val="24"/>
        </w:rPr>
      </w:pPr>
      <w:r w:rsidRPr="00424259">
        <w:rPr>
          <w:rFonts w:ascii="Times New Roman" w:hAnsi="Times New Roman"/>
          <w:color w:val="C00000"/>
          <w:sz w:val="24"/>
          <w:szCs w:val="24"/>
        </w:rPr>
        <w:t xml:space="preserve">Wykres przedstawia różne źródła, z których uczniowie i studenci brali czytane </w:t>
      </w:r>
      <w:r w:rsidR="00D7176D" w:rsidRPr="00424259">
        <w:rPr>
          <w:rFonts w:ascii="Times New Roman" w:hAnsi="Times New Roman"/>
          <w:color w:val="C00000"/>
          <w:sz w:val="24"/>
          <w:szCs w:val="24"/>
        </w:rPr>
        <w:t>przez siebie książki w </w:t>
      </w:r>
      <w:r w:rsidRPr="00424259">
        <w:rPr>
          <w:rFonts w:ascii="Times New Roman" w:hAnsi="Times New Roman"/>
          <w:color w:val="C00000"/>
          <w:sz w:val="24"/>
          <w:szCs w:val="24"/>
        </w:rPr>
        <w:t xml:space="preserve">2017 i 2018 roku. Prezentowane dane obejmują udział uczniów i studentów deklarujących przeczytanie książki lub książek pochodzących z następujących źródeł: zakupionej przez siebie, pożyczonej od znajomych lub rodziny, otrzymanej w prezencie, znajdującej się w domowym księgozbiorze, udostępnionej lub wypożyczonej z biblioteki </w:t>
      </w:r>
      <w:r w:rsidRPr="00424259">
        <w:rPr>
          <w:rFonts w:ascii="Times New Roman" w:hAnsi="Times New Roman"/>
          <w:color w:val="C00000"/>
          <w:sz w:val="24"/>
          <w:szCs w:val="24"/>
        </w:rPr>
        <w:lastRenderedPageBreak/>
        <w:t>publicznej, biblioteki szkolnej lub z innej biblioteki, legalnie lub nieformalnie pobranej z Internetu. Dane przedstawione na wykresie prezentuje poniższa tabela.</w:t>
      </w:r>
    </w:p>
    <w:p w14:paraId="797BC604" w14:textId="77777777" w:rsidR="003C792C" w:rsidRPr="005378BC" w:rsidRDefault="003C792C" w:rsidP="006626B7">
      <w:pPr>
        <w:spacing w:before="120"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2523"/>
        <w:gridCol w:w="2302"/>
      </w:tblGrid>
      <w:tr w:rsidR="00D7176D" w:rsidRPr="00424259" w14:paraId="43CEC331" w14:textId="77777777" w:rsidTr="00AD3374">
        <w:tc>
          <w:tcPr>
            <w:tcW w:w="0" w:type="auto"/>
            <w:shd w:val="clear" w:color="auto" w:fill="auto"/>
          </w:tcPr>
          <w:p w14:paraId="1C687659"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 Źródła czytanych książek</w:t>
            </w:r>
          </w:p>
        </w:tc>
        <w:tc>
          <w:tcPr>
            <w:tcW w:w="2523" w:type="dxa"/>
            <w:shd w:val="clear" w:color="auto" w:fill="auto"/>
          </w:tcPr>
          <w:p w14:paraId="6E91079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Uczniowie i studenci </w:t>
            </w:r>
            <w:r w:rsidR="00D90E07" w:rsidRPr="00424259">
              <w:rPr>
                <w:rFonts w:ascii="Times New Roman" w:hAnsi="Times New Roman"/>
                <w:color w:val="C00000"/>
                <w:sz w:val="24"/>
                <w:szCs w:val="24"/>
              </w:rPr>
              <w:br/>
            </w:r>
            <w:r w:rsidRPr="00424259">
              <w:rPr>
                <w:rFonts w:ascii="Times New Roman" w:hAnsi="Times New Roman"/>
                <w:color w:val="C00000"/>
                <w:sz w:val="24"/>
                <w:szCs w:val="24"/>
              </w:rPr>
              <w:t>w 2017 roku</w:t>
            </w:r>
          </w:p>
        </w:tc>
        <w:tc>
          <w:tcPr>
            <w:tcW w:w="2302" w:type="dxa"/>
            <w:shd w:val="clear" w:color="auto" w:fill="auto"/>
          </w:tcPr>
          <w:p w14:paraId="4CDC8B09"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Uczniowie i studenci </w:t>
            </w:r>
            <w:r w:rsidR="00D90E07" w:rsidRPr="00424259">
              <w:rPr>
                <w:rFonts w:ascii="Times New Roman" w:hAnsi="Times New Roman"/>
                <w:color w:val="C00000"/>
                <w:sz w:val="24"/>
                <w:szCs w:val="24"/>
              </w:rPr>
              <w:br/>
            </w:r>
            <w:r w:rsidRPr="00424259">
              <w:rPr>
                <w:rFonts w:ascii="Times New Roman" w:hAnsi="Times New Roman"/>
                <w:color w:val="C00000"/>
                <w:sz w:val="24"/>
                <w:szCs w:val="24"/>
              </w:rPr>
              <w:t>w 2018 roku</w:t>
            </w:r>
          </w:p>
        </w:tc>
      </w:tr>
      <w:tr w:rsidR="00D7176D" w:rsidRPr="00424259" w14:paraId="7E7FAB8E" w14:textId="77777777" w:rsidTr="00AD3374">
        <w:tc>
          <w:tcPr>
            <w:tcW w:w="0" w:type="auto"/>
            <w:shd w:val="clear" w:color="auto" w:fill="auto"/>
          </w:tcPr>
          <w:p w14:paraId="6E23105B"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Zakup</w:t>
            </w:r>
          </w:p>
        </w:tc>
        <w:tc>
          <w:tcPr>
            <w:tcW w:w="2523" w:type="dxa"/>
            <w:shd w:val="clear" w:color="auto" w:fill="auto"/>
          </w:tcPr>
          <w:p w14:paraId="52375FEE"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w:t>
            </w:r>
          </w:p>
        </w:tc>
        <w:tc>
          <w:tcPr>
            <w:tcW w:w="2302" w:type="dxa"/>
            <w:shd w:val="clear" w:color="auto" w:fill="auto"/>
          </w:tcPr>
          <w:p w14:paraId="31680474"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18%</w:t>
            </w:r>
          </w:p>
        </w:tc>
      </w:tr>
      <w:tr w:rsidR="00D7176D" w:rsidRPr="00424259" w14:paraId="3275D5BD" w14:textId="77777777" w:rsidTr="00AD3374">
        <w:tc>
          <w:tcPr>
            <w:tcW w:w="0" w:type="auto"/>
            <w:shd w:val="clear" w:color="auto" w:fill="auto"/>
          </w:tcPr>
          <w:p w14:paraId="02E5697D"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Znajomi i rodzina</w:t>
            </w:r>
          </w:p>
        </w:tc>
        <w:tc>
          <w:tcPr>
            <w:tcW w:w="2523" w:type="dxa"/>
            <w:shd w:val="clear" w:color="auto" w:fill="auto"/>
          </w:tcPr>
          <w:p w14:paraId="360CA07A"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23%</w:t>
            </w:r>
          </w:p>
        </w:tc>
        <w:tc>
          <w:tcPr>
            <w:tcW w:w="2302" w:type="dxa"/>
            <w:shd w:val="clear" w:color="auto" w:fill="auto"/>
          </w:tcPr>
          <w:p w14:paraId="1D75276A"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28%</w:t>
            </w:r>
          </w:p>
        </w:tc>
      </w:tr>
      <w:tr w:rsidR="00D7176D" w:rsidRPr="00424259" w14:paraId="1CAB0963" w14:textId="77777777" w:rsidTr="00AD3374">
        <w:tc>
          <w:tcPr>
            <w:tcW w:w="0" w:type="auto"/>
            <w:shd w:val="clear" w:color="auto" w:fill="auto"/>
          </w:tcPr>
          <w:p w14:paraId="6D959165"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Prezent</w:t>
            </w:r>
          </w:p>
        </w:tc>
        <w:tc>
          <w:tcPr>
            <w:tcW w:w="2523" w:type="dxa"/>
            <w:shd w:val="clear" w:color="auto" w:fill="auto"/>
          </w:tcPr>
          <w:p w14:paraId="1DF7B27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18%</w:t>
            </w:r>
          </w:p>
        </w:tc>
        <w:tc>
          <w:tcPr>
            <w:tcW w:w="2302" w:type="dxa"/>
            <w:shd w:val="clear" w:color="auto" w:fill="auto"/>
          </w:tcPr>
          <w:p w14:paraId="4285A8D7"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17%</w:t>
            </w:r>
          </w:p>
        </w:tc>
      </w:tr>
      <w:tr w:rsidR="00D7176D" w:rsidRPr="00424259" w14:paraId="0DDAEEB9" w14:textId="77777777" w:rsidTr="00AD3374">
        <w:tc>
          <w:tcPr>
            <w:tcW w:w="0" w:type="auto"/>
            <w:shd w:val="clear" w:color="auto" w:fill="auto"/>
          </w:tcPr>
          <w:p w14:paraId="6893E72A"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Księgozbiór domowy</w:t>
            </w:r>
          </w:p>
        </w:tc>
        <w:tc>
          <w:tcPr>
            <w:tcW w:w="2523" w:type="dxa"/>
            <w:shd w:val="clear" w:color="auto" w:fill="auto"/>
          </w:tcPr>
          <w:p w14:paraId="0D182C0C"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13%</w:t>
            </w:r>
          </w:p>
        </w:tc>
        <w:tc>
          <w:tcPr>
            <w:tcW w:w="2302" w:type="dxa"/>
            <w:shd w:val="clear" w:color="auto" w:fill="auto"/>
          </w:tcPr>
          <w:p w14:paraId="735E908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w:t>
            </w:r>
          </w:p>
        </w:tc>
      </w:tr>
      <w:tr w:rsidR="00D7176D" w:rsidRPr="00424259" w14:paraId="251284B5" w14:textId="77777777" w:rsidTr="00AD3374">
        <w:tc>
          <w:tcPr>
            <w:tcW w:w="0" w:type="auto"/>
            <w:shd w:val="clear" w:color="auto" w:fill="auto"/>
          </w:tcPr>
          <w:p w14:paraId="2304EFDF"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Biblioteka publiczna</w:t>
            </w:r>
          </w:p>
        </w:tc>
        <w:tc>
          <w:tcPr>
            <w:tcW w:w="2523" w:type="dxa"/>
            <w:shd w:val="clear" w:color="auto" w:fill="auto"/>
          </w:tcPr>
          <w:p w14:paraId="0F730E7D"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w:t>
            </w:r>
          </w:p>
        </w:tc>
        <w:tc>
          <w:tcPr>
            <w:tcW w:w="2302" w:type="dxa"/>
            <w:shd w:val="clear" w:color="auto" w:fill="auto"/>
          </w:tcPr>
          <w:p w14:paraId="4BFF8808"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14%</w:t>
            </w:r>
          </w:p>
        </w:tc>
      </w:tr>
      <w:tr w:rsidR="00D7176D" w:rsidRPr="00424259" w14:paraId="3491A93A" w14:textId="77777777" w:rsidTr="00AD3374">
        <w:tc>
          <w:tcPr>
            <w:tcW w:w="0" w:type="auto"/>
            <w:shd w:val="clear" w:color="auto" w:fill="auto"/>
          </w:tcPr>
          <w:p w14:paraId="5279D98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Biblioteka szkolna</w:t>
            </w:r>
          </w:p>
        </w:tc>
        <w:tc>
          <w:tcPr>
            <w:tcW w:w="2523" w:type="dxa"/>
            <w:shd w:val="clear" w:color="auto" w:fill="auto"/>
          </w:tcPr>
          <w:p w14:paraId="279A548D"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25%</w:t>
            </w:r>
          </w:p>
        </w:tc>
        <w:tc>
          <w:tcPr>
            <w:tcW w:w="2302" w:type="dxa"/>
            <w:shd w:val="clear" w:color="auto" w:fill="auto"/>
          </w:tcPr>
          <w:p w14:paraId="66AA7685"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33%</w:t>
            </w:r>
          </w:p>
        </w:tc>
      </w:tr>
      <w:tr w:rsidR="00D7176D" w:rsidRPr="00424259" w14:paraId="4DD98B7B" w14:textId="77777777" w:rsidTr="00AD3374">
        <w:tc>
          <w:tcPr>
            <w:tcW w:w="0" w:type="auto"/>
            <w:shd w:val="clear" w:color="auto" w:fill="auto"/>
          </w:tcPr>
          <w:p w14:paraId="5315F8E6"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Inna biblioteka</w:t>
            </w:r>
          </w:p>
        </w:tc>
        <w:tc>
          <w:tcPr>
            <w:tcW w:w="2523" w:type="dxa"/>
            <w:shd w:val="clear" w:color="auto" w:fill="auto"/>
          </w:tcPr>
          <w:p w14:paraId="0CFA7FCD"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12%</w:t>
            </w:r>
          </w:p>
        </w:tc>
        <w:tc>
          <w:tcPr>
            <w:tcW w:w="2302" w:type="dxa"/>
            <w:shd w:val="clear" w:color="auto" w:fill="auto"/>
          </w:tcPr>
          <w:p w14:paraId="010592B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w:t>
            </w:r>
          </w:p>
        </w:tc>
      </w:tr>
      <w:tr w:rsidR="00D7176D" w:rsidRPr="00424259" w14:paraId="4CB41A90" w14:textId="77777777" w:rsidTr="00AD3374">
        <w:tc>
          <w:tcPr>
            <w:tcW w:w="0" w:type="auto"/>
            <w:shd w:val="clear" w:color="auto" w:fill="auto"/>
          </w:tcPr>
          <w:p w14:paraId="2DC8DF34"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Legalnie pobrane z Internetu</w:t>
            </w:r>
          </w:p>
        </w:tc>
        <w:tc>
          <w:tcPr>
            <w:tcW w:w="2523" w:type="dxa"/>
            <w:shd w:val="clear" w:color="auto" w:fill="auto"/>
          </w:tcPr>
          <w:p w14:paraId="0E2793F4"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w:t>
            </w:r>
          </w:p>
        </w:tc>
        <w:tc>
          <w:tcPr>
            <w:tcW w:w="2302" w:type="dxa"/>
            <w:shd w:val="clear" w:color="auto" w:fill="auto"/>
          </w:tcPr>
          <w:p w14:paraId="1F63A4C0"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w:t>
            </w:r>
          </w:p>
        </w:tc>
      </w:tr>
      <w:tr w:rsidR="00D7176D" w:rsidRPr="00424259" w14:paraId="00BB30BC" w14:textId="77777777" w:rsidTr="00AD3374">
        <w:tc>
          <w:tcPr>
            <w:tcW w:w="0" w:type="auto"/>
            <w:shd w:val="clear" w:color="auto" w:fill="auto"/>
          </w:tcPr>
          <w:p w14:paraId="346BE4B9"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Nieformalnie pobrane z Internetu</w:t>
            </w:r>
          </w:p>
        </w:tc>
        <w:tc>
          <w:tcPr>
            <w:tcW w:w="2523" w:type="dxa"/>
            <w:shd w:val="clear" w:color="auto" w:fill="auto"/>
          </w:tcPr>
          <w:p w14:paraId="2A3261F4"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w:t>
            </w:r>
          </w:p>
        </w:tc>
        <w:tc>
          <w:tcPr>
            <w:tcW w:w="2302" w:type="dxa"/>
            <w:shd w:val="clear" w:color="auto" w:fill="auto"/>
          </w:tcPr>
          <w:p w14:paraId="69E491D3" w14:textId="77777777" w:rsidR="003601AD" w:rsidRPr="005378BC" w:rsidRDefault="003601AD"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0%</w:t>
            </w:r>
          </w:p>
        </w:tc>
      </w:tr>
    </w:tbl>
    <w:p w14:paraId="2849510C" w14:textId="77777777" w:rsidR="003601AD" w:rsidRPr="005378BC" w:rsidRDefault="003601AD" w:rsidP="00424259">
      <w:pPr>
        <w:spacing w:before="120" w:after="0"/>
        <w:rPr>
          <w:rFonts w:ascii="Times New Roman" w:hAnsi="Times New Roman"/>
          <w:i/>
          <w:color w:val="C00000"/>
          <w:sz w:val="24"/>
          <w:szCs w:val="24"/>
          <w:lang w:eastAsia="pl-P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lang w:eastAsia="pl-PL"/>
        </w:rPr>
        <w:t>Źródło: Biblioteka Narodowa</w:t>
      </w:r>
    </w:p>
    <w:p w14:paraId="1FB70E68" w14:textId="77777777" w:rsidR="00EB26EA" w:rsidRPr="00424259" w:rsidRDefault="00EB26EA" w:rsidP="00424259">
      <w:pPr>
        <w:spacing w:before="120" w:after="12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Biorąc pod uwagę dotychczasowe efekty realizacji programu, zasadna jest kontynuacja wsparcia z budżetu państwa organów prowadzących szkoły, dzięki której do szkolnych bibliotek trafiają nowości wydawnicze, a szkoły realizują szereg działań upowszechniających książki i czytelnictwo wśród uczniów oraz ich rodziców.</w:t>
      </w:r>
    </w:p>
    <w:p w14:paraId="4CB070FA"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W te działania </w:t>
      </w:r>
      <w:r w:rsidR="008D5C7C">
        <w:rPr>
          <w:rFonts w:ascii="Times New Roman" w:eastAsia="Times New Roman" w:hAnsi="Times New Roman"/>
          <w:sz w:val="24"/>
          <w:szCs w:val="24"/>
          <w:lang w:eastAsia="pl-PL"/>
        </w:rPr>
        <w:t xml:space="preserve">są </w:t>
      </w:r>
      <w:r w:rsidRPr="00424259">
        <w:rPr>
          <w:rFonts w:ascii="Times New Roman" w:eastAsia="Times New Roman" w:hAnsi="Times New Roman"/>
          <w:sz w:val="24"/>
          <w:szCs w:val="24"/>
          <w:lang w:eastAsia="pl-PL"/>
        </w:rPr>
        <w:t>zaangażowani nauczyciele, nie tylko nauczyciele bibliotekarze. Aby z kolei wesprzeć nauczycieli w realizacji ich zadań, w ramach programu pomocą będą objęte także biblioteki pedagogiczne. Są one ważnym elementem systemu wsparcia nauczycieli</w:t>
      </w:r>
      <w:r w:rsidR="004C3620" w:rsidRPr="00424259">
        <w:rPr>
          <w:rFonts w:ascii="Times New Roman" w:eastAsia="Times New Roman" w:hAnsi="Times New Roman"/>
          <w:sz w:val="24"/>
          <w:szCs w:val="24"/>
          <w:vertAlign w:val="superscript"/>
          <w:lang w:eastAsia="pl-PL"/>
        </w:rPr>
        <w:footnoteReference w:id="149"/>
      </w:r>
      <w:r w:rsidR="00694D66">
        <w:rPr>
          <w:rFonts w:ascii="Times New Roman" w:hAnsi="Times New Roman"/>
          <w:sz w:val="24"/>
          <w:szCs w:val="24"/>
          <w:vertAlign w:val="superscript"/>
        </w:rPr>
        <w:t>)</w:t>
      </w:r>
      <w:r w:rsidR="004C3620" w:rsidRPr="0042425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Służą m.in. wspieraniu działalności szkół, w tym bibliotek szkolnych</w:t>
      </w:r>
      <w:r w:rsidR="004C3620" w:rsidRPr="0042425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w:t>
      </w:r>
      <w:r w:rsidR="004C3620" w:rsidRPr="00424259">
        <w:rPr>
          <w:rFonts w:ascii="Times New Roman" w:eastAsia="Times New Roman" w:hAnsi="Times New Roman"/>
          <w:sz w:val="24"/>
          <w:szCs w:val="24"/>
          <w:lang w:eastAsia="pl-PL"/>
        </w:rPr>
        <w:t>D</w:t>
      </w:r>
      <w:r w:rsidRPr="00424259">
        <w:rPr>
          <w:rFonts w:ascii="Times New Roman" w:eastAsia="Times New Roman" w:hAnsi="Times New Roman"/>
          <w:sz w:val="24"/>
          <w:szCs w:val="24"/>
          <w:lang w:eastAsia="pl-PL"/>
        </w:rPr>
        <w:t>o ich zadań należy np. inspirowanie i promowanie edukacji czytelniczej oraz gromadzenie i udostępnianie materiałów bibliotecznych obejmujących m.in. literaturę piękną, a także t</w:t>
      </w:r>
      <w:r w:rsidR="009502C6" w:rsidRPr="00424259">
        <w:rPr>
          <w:rFonts w:ascii="Times New Roman" w:eastAsia="Times New Roman" w:hAnsi="Times New Roman"/>
          <w:sz w:val="24"/>
          <w:szCs w:val="24"/>
          <w:lang w:eastAsia="pl-PL"/>
        </w:rPr>
        <w:t>eksty kultury, o</w:t>
      </w:r>
      <w:r w:rsidR="003F282C">
        <w:rPr>
          <w:rFonts w:ascii="Times New Roman" w:eastAsia="Times New Roman" w:hAnsi="Times New Roman"/>
          <w:sz w:val="24"/>
          <w:szCs w:val="24"/>
          <w:lang w:eastAsia="pl-PL"/>
        </w:rPr>
        <w:t> </w:t>
      </w:r>
      <w:r w:rsidR="009502C6" w:rsidRPr="00424259">
        <w:rPr>
          <w:rFonts w:ascii="Times New Roman" w:eastAsia="Times New Roman" w:hAnsi="Times New Roman"/>
          <w:sz w:val="24"/>
          <w:szCs w:val="24"/>
          <w:lang w:eastAsia="pl-PL"/>
        </w:rPr>
        <w:t>których mowa w </w:t>
      </w:r>
      <w:r w:rsidRPr="00424259">
        <w:rPr>
          <w:rFonts w:ascii="Times New Roman" w:eastAsia="Times New Roman" w:hAnsi="Times New Roman"/>
          <w:sz w:val="24"/>
          <w:szCs w:val="24"/>
          <w:lang w:eastAsia="pl-PL"/>
        </w:rPr>
        <w:t>przepisach w sprawie podstawy programowej wychowania przedszkol</w:t>
      </w:r>
      <w:r w:rsidR="009502C6" w:rsidRPr="00424259">
        <w:rPr>
          <w:rFonts w:ascii="Times New Roman" w:eastAsia="Times New Roman" w:hAnsi="Times New Roman"/>
          <w:sz w:val="24"/>
          <w:szCs w:val="24"/>
          <w:lang w:eastAsia="pl-PL"/>
        </w:rPr>
        <w:t xml:space="preserve">nego oraz kształcenia ogólnego </w:t>
      </w:r>
      <w:r w:rsidRPr="00424259">
        <w:rPr>
          <w:rFonts w:ascii="Times New Roman" w:eastAsia="Times New Roman" w:hAnsi="Times New Roman"/>
          <w:sz w:val="24"/>
          <w:szCs w:val="24"/>
          <w:lang w:eastAsia="pl-PL"/>
        </w:rPr>
        <w:t>w poszczególnych typach szkół.</w:t>
      </w:r>
    </w:p>
    <w:p w14:paraId="27EB0A11" w14:textId="77777777" w:rsidR="00EB26EA" w:rsidRPr="00424259" w:rsidRDefault="00EB26EA"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Realizacja tych zadań wymaga nakładów finansowych, albowiem wiąże się z nieustannym uzupełnianiem i wzbogacaniem zasobów bibliotecznych, które jeśli mają być wykorzystywane w celach promowania czytelnictwa wśród dzieci i młodzieży oraz ich rodziców i nauczycieli, muszą stanowić atrakcyjną ofertę dla wszystkich wymienionych powyżej użytkowników biblioteki. Z tego względu uwzględnienie bibliotek pedagogicznych w kolejnej edycji </w:t>
      </w:r>
      <w:r w:rsidRPr="00424259">
        <w:rPr>
          <w:rFonts w:ascii="Times New Roman" w:eastAsia="Times New Roman" w:hAnsi="Times New Roman"/>
          <w:i/>
          <w:sz w:val="24"/>
          <w:szCs w:val="24"/>
          <w:lang w:eastAsia="pl-PL"/>
        </w:rPr>
        <w:t>Narodowego Programu Rozwoju Czytelnictwa</w:t>
      </w:r>
      <w:r w:rsidRPr="00424259">
        <w:rPr>
          <w:rFonts w:ascii="Times New Roman" w:eastAsia="Times New Roman" w:hAnsi="Times New Roman"/>
          <w:sz w:val="24"/>
          <w:szCs w:val="24"/>
          <w:lang w:eastAsia="pl-PL"/>
        </w:rPr>
        <w:t xml:space="preserve"> jest bardzo wskazane z punktu widzenia doskonalenia pracy nauczycieli </w:t>
      </w:r>
      <w:r w:rsidR="001D3617" w:rsidRPr="00424259">
        <w:rPr>
          <w:rFonts w:ascii="Times New Roman" w:hAnsi="Times New Roman"/>
          <w:sz w:val="24"/>
          <w:szCs w:val="24"/>
        </w:rPr>
        <w:t>–</w:t>
      </w:r>
      <w:r w:rsidR="001D3617"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propagatorów czytelnictwa oraz ich wychowanków, a także z punktu widzenia bibliotek szkolnych, które korzystają z pomocy bibliotek pedagogicznych w realizacji własnych zadań, </w:t>
      </w:r>
      <w:r w:rsidR="00940A60" w:rsidRPr="00424259">
        <w:rPr>
          <w:rFonts w:ascii="Times New Roman" w:eastAsia="Times New Roman" w:hAnsi="Times New Roman"/>
          <w:sz w:val="24"/>
          <w:szCs w:val="24"/>
          <w:lang w:eastAsia="pl-PL"/>
        </w:rPr>
        <w:t>również</w:t>
      </w:r>
      <w:r w:rsidRPr="00424259">
        <w:rPr>
          <w:rFonts w:ascii="Times New Roman" w:eastAsia="Times New Roman" w:hAnsi="Times New Roman"/>
          <w:sz w:val="24"/>
          <w:szCs w:val="24"/>
          <w:lang w:eastAsia="pl-PL"/>
        </w:rPr>
        <w:t xml:space="preserve"> związanych z rozwojem czytelnictwa wśród uczniów.</w:t>
      </w:r>
    </w:p>
    <w:p w14:paraId="7EEDE4DF" w14:textId="5D3E95D8" w:rsidR="00940A60" w:rsidRPr="00424259" w:rsidRDefault="00940A60" w:rsidP="00424259">
      <w:pPr>
        <w:pStyle w:val="Nagwek2"/>
        <w:rPr>
          <w:rFonts w:ascii="Times New Roman" w:hAnsi="Times New Roman"/>
          <w:sz w:val="24"/>
          <w:szCs w:val="24"/>
        </w:rPr>
      </w:pPr>
      <w:bookmarkStart w:id="78" w:name="_Toc53480497"/>
      <w:r w:rsidRPr="00424259">
        <w:rPr>
          <w:rFonts w:ascii="Times New Roman" w:hAnsi="Times New Roman"/>
          <w:sz w:val="24"/>
          <w:szCs w:val="24"/>
        </w:rPr>
        <w:lastRenderedPageBreak/>
        <w:t>Wyzwanie 5: Zmiana stereotypów dotyczących bibliotek i czytelnictwa</w:t>
      </w:r>
      <w:bookmarkEnd w:id="78"/>
      <w:r w:rsidR="00301071">
        <w:rPr>
          <w:rFonts w:ascii="Times New Roman" w:hAnsi="Times New Roman"/>
          <w:sz w:val="24"/>
          <w:szCs w:val="24"/>
        </w:rPr>
        <w:t xml:space="preserve"> </w:t>
      </w:r>
    </w:p>
    <w:p w14:paraId="07722FC8" w14:textId="77777777" w:rsidR="00940A60" w:rsidRPr="00424259" w:rsidRDefault="00940A60" w:rsidP="00424259">
      <w:pPr>
        <w:spacing w:before="120" w:after="120"/>
        <w:jc w:val="both"/>
        <w:rPr>
          <w:rFonts w:ascii="Times New Roman" w:hAnsi="Times New Roman"/>
          <w:sz w:val="24"/>
          <w:szCs w:val="24"/>
          <w:u w:val="single"/>
        </w:rPr>
      </w:pPr>
      <w:r w:rsidRPr="00424259">
        <w:rPr>
          <w:rFonts w:ascii="Times New Roman" w:hAnsi="Times New Roman"/>
          <w:sz w:val="24"/>
          <w:szCs w:val="24"/>
          <w:u w:val="single"/>
        </w:rPr>
        <w:t xml:space="preserve">5a. Czytelnicy bibliotek i </w:t>
      </w:r>
      <w:r w:rsidR="008E0CA8" w:rsidRPr="00424259">
        <w:rPr>
          <w:rFonts w:ascii="Times New Roman" w:hAnsi="Times New Roman"/>
          <w:sz w:val="24"/>
          <w:szCs w:val="24"/>
          <w:u w:val="single"/>
        </w:rPr>
        <w:t>„</w:t>
      </w:r>
      <w:r w:rsidRPr="00424259">
        <w:rPr>
          <w:rFonts w:ascii="Times New Roman" w:hAnsi="Times New Roman"/>
          <w:sz w:val="24"/>
          <w:szCs w:val="24"/>
          <w:u w:val="single"/>
        </w:rPr>
        <w:t>nie</w:t>
      </w:r>
      <w:r w:rsidR="008E0CA8" w:rsidRPr="00424259">
        <w:rPr>
          <w:rFonts w:ascii="Times New Roman" w:hAnsi="Times New Roman"/>
          <w:sz w:val="24"/>
          <w:szCs w:val="24"/>
          <w:u w:val="single"/>
        </w:rPr>
        <w:t>-</w:t>
      </w:r>
      <w:r w:rsidRPr="00424259">
        <w:rPr>
          <w:rFonts w:ascii="Times New Roman" w:hAnsi="Times New Roman"/>
          <w:sz w:val="24"/>
          <w:szCs w:val="24"/>
          <w:u w:val="single"/>
        </w:rPr>
        <w:t>czytelnicy</w:t>
      </w:r>
      <w:r w:rsidR="008E0CA8" w:rsidRPr="00424259">
        <w:rPr>
          <w:rFonts w:ascii="Times New Roman" w:hAnsi="Times New Roman"/>
          <w:sz w:val="24"/>
          <w:szCs w:val="24"/>
          <w:u w:val="single"/>
        </w:rPr>
        <w:t>”</w:t>
      </w:r>
      <w:r w:rsidRPr="00424259">
        <w:rPr>
          <w:rFonts w:ascii="Times New Roman" w:hAnsi="Times New Roman"/>
          <w:sz w:val="24"/>
          <w:szCs w:val="24"/>
          <w:u w:val="single"/>
        </w:rPr>
        <w:t xml:space="preserve"> oraz ich praktyki uczestnictwa i </w:t>
      </w:r>
      <w:r w:rsidR="008E0CA8" w:rsidRPr="00424259">
        <w:rPr>
          <w:rFonts w:ascii="Times New Roman" w:hAnsi="Times New Roman"/>
          <w:sz w:val="24"/>
          <w:szCs w:val="24"/>
          <w:u w:val="single"/>
        </w:rPr>
        <w:t xml:space="preserve">nieuczestniczenia </w:t>
      </w:r>
      <w:r w:rsidRPr="00424259">
        <w:rPr>
          <w:rFonts w:ascii="Times New Roman" w:hAnsi="Times New Roman"/>
          <w:sz w:val="24"/>
          <w:szCs w:val="24"/>
          <w:u w:val="single"/>
        </w:rPr>
        <w:t>w kulturze</w:t>
      </w:r>
    </w:p>
    <w:p w14:paraId="429FCD5E"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Korzystanie z zasobów bibliotek publicznych jest formą udziału w kulturze, która podlega wielu uwarunkowaniom społecznym, podobnie jak inne dziedziny sztuki. Na zaangażowanie i częstotliwość wizyt odbiorców w instytucjach kultury wpływa szereg czynników związanych z ich osobistymi potrzebami, przyzwyczajeniami i nawykami. Tym samym widoczny trend spadku liczby czytelników bibliotek publicznych powinien być omawiany w szerszym kontekście preferencji i rzeczywistego udziału Polaków w kulturze.</w:t>
      </w:r>
    </w:p>
    <w:p w14:paraId="07967475"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Wspólną cechą raportów</w:t>
      </w:r>
      <w:r w:rsidRPr="00424259">
        <w:rPr>
          <w:rStyle w:val="Odwoanieprzypisudolnego"/>
          <w:rFonts w:ascii="Times New Roman" w:hAnsi="Times New Roman"/>
          <w:sz w:val="24"/>
          <w:szCs w:val="24"/>
        </w:rPr>
        <w:footnoteReference w:id="150"/>
      </w:r>
      <w:r w:rsidR="00694D66">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51"/>
      </w:r>
      <w:r w:rsidR="00694D66">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52"/>
      </w:r>
      <w:r w:rsidR="00694D66">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53"/>
      </w:r>
      <w:r w:rsidR="00694D66">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54"/>
      </w:r>
      <w:r w:rsidR="00694D66">
        <w:rPr>
          <w:rFonts w:ascii="Times New Roman" w:hAnsi="Times New Roman"/>
          <w:sz w:val="24"/>
          <w:szCs w:val="24"/>
          <w:vertAlign w:val="superscript"/>
        </w:rPr>
        <w:t>)</w:t>
      </w:r>
      <w:r w:rsidRPr="00424259">
        <w:rPr>
          <w:rFonts w:ascii="Times New Roman" w:hAnsi="Times New Roman"/>
          <w:sz w:val="24"/>
          <w:szCs w:val="24"/>
        </w:rPr>
        <w:t xml:space="preserve"> omawiających praktyki kulturowe na wsi, w małych i dużych miastach jest wykazywana, relatywnie duża, grupa respondentów niezainteresowanych kulturą instytucjonalną w ogóle. Przy czym niska aktywność kulturalna nie wynika z utrudnionego dostępu lub z barier o charakterze finansowym, jej źródłem jest brak zainteresowania. W grupie tych respondentów istotne jest jedynie zróżnicowanie z uwagi na wiek: osoby młode chętnie korzystają z cyfrowych platform dostępu do kultury (dostęp do filmów czy muzyki, a w przypadku jednostek również e-booków i audiobooków), osoby starsze z kolei słuchają radia lub telewizji. Cechą wspólną jest natomiast niewielkie zainteresowanie książkami czy prasą, a szerzej ujmując czytelnictwem w ogóle</w:t>
      </w:r>
      <w:r w:rsidRPr="00424259">
        <w:rPr>
          <w:rStyle w:val="Odwoanieprzypisudolnego"/>
          <w:rFonts w:ascii="Times New Roman" w:hAnsi="Times New Roman"/>
          <w:sz w:val="24"/>
          <w:szCs w:val="24"/>
        </w:rPr>
        <w:footnoteReference w:id="155"/>
      </w:r>
      <w:r w:rsidR="007B6135">
        <w:rPr>
          <w:rFonts w:ascii="Times New Roman" w:hAnsi="Times New Roman"/>
          <w:sz w:val="24"/>
          <w:szCs w:val="24"/>
          <w:vertAlign w:val="superscript"/>
        </w:rPr>
        <w:t>)</w:t>
      </w:r>
      <w:r w:rsidRPr="00424259">
        <w:rPr>
          <w:rFonts w:ascii="Times New Roman" w:hAnsi="Times New Roman"/>
          <w:sz w:val="24"/>
          <w:szCs w:val="24"/>
        </w:rPr>
        <w:t xml:space="preserve">. </w:t>
      </w:r>
    </w:p>
    <w:p w14:paraId="31FE4FCC"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Z ekspertyzy przygotowanej przez Urząd Statystyczny w Krakowie</w:t>
      </w:r>
      <w:r w:rsidRPr="00424259">
        <w:rPr>
          <w:rStyle w:val="Odwoanieprzypisudolnego"/>
          <w:rFonts w:ascii="Times New Roman" w:hAnsi="Times New Roman"/>
          <w:sz w:val="24"/>
          <w:szCs w:val="24"/>
        </w:rPr>
        <w:footnoteReference w:id="156"/>
      </w:r>
      <w:r w:rsidRPr="00424259">
        <w:rPr>
          <w:rFonts w:ascii="Times New Roman" w:hAnsi="Times New Roman"/>
          <w:sz w:val="24"/>
          <w:szCs w:val="24"/>
        </w:rPr>
        <w:t xml:space="preserve"> wynika, iż w 2018 r. z bibliotek publicznych korzystało blisko 6,0 mln czytelników, jednocześnie w porównaniu z 2014 r. liczba osób aktywnie wypożyczających zmniejszyła się o 5,5%, tj. o 349,4 tys. </w:t>
      </w:r>
    </w:p>
    <w:p w14:paraId="04480DCB"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W ciągu ostatnich pięciu lat, tj. między 2018 r. a 2014 r., największy spadek liczby osób aktywnie wypożyczających zaobserwowano w województwach: śląskim, dolnośląskim oraz zachodnio-pomorskim. Odwrotna sytuacja miała miejsce w województwach małopolskim oraz pomorskim</w:t>
      </w:r>
      <w:r w:rsidRPr="00424259">
        <w:rPr>
          <w:rStyle w:val="Odwoanieprzypisudolnego"/>
          <w:rFonts w:ascii="Times New Roman" w:hAnsi="Times New Roman"/>
          <w:sz w:val="24"/>
          <w:szCs w:val="24"/>
        </w:rPr>
        <w:footnoteReference w:id="157"/>
      </w:r>
      <w:r w:rsidR="007B6135">
        <w:rPr>
          <w:rFonts w:ascii="Times New Roman" w:hAnsi="Times New Roman"/>
          <w:sz w:val="24"/>
          <w:szCs w:val="24"/>
          <w:vertAlign w:val="superscript"/>
        </w:rPr>
        <w:t>)</w:t>
      </w:r>
      <w:r w:rsidRPr="00424259">
        <w:rPr>
          <w:rFonts w:ascii="Times New Roman" w:hAnsi="Times New Roman"/>
          <w:sz w:val="24"/>
          <w:szCs w:val="24"/>
        </w:rPr>
        <w:t xml:space="preserve">. </w:t>
      </w:r>
    </w:p>
    <w:p w14:paraId="5B45DF90" w14:textId="77777777" w:rsidR="00940A60" w:rsidRPr="00424259" w:rsidRDefault="00793F85"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Jak wskazano w omawianej ekspertyzie</w:t>
      </w:r>
      <w:r w:rsidRPr="00424259" w:rsidDel="004C3620">
        <w:rPr>
          <w:rFonts w:ascii="Times New Roman" w:hAnsi="Times New Roman"/>
          <w:sz w:val="24"/>
          <w:szCs w:val="24"/>
        </w:rPr>
        <w:t xml:space="preserve"> </w:t>
      </w:r>
      <w:r w:rsidRPr="00424259">
        <w:rPr>
          <w:rFonts w:ascii="Times New Roman" w:hAnsi="Times New Roman"/>
          <w:sz w:val="24"/>
          <w:szCs w:val="24"/>
        </w:rPr>
        <w:t>s</w:t>
      </w:r>
      <w:r w:rsidR="00940A60" w:rsidRPr="00424259">
        <w:rPr>
          <w:rFonts w:ascii="Times New Roman" w:hAnsi="Times New Roman"/>
          <w:sz w:val="24"/>
          <w:szCs w:val="24"/>
        </w:rPr>
        <w:t>pad</w:t>
      </w:r>
      <w:r w:rsidR="004C3620" w:rsidRPr="00424259">
        <w:rPr>
          <w:rFonts w:ascii="Times New Roman" w:hAnsi="Times New Roman"/>
          <w:sz w:val="24"/>
          <w:szCs w:val="24"/>
        </w:rPr>
        <w:t>e</w:t>
      </w:r>
      <w:r w:rsidR="00940A60" w:rsidRPr="00424259">
        <w:rPr>
          <w:rFonts w:ascii="Times New Roman" w:hAnsi="Times New Roman"/>
          <w:sz w:val="24"/>
          <w:szCs w:val="24"/>
        </w:rPr>
        <w:t>k liczby czytelników bibliotek nie jest zjawiskiem nowym</w:t>
      </w:r>
      <w:r w:rsidRPr="00424259">
        <w:rPr>
          <w:rFonts w:ascii="Times New Roman" w:hAnsi="Times New Roman"/>
          <w:sz w:val="24"/>
          <w:szCs w:val="24"/>
        </w:rPr>
        <w:t>, a j</w:t>
      </w:r>
      <w:r w:rsidR="004C3620" w:rsidRPr="00424259">
        <w:rPr>
          <w:rFonts w:ascii="Times New Roman" w:hAnsi="Times New Roman"/>
          <w:sz w:val="24"/>
          <w:szCs w:val="24"/>
        </w:rPr>
        <w:t>ego geneza sięga</w:t>
      </w:r>
      <w:r w:rsidRPr="00424259">
        <w:rPr>
          <w:rFonts w:ascii="Times New Roman" w:hAnsi="Times New Roman"/>
          <w:sz w:val="24"/>
          <w:szCs w:val="24"/>
        </w:rPr>
        <w:t xml:space="preserve"> okresu transformacji po 1989 r</w:t>
      </w:r>
      <w:r w:rsidR="004C3620" w:rsidRPr="00424259">
        <w:rPr>
          <w:rFonts w:ascii="Times New Roman" w:hAnsi="Times New Roman"/>
          <w:sz w:val="24"/>
          <w:szCs w:val="24"/>
        </w:rPr>
        <w:t>.</w:t>
      </w:r>
      <w:r w:rsidR="00940A60" w:rsidRPr="00424259">
        <w:rPr>
          <w:rFonts w:ascii="Times New Roman" w:hAnsi="Times New Roman"/>
          <w:sz w:val="24"/>
          <w:szCs w:val="24"/>
        </w:rPr>
        <w:t xml:space="preserve"> Najwyższą liczbę działających bibliotek publicznych oraz ich filii, tj. 10 313, odnotowano w 1989 r., natomiast w 1988 r. zarejestrowano największą liczbę czytelników, tj. 7 857,2 tys. osób. W kolejnych trzech dekadach wartość obydwu tych wskaźników zaczęła systematycznie maleć: o 24,2% czytelników w porównaniu danych z 2018 r. z tymi za 1988 r. oraz o 23,2% bibliotek publicznych, w porównaniu danych z 2018 r. z tymi za 1989 r.</w:t>
      </w:r>
    </w:p>
    <w:p w14:paraId="229E87B5" w14:textId="2B0E7D2C" w:rsidR="00940A60" w:rsidRPr="00424259" w:rsidRDefault="00CF2655" w:rsidP="00424259">
      <w:pPr>
        <w:pStyle w:val="Legenda"/>
        <w:spacing w:line="276" w:lineRule="auto"/>
        <w:rPr>
          <w:rFonts w:ascii="Times New Roman" w:hAnsi="Times New Roman"/>
          <w:i w:val="0"/>
          <w:iCs w:val="0"/>
          <w:color w:val="auto"/>
          <w:sz w:val="24"/>
          <w:szCs w:val="24"/>
          <w:u w:val="single"/>
        </w:rPr>
      </w:pPr>
      <w:bookmarkStart w:id="79" w:name="_Toc19872897"/>
      <w:bookmarkStart w:id="80" w:name="_Toc45099810"/>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15</w:t>
      </w:r>
      <w:r w:rsidRPr="00424259">
        <w:rPr>
          <w:rFonts w:ascii="Times New Roman" w:hAnsi="Times New Roman"/>
          <w:i w:val="0"/>
          <w:color w:val="auto"/>
          <w:sz w:val="24"/>
          <w:szCs w:val="24"/>
          <w:u w:val="single"/>
        </w:rPr>
        <w:fldChar w:fldCharType="end"/>
      </w:r>
      <w:r w:rsidR="00B1232E" w:rsidRPr="00424259">
        <w:rPr>
          <w:rFonts w:ascii="Times New Roman" w:hAnsi="Times New Roman"/>
          <w:i w:val="0"/>
          <w:iCs w:val="0"/>
          <w:color w:val="auto"/>
          <w:sz w:val="24"/>
          <w:szCs w:val="24"/>
          <w:u w:val="single"/>
        </w:rPr>
        <w:t xml:space="preserve">. </w:t>
      </w:r>
      <w:bookmarkStart w:id="81" w:name="_Toc45099780"/>
      <w:r w:rsidR="00940A60" w:rsidRPr="00424259">
        <w:rPr>
          <w:rFonts w:ascii="Times New Roman" w:hAnsi="Times New Roman"/>
          <w:i w:val="0"/>
          <w:iCs w:val="0"/>
          <w:color w:val="auto"/>
          <w:sz w:val="24"/>
          <w:szCs w:val="24"/>
          <w:u w:val="single"/>
        </w:rPr>
        <w:t>Biblioteki publiczne i filie oraz czytelnicy</w:t>
      </w:r>
      <w:bookmarkEnd w:id="79"/>
      <w:bookmarkEnd w:id="80"/>
      <w:bookmarkEnd w:id="81"/>
    </w:p>
    <w:p w14:paraId="36C8EFEA" w14:textId="77777777" w:rsidR="00940A60" w:rsidRPr="00424259" w:rsidRDefault="005378BC" w:rsidP="00424259">
      <w:pPr>
        <w:spacing w:after="160"/>
        <w:jc w:val="center"/>
        <w:rPr>
          <w:rFonts w:ascii="Times New Roman" w:hAnsi="Times New Roman"/>
          <w:b/>
          <w:sz w:val="24"/>
          <w:szCs w:val="24"/>
        </w:rPr>
      </w:pPr>
      <w:r w:rsidRPr="00424259">
        <w:rPr>
          <w:rFonts w:ascii="Times New Roman" w:hAnsi="Times New Roman"/>
          <w:noProof/>
          <w:sz w:val="24"/>
          <w:szCs w:val="24"/>
          <w:lang w:eastAsia="pl-PL"/>
        </w:rPr>
        <w:drawing>
          <wp:inline distT="0" distB="0" distL="0" distR="0" wp14:anchorId="4D1D8D30" wp14:editId="01BE3DFD">
            <wp:extent cx="4657725" cy="2552700"/>
            <wp:effectExtent l="0" t="0" r="0" b="0"/>
            <wp:docPr id="16" name="Wykre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9"/>
                    <pic:cNvPicPr>
                      <a:picLocks noChangeArrowheads="1"/>
                    </pic:cNvPicPr>
                  </pic:nvPicPr>
                  <pic:blipFill>
                    <a:blip r:embed="rId26">
                      <a:extLst>
                        <a:ext uri="{28A0092B-C50C-407E-A947-70E740481C1C}">
                          <a14:useLocalDpi xmlns:a14="http://schemas.microsoft.com/office/drawing/2010/main" val="0"/>
                        </a:ext>
                      </a:extLst>
                    </a:blip>
                    <a:srcRect b="-24"/>
                    <a:stretch>
                      <a:fillRect/>
                    </a:stretch>
                  </pic:blipFill>
                  <pic:spPr bwMode="auto">
                    <a:xfrm>
                      <a:off x="0" y="0"/>
                      <a:ext cx="4657725" cy="2552700"/>
                    </a:xfrm>
                    <a:prstGeom prst="rect">
                      <a:avLst/>
                    </a:prstGeom>
                    <a:noFill/>
                    <a:ln>
                      <a:noFill/>
                    </a:ln>
                  </pic:spPr>
                </pic:pic>
              </a:graphicData>
            </a:graphic>
          </wp:inline>
        </w:drawing>
      </w:r>
    </w:p>
    <w:p w14:paraId="55A8B095" w14:textId="77777777" w:rsidR="0013784D" w:rsidRPr="0013784D" w:rsidRDefault="00940A60" w:rsidP="0013784D">
      <w:pPr>
        <w:spacing w:after="120"/>
        <w:jc w:val="both"/>
        <w:rPr>
          <w:rFonts w:ascii="Times New Roman" w:hAnsi="Times New Roman"/>
          <w:i/>
          <w:sz w:val="24"/>
          <w:szCs w:val="24"/>
        </w:rPr>
      </w:pPr>
      <w:r w:rsidRPr="00424259">
        <w:rPr>
          <w:rFonts w:ascii="Times New Roman" w:hAnsi="Times New Roman"/>
          <w:i/>
          <w:sz w:val="24"/>
          <w:szCs w:val="24"/>
        </w:rPr>
        <w:t>Źródło: A. Czekaj, A. Kowacka, Biblioteki publiczne, czytelnicy oraz aktywność czytelnicza w latach 2014–2018, Kraków 2019 r., s. 6</w:t>
      </w:r>
      <w:r w:rsidR="006B27CC">
        <w:rPr>
          <w:rFonts w:ascii="Times New Roman" w:hAnsi="Times New Roman"/>
          <w:i/>
          <w:sz w:val="24"/>
          <w:szCs w:val="24"/>
        </w:rPr>
        <w:t>.</w:t>
      </w:r>
      <w:bookmarkStart w:id="82" w:name="_Toc52350955"/>
    </w:p>
    <w:p w14:paraId="438B3665" w14:textId="77777777" w:rsidR="00934523" w:rsidRPr="005378BC" w:rsidRDefault="00B26E8B" w:rsidP="00A47B28">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17</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934523" w:rsidRPr="00424259">
        <w:rPr>
          <w:rFonts w:ascii="Times New Roman" w:hAnsi="Times New Roman"/>
          <w:b/>
          <w:i w:val="0"/>
          <w:color w:val="C00000"/>
          <w:sz w:val="24"/>
          <w:szCs w:val="24"/>
        </w:rPr>
        <w:t>Wykres 15. Biblioteki publiczne i filie oraz czytelnicy</w:t>
      </w:r>
      <w:r w:rsidRPr="00424259">
        <w:rPr>
          <w:rFonts w:ascii="Times New Roman" w:hAnsi="Times New Roman"/>
          <w:b/>
          <w:i w:val="0"/>
          <w:color w:val="C00000"/>
          <w:sz w:val="24"/>
          <w:szCs w:val="24"/>
        </w:rPr>
        <w:t xml:space="preserve"> (opis alternatywny)</w:t>
      </w:r>
      <w:bookmarkEnd w:id="82"/>
    </w:p>
    <w:p w14:paraId="4EB29A9B" w14:textId="7A9203F9" w:rsidR="00934523" w:rsidRPr="005378BC" w:rsidRDefault="00934523" w:rsidP="00A47B28">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liczbę bibliotek publicznych i filii oraz liczb</w:t>
      </w:r>
      <w:r w:rsidR="00812D56">
        <w:rPr>
          <w:rFonts w:ascii="Times New Roman" w:hAnsi="Times New Roman"/>
          <w:color w:val="C00000"/>
          <w:sz w:val="24"/>
          <w:szCs w:val="24"/>
        </w:rPr>
        <w:t>ę ich czytelników w latach 1970</w:t>
      </w:r>
      <w:r w:rsidR="00187C18" w:rsidRPr="008A6895">
        <w:rPr>
          <w:rFonts w:ascii="Times New Roman" w:hAnsi="Times New Roman"/>
          <w:color w:val="FF0000"/>
          <w:sz w:val="24"/>
          <w:szCs w:val="24"/>
        </w:rPr>
        <w:t>–</w:t>
      </w:r>
      <w:r w:rsidRPr="00424259">
        <w:rPr>
          <w:rFonts w:ascii="Times New Roman" w:hAnsi="Times New Roman"/>
          <w:color w:val="C00000"/>
          <w:sz w:val="24"/>
          <w:szCs w:val="24"/>
        </w:rPr>
        <w:t xml:space="preserve">2018. Dane przedstawione na wykresie prezentuje poniższa tabela.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707"/>
        <w:gridCol w:w="707"/>
        <w:gridCol w:w="707"/>
        <w:gridCol w:w="707"/>
        <w:gridCol w:w="707"/>
        <w:gridCol w:w="707"/>
        <w:gridCol w:w="707"/>
        <w:gridCol w:w="707"/>
        <w:gridCol w:w="707"/>
        <w:gridCol w:w="707"/>
        <w:gridCol w:w="707"/>
      </w:tblGrid>
      <w:tr w:rsidR="00934523" w:rsidRPr="002F369E" w14:paraId="17C22956" w14:textId="77777777" w:rsidTr="00AD3374">
        <w:trPr>
          <w:trHeight w:val="443"/>
        </w:trPr>
        <w:tc>
          <w:tcPr>
            <w:tcW w:w="0" w:type="auto"/>
            <w:shd w:val="clear" w:color="auto" w:fill="auto"/>
            <w:vAlign w:val="center"/>
          </w:tcPr>
          <w:p w14:paraId="34E204F3"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shd w:val="clear" w:color="auto" w:fill="auto"/>
            <w:vAlign w:val="center"/>
          </w:tcPr>
          <w:p w14:paraId="5DE4B38B"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1970</w:t>
            </w:r>
          </w:p>
        </w:tc>
        <w:tc>
          <w:tcPr>
            <w:tcW w:w="0" w:type="auto"/>
            <w:shd w:val="clear" w:color="auto" w:fill="auto"/>
            <w:vAlign w:val="center"/>
          </w:tcPr>
          <w:p w14:paraId="29C8D076"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1975</w:t>
            </w:r>
          </w:p>
        </w:tc>
        <w:tc>
          <w:tcPr>
            <w:tcW w:w="0" w:type="auto"/>
            <w:shd w:val="clear" w:color="auto" w:fill="auto"/>
            <w:vAlign w:val="center"/>
          </w:tcPr>
          <w:p w14:paraId="17F2071A"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1980</w:t>
            </w:r>
          </w:p>
        </w:tc>
        <w:tc>
          <w:tcPr>
            <w:tcW w:w="0" w:type="auto"/>
            <w:shd w:val="clear" w:color="auto" w:fill="auto"/>
            <w:vAlign w:val="center"/>
          </w:tcPr>
          <w:p w14:paraId="3B0727D1"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1985</w:t>
            </w:r>
          </w:p>
        </w:tc>
        <w:tc>
          <w:tcPr>
            <w:tcW w:w="0" w:type="auto"/>
            <w:shd w:val="clear" w:color="auto" w:fill="auto"/>
            <w:vAlign w:val="center"/>
          </w:tcPr>
          <w:p w14:paraId="1C8F5FAF"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1990</w:t>
            </w:r>
          </w:p>
        </w:tc>
        <w:tc>
          <w:tcPr>
            <w:tcW w:w="0" w:type="auto"/>
            <w:shd w:val="clear" w:color="auto" w:fill="auto"/>
            <w:vAlign w:val="center"/>
          </w:tcPr>
          <w:p w14:paraId="43567F7C"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1995</w:t>
            </w:r>
          </w:p>
        </w:tc>
        <w:tc>
          <w:tcPr>
            <w:tcW w:w="0" w:type="auto"/>
            <w:shd w:val="clear" w:color="auto" w:fill="auto"/>
            <w:vAlign w:val="center"/>
          </w:tcPr>
          <w:p w14:paraId="686599C0"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2000</w:t>
            </w:r>
          </w:p>
        </w:tc>
        <w:tc>
          <w:tcPr>
            <w:tcW w:w="0" w:type="auto"/>
            <w:shd w:val="clear" w:color="auto" w:fill="auto"/>
            <w:vAlign w:val="center"/>
          </w:tcPr>
          <w:p w14:paraId="1CC8558F"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2005</w:t>
            </w:r>
          </w:p>
        </w:tc>
        <w:tc>
          <w:tcPr>
            <w:tcW w:w="0" w:type="auto"/>
            <w:shd w:val="clear" w:color="auto" w:fill="auto"/>
            <w:vAlign w:val="center"/>
          </w:tcPr>
          <w:p w14:paraId="4C871DA0"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2010</w:t>
            </w:r>
          </w:p>
        </w:tc>
        <w:tc>
          <w:tcPr>
            <w:tcW w:w="0" w:type="auto"/>
            <w:shd w:val="clear" w:color="auto" w:fill="auto"/>
            <w:vAlign w:val="center"/>
          </w:tcPr>
          <w:p w14:paraId="76885252"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2015</w:t>
            </w:r>
          </w:p>
        </w:tc>
        <w:tc>
          <w:tcPr>
            <w:tcW w:w="0" w:type="auto"/>
            <w:shd w:val="clear" w:color="auto" w:fill="auto"/>
            <w:vAlign w:val="center"/>
          </w:tcPr>
          <w:p w14:paraId="66CB13C4"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2018</w:t>
            </w:r>
          </w:p>
        </w:tc>
      </w:tr>
      <w:tr w:rsidR="00934523" w:rsidRPr="002F369E" w14:paraId="3FB4ECFF" w14:textId="77777777" w:rsidTr="00AD3374">
        <w:tc>
          <w:tcPr>
            <w:tcW w:w="0" w:type="auto"/>
            <w:shd w:val="clear" w:color="auto" w:fill="auto"/>
            <w:vAlign w:val="center"/>
          </w:tcPr>
          <w:p w14:paraId="0EB887A3"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 xml:space="preserve">Biblioteki publiczne </w:t>
            </w:r>
            <w:r w:rsidR="00CF5B65" w:rsidRPr="002F369E">
              <w:rPr>
                <w:rFonts w:ascii="Times New Roman" w:hAnsi="Times New Roman"/>
                <w:color w:val="C00000"/>
              </w:rPr>
              <w:br/>
            </w:r>
            <w:r w:rsidRPr="002F369E">
              <w:rPr>
                <w:rFonts w:ascii="Times New Roman" w:hAnsi="Times New Roman"/>
                <w:color w:val="C00000"/>
              </w:rPr>
              <w:t xml:space="preserve">i filie (stan </w:t>
            </w:r>
            <w:r w:rsidR="00CF5B65" w:rsidRPr="002F369E">
              <w:rPr>
                <w:rFonts w:ascii="Times New Roman" w:hAnsi="Times New Roman"/>
                <w:color w:val="C00000"/>
              </w:rPr>
              <w:br/>
            </w:r>
            <w:r w:rsidRPr="002F369E">
              <w:rPr>
                <w:rFonts w:ascii="Times New Roman" w:hAnsi="Times New Roman"/>
                <w:color w:val="C00000"/>
              </w:rPr>
              <w:t>w dniu 31 grudnia)</w:t>
            </w:r>
          </w:p>
        </w:tc>
        <w:tc>
          <w:tcPr>
            <w:tcW w:w="0" w:type="auto"/>
            <w:shd w:val="clear" w:color="auto" w:fill="auto"/>
            <w:vAlign w:val="center"/>
          </w:tcPr>
          <w:p w14:paraId="58381EF4"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8 621</w:t>
            </w:r>
          </w:p>
        </w:tc>
        <w:tc>
          <w:tcPr>
            <w:tcW w:w="0" w:type="auto"/>
            <w:shd w:val="clear" w:color="auto" w:fill="auto"/>
            <w:vAlign w:val="center"/>
          </w:tcPr>
          <w:p w14:paraId="7C084CF4"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8 974</w:t>
            </w:r>
          </w:p>
        </w:tc>
        <w:tc>
          <w:tcPr>
            <w:tcW w:w="0" w:type="auto"/>
            <w:shd w:val="clear" w:color="auto" w:fill="auto"/>
            <w:vAlign w:val="center"/>
          </w:tcPr>
          <w:p w14:paraId="657D366F"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9 315</w:t>
            </w:r>
          </w:p>
        </w:tc>
        <w:tc>
          <w:tcPr>
            <w:tcW w:w="0" w:type="auto"/>
            <w:shd w:val="clear" w:color="auto" w:fill="auto"/>
            <w:vAlign w:val="center"/>
          </w:tcPr>
          <w:p w14:paraId="0F9E1BAA"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9 899</w:t>
            </w:r>
          </w:p>
        </w:tc>
        <w:tc>
          <w:tcPr>
            <w:tcW w:w="0" w:type="auto"/>
            <w:shd w:val="clear" w:color="auto" w:fill="auto"/>
            <w:vAlign w:val="center"/>
          </w:tcPr>
          <w:p w14:paraId="3F980C58"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10 269</w:t>
            </w:r>
          </w:p>
        </w:tc>
        <w:tc>
          <w:tcPr>
            <w:tcW w:w="0" w:type="auto"/>
            <w:shd w:val="clear" w:color="auto" w:fill="auto"/>
            <w:vAlign w:val="center"/>
          </w:tcPr>
          <w:p w14:paraId="471E5FAA"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9 505</w:t>
            </w:r>
          </w:p>
        </w:tc>
        <w:tc>
          <w:tcPr>
            <w:tcW w:w="0" w:type="auto"/>
            <w:shd w:val="clear" w:color="auto" w:fill="auto"/>
            <w:vAlign w:val="center"/>
          </w:tcPr>
          <w:p w14:paraId="7348D279"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8 915</w:t>
            </w:r>
          </w:p>
        </w:tc>
        <w:tc>
          <w:tcPr>
            <w:tcW w:w="0" w:type="auto"/>
            <w:shd w:val="clear" w:color="auto" w:fill="auto"/>
            <w:vAlign w:val="center"/>
          </w:tcPr>
          <w:p w14:paraId="4BBF645E"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8 591</w:t>
            </w:r>
          </w:p>
        </w:tc>
        <w:tc>
          <w:tcPr>
            <w:tcW w:w="0" w:type="auto"/>
            <w:shd w:val="clear" w:color="auto" w:fill="auto"/>
            <w:vAlign w:val="center"/>
          </w:tcPr>
          <w:p w14:paraId="087A4018"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8 342</w:t>
            </w:r>
          </w:p>
        </w:tc>
        <w:tc>
          <w:tcPr>
            <w:tcW w:w="0" w:type="auto"/>
            <w:shd w:val="clear" w:color="auto" w:fill="auto"/>
            <w:vAlign w:val="center"/>
          </w:tcPr>
          <w:p w14:paraId="54F9994E"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8 050</w:t>
            </w:r>
          </w:p>
        </w:tc>
        <w:tc>
          <w:tcPr>
            <w:tcW w:w="0" w:type="auto"/>
            <w:shd w:val="clear" w:color="auto" w:fill="auto"/>
            <w:vAlign w:val="center"/>
          </w:tcPr>
          <w:p w14:paraId="067B3535"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7 925</w:t>
            </w:r>
          </w:p>
        </w:tc>
      </w:tr>
      <w:tr w:rsidR="00934523" w:rsidRPr="002F369E" w14:paraId="4892A45F" w14:textId="77777777" w:rsidTr="00AD3374">
        <w:tc>
          <w:tcPr>
            <w:tcW w:w="0" w:type="auto"/>
            <w:shd w:val="clear" w:color="auto" w:fill="auto"/>
            <w:vAlign w:val="center"/>
          </w:tcPr>
          <w:p w14:paraId="1AF4DC10"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Czytelnicy bibliotek publicznych i filii w tysiącach</w:t>
            </w:r>
          </w:p>
        </w:tc>
        <w:tc>
          <w:tcPr>
            <w:tcW w:w="0" w:type="auto"/>
            <w:shd w:val="clear" w:color="auto" w:fill="auto"/>
            <w:vAlign w:val="center"/>
          </w:tcPr>
          <w:p w14:paraId="3EAB1B18"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6 647,3</w:t>
            </w:r>
          </w:p>
        </w:tc>
        <w:tc>
          <w:tcPr>
            <w:tcW w:w="0" w:type="auto"/>
            <w:shd w:val="clear" w:color="auto" w:fill="auto"/>
            <w:vAlign w:val="center"/>
          </w:tcPr>
          <w:p w14:paraId="453B33EC"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7 126,0</w:t>
            </w:r>
          </w:p>
        </w:tc>
        <w:tc>
          <w:tcPr>
            <w:tcW w:w="0" w:type="auto"/>
            <w:shd w:val="clear" w:color="auto" w:fill="auto"/>
            <w:vAlign w:val="center"/>
          </w:tcPr>
          <w:p w14:paraId="0B43B429"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7 387,8</w:t>
            </w:r>
          </w:p>
        </w:tc>
        <w:tc>
          <w:tcPr>
            <w:tcW w:w="0" w:type="auto"/>
            <w:shd w:val="clear" w:color="auto" w:fill="auto"/>
            <w:vAlign w:val="center"/>
          </w:tcPr>
          <w:p w14:paraId="3F63510D"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7 514,0</w:t>
            </w:r>
          </w:p>
        </w:tc>
        <w:tc>
          <w:tcPr>
            <w:tcW w:w="0" w:type="auto"/>
            <w:shd w:val="clear" w:color="auto" w:fill="auto"/>
            <w:vAlign w:val="center"/>
          </w:tcPr>
          <w:p w14:paraId="6029367D"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7 422,9</w:t>
            </w:r>
          </w:p>
        </w:tc>
        <w:tc>
          <w:tcPr>
            <w:tcW w:w="0" w:type="auto"/>
            <w:shd w:val="clear" w:color="auto" w:fill="auto"/>
            <w:vAlign w:val="center"/>
          </w:tcPr>
          <w:p w14:paraId="281C404A"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7 023,1</w:t>
            </w:r>
          </w:p>
        </w:tc>
        <w:tc>
          <w:tcPr>
            <w:tcW w:w="0" w:type="auto"/>
            <w:shd w:val="clear" w:color="auto" w:fill="auto"/>
            <w:vAlign w:val="center"/>
          </w:tcPr>
          <w:p w14:paraId="5EDB196B"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7 391,6</w:t>
            </w:r>
          </w:p>
        </w:tc>
        <w:tc>
          <w:tcPr>
            <w:tcW w:w="0" w:type="auto"/>
            <w:shd w:val="clear" w:color="auto" w:fill="auto"/>
            <w:vAlign w:val="center"/>
          </w:tcPr>
          <w:p w14:paraId="166B031A"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7 337,3</w:t>
            </w:r>
          </w:p>
        </w:tc>
        <w:tc>
          <w:tcPr>
            <w:tcW w:w="0" w:type="auto"/>
            <w:shd w:val="clear" w:color="auto" w:fill="auto"/>
            <w:vAlign w:val="center"/>
          </w:tcPr>
          <w:p w14:paraId="2262BF22"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6 501,9</w:t>
            </w:r>
          </w:p>
        </w:tc>
        <w:tc>
          <w:tcPr>
            <w:tcW w:w="0" w:type="auto"/>
            <w:shd w:val="clear" w:color="auto" w:fill="auto"/>
            <w:vAlign w:val="center"/>
          </w:tcPr>
          <w:p w14:paraId="414B4827"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6 232,9</w:t>
            </w:r>
          </w:p>
        </w:tc>
        <w:tc>
          <w:tcPr>
            <w:tcW w:w="0" w:type="auto"/>
            <w:shd w:val="clear" w:color="auto" w:fill="auto"/>
            <w:vAlign w:val="center"/>
          </w:tcPr>
          <w:p w14:paraId="001BE0FB" w14:textId="77777777" w:rsidR="00934523" w:rsidRPr="005378BC" w:rsidRDefault="00934523" w:rsidP="00424259">
            <w:pPr>
              <w:spacing w:after="0"/>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color w:val="C00000"/>
              </w:rPr>
              <w:t>5 953,1</w:t>
            </w:r>
          </w:p>
        </w:tc>
      </w:tr>
    </w:tbl>
    <w:p w14:paraId="3CB8AA47" w14:textId="7F0D2F2B" w:rsidR="00934523" w:rsidRPr="005378BC" w:rsidRDefault="00934523" w:rsidP="002F369E">
      <w:pPr>
        <w:spacing w:after="0" w:line="240" w:lineRule="auto"/>
        <w:rPr>
          <w:rFonts w:ascii="Times New Roman" w:hAnsi="Times New Roman"/>
          <w:i/>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i/>
          <w:color w:val="C00000"/>
        </w:rPr>
        <w:t>Źródło: A. Czekaj, A. Kowacka, Biblioteki publiczne, czytelnicy oraz akty</w:t>
      </w:r>
      <w:r w:rsidR="00187C18">
        <w:rPr>
          <w:rFonts w:ascii="Times New Roman" w:hAnsi="Times New Roman"/>
          <w:i/>
          <w:color w:val="C00000"/>
        </w:rPr>
        <w:t>wność czytelnicza w latach 2014</w:t>
      </w:r>
      <w:r w:rsidR="00187C18" w:rsidRPr="008A6895">
        <w:rPr>
          <w:rFonts w:ascii="Times New Roman" w:hAnsi="Times New Roman"/>
          <w:color w:val="FF0000"/>
          <w:sz w:val="24"/>
          <w:szCs w:val="24"/>
        </w:rPr>
        <w:t>–</w:t>
      </w:r>
      <w:r w:rsidRPr="002F369E">
        <w:rPr>
          <w:rFonts w:ascii="Times New Roman" w:hAnsi="Times New Roman"/>
          <w:i/>
          <w:color w:val="C00000"/>
        </w:rPr>
        <w:t>2018, Kraków 2019, str. 6.</w:t>
      </w:r>
    </w:p>
    <w:p w14:paraId="13693EE3"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Istotne jest również zróżnicowanie praktyk czytelniczych w miastach i na wsi. W tych ostatnich jest niemal dwukrotnie mniej czytelników niż w miastach (w przeliczeniu na 1000 ludności)</w:t>
      </w:r>
      <w:r w:rsidRPr="00424259">
        <w:rPr>
          <w:rStyle w:val="Odwoanieprzypisudolnego"/>
          <w:rFonts w:ascii="Times New Roman" w:hAnsi="Times New Roman"/>
          <w:sz w:val="24"/>
          <w:szCs w:val="24"/>
        </w:rPr>
        <w:footnoteReference w:id="158"/>
      </w:r>
      <w:r w:rsidR="006B27CC">
        <w:rPr>
          <w:rFonts w:ascii="Times New Roman" w:hAnsi="Times New Roman"/>
          <w:sz w:val="24"/>
          <w:szCs w:val="24"/>
          <w:vertAlign w:val="superscript"/>
        </w:rPr>
        <w:t>)</w:t>
      </w:r>
      <w:r w:rsidRPr="00424259">
        <w:rPr>
          <w:rFonts w:ascii="Times New Roman" w:hAnsi="Times New Roman"/>
          <w:sz w:val="24"/>
          <w:szCs w:val="24"/>
        </w:rPr>
        <w:t xml:space="preserve">. </w:t>
      </w:r>
    </w:p>
    <w:p w14:paraId="479E3CD1" w14:textId="012C5596" w:rsidR="00940A60" w:rsidRPr="00424259" w:rsidRDefault="00F75843" w:rsidP="00424259">
      <w:pPr>
        <w:pStyle w:val="Legenda"/>
        <w:spacing w:line="276" w:lineRule="auto"/>
        <w:rPr>
          <w:rFonts w:ascii="Times New Roman" w:hAnsi="Times New Roman"/>
          <w:i w:val="0"/>
          <w:color w:val="auto"/>
          <w:sz w:val="24"/>
          <w:szCs w:val="24"/>
          <w:u w:val="single"/>
        </w:rPr>
      </w:pPr>
      <w:bookmarkStart w:id="83" w:name="_Toc45099811"/>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16</w:t>
      </w:r>
      <w:r w:rsidRPr="00424259">
        <w:rPr>
          <w:rFonts w:ascii="Times New Roman" w:hAnsi="Times New Roman"/>
          <w:i w:val="0"/>
          <w:color w:val="auto"/>
          <w:sz w:val="24"/>
          <w:szCs w:val="24"/>
          <w:u w:val="single"/>
        </w:rPr>
        <w:fldChar w:fldCharType="end"/>
      </w:r>
      <w:r w:rsidR="004908EE" w:rsidRPr="00424259">
        <w:rPr>
          <w:rFonts w:ascii="Times New Roman" w:hAnsi="Times New Roman"/>
          <w:i w:val="0"/>
          <w:iCs w:val="0"/>
          <w:color w:val="auto"/>
          <w:sz w:val="24"/>
          <w:szCs w:val="24"/>
          <w:u w:val="single"/>
        </w:rPr>
        <w:t xml:space="preserve">. </w:t>
      </w:r>
      <w:bookmarkStart w:id="84" w:name="_Toc45099781"/>
      <w:r w:rsidR="00940A60" w:rsidRPr="00424259">
        <w:rPr>
          <w:rFonts w:ascii="Times New Roman" w:hAnsi="Times New Roman"/>
          <w:i w:val="0"/>
          <w:color w:val="auto"/>
          <w:sz w:val="24"/>
          <w:szCs w:val="24"/>
          <w:u w:val="single"/>
        </w:rPr>
        <w:t>Czytelnicy na 1 000 ludności w podziale na miasta i wieś</w:t>
      </w:r>
      <w:bookmarkEnd w:id="83"/>
      <w:bookmarkEnd w:id="84"/>
      <w:r w:rsidR="00940A60" w:rsidRPr="00424259">
        <w:rPr>
          <w:rFonts w:ascii="Times New Roman" w:hAnsi="Times New Roman"/>
          <w:i w:val="0"/>
          <w:color w:val="auto"/>
          <w:sz w:val="24"/>
          <w:szCs w:val="24"/>
          <w:u w:val="single"/>
        </w:rPr>
        <w:t xml:space="preserve"> </w:t>
      </w:r>
    </w:p>
    <w:p w14:paraId="1C8FFA2A" w14:textId="77777777" w:rsidR="00940A60" w:rsidRPr="00424259" w:rsidRDefault="005378BC" w:rsidP="00424259">
      <w:pPr>
        <w:spacing w:before="120" w:after="120"/>
        <w:jc w:val="center"/>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7A5CB453" wp14:editId="517ED4CE">
            <wp:extent cx="5343525" cy="1762125"/>
            <wp:effectExtent l="0" t="0" r="0" b="0"/>
            <wp:docPr id="17" name="Wykres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0"/>
                    <pic:cNvPicPr>
                      <a:picLocks noChangeArrowheads="1"/>
                    </pic:cNvPicPr>
                  </pic:nvPicPr>
                  <pic:blipFill>
                    <a:blip r:embed="rId27">
                      <a:extLst>
                        <a:ext uri="{28A0092B-C50C-407E-A947-70E740481C1C}">
                          <a14:useLocalDpi xmlns:a14="http://schemas.microsoft.com/office/drawing/2010/main" val="0"/>
                        </a:ext>
                      </a:extLst>
                    </a:blip>
                    <a:srcRect t="2727" b="3636"/>
                    <a:stretch>
                      <a:fillRect/>
                    </a:stretch>
                  </pic:blipFill>
                  <pic:spPr bwMode="auto">
                    <a:xfrm>
                      <a:off x="0" y="0"/>
                      <a:ext cx="5343525" cy="1762125"/>
                    </a:xfrm>
                    <a:prstGeom prst="rect">
                      <a:avLst/>
                    </a:prstGeom>
                    <a:noFill/>
                    <a:ln>
                      <a:noFill/>
                    </a:ln>
                  </pic:spPr>
                </pic:pic>
              </a:graphicData>
            </a:graphic>
          </wp:inline>
        </w:drawing>
      </w:r>
    </w:p>
    <w:p w14:paraId="5A7CE7BC" w14:textId="77777777" w:rsidR="00940A60" w:rsidRPr="00424259" w:rsidRDefault="00940A60" w:rsidP="00424259">
      <w:pPr>
        <w:spacing w:after="120"/>
        <w:jc w:val="both"/>
        <w:rPr>
          <w:rFonts w:ascii="Times New Roman" w:hAnsi="Times New Roman"/>
          <w:i/>
          <w:sz w:val="24"/>
          <w:szCs w:val="24"/>
        </w:rPr>
      </w:pPr>
      <w:r w:rsidRPr="00424259">
        <w:rPr>
          <w:rFonts w:ascii="Times New Roman" w:hAnsi="Times New Roman"/>
          <w:i/>
          <w:sz w:val="24"/>
          <w:szCs w:val="24"/>
        </w:rPr>
        <w:t>Źródło: A. Czekaj, A. Kowacka, Biblioteki publiczne, czytelnicy oraz aktywność czytelnicza w latach 2014–2018, Kraków 2019 r., s. 6</w:t>
      </w:r>
      <w:r w:rsidR="00122E9E">
        <w:rPr>
          <w:rFonts w:ascii="Times New Roman" w:hAnsi="Times New Roman"/>
          <w:i/>
          <w:sz w:val="24"/>
          <w:szCs w:val="24"/>
        </w:rPr>
        <w:t>.</w:t>
      </w:r>
    </w:p>
    <w:p w14:paraId="04D30645" w14:textId="77777777" w:rsidR="005B4DAE" w:rsidRPr="005378BC" w:rsidRDefault="005B4DAE" w:rsidP="00122E9E">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85" w:name="_Toc52350956"/>
      <w:bookmarkStart w:id="86" w:name="OLE_LINK23"/>
      <w:bookmarkStart w:id="87" w:name="OLE_LINK24"/>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18</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16. Czytelnicy na 1 000 ludności w podziale na miasta i wieś (opis alternatyw</w:t>
      </w:r>
      <w:r w:rsidR="006C63B2" w:rsidRPr="00424259">
        <w:rPr>
          <w:rFonts w:ascii="Times New Roman" w:hAnsi="Times New Roman"/>
          <w:b/>
          <w:i w:val="0"/>
          <w:color w:val="C00000"/>
          <w:sz w:val="24"/>
          <w:szCs w:val="24"/>
        </w:rPr>
        <w:t>n</w:t>
      </w:r>
      <w:r w:rsidRPr="00424259">
        <w:rPr>
          <w:rFonts w:ascii="Times New Roman" w:hAnsi="Times New Roman"/>
          <w:b/>
          <w:i w:val="0"/>
          <w:color w:val="C00000"/>
          <w:sz w:val="24"/>
          <w:szCs w:val="24"/>
        </w:rPr>
        <w:t>y)</w:t>
      </w:r>
      <w:bookmarkEnd w:id="85"/>
    </w:p>
    <w:p w14:paraId="2EA438EB" w14:textId="77777777" w:rsidR="005B4DAE" w:rsidRPr="005378BC" w:rsidRDefault="005B4DAE" w:rsidP="00A7327D">
      <w:pPr>
        <w:spacing w:before="120"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liczbę czytelników przypadającą na każdy 1 000 mieszkańców, z podziałem na miasto i wieś. 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96"/>
        <w:gridCol w:w="696"/>
        <w:gridCol w:w="696"/>
        <w:gridCol w:w="696"/>
        <w:gridCol w:w="696"/>
      </w:tblGrid>
      <w:tr w:rsidR="005B4DAE" w:rsidRPr="00424259" w14:paraId="67EBC529" w14:textId="77777777" w:rsidTr="00AD3374">
        <w:tc>
          <w:tcPr>
            <w:tcW w:w="0" w:type="auto"/>
            <w:shd w:val="clear" w:color="auto" w:fill="auto"/>
          </w:tcPr>
          <w:p w14:paraId="6D285D85"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shd w:val="clear" w:color="auto" w:fill="auto"/>
          </w:tcPr>
          <w:p w14:paraId="4098A277"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2014</w:t>
            </w:r>
          </w:p>
        </w:tc>
        <w:tc>
          <w:tcPr>
            <w:tcW w:w="0" w:type="auto"/>
            <w:shd w:val="clear" w:color="auto" w:fill="auto"/>
          </w:tcPr>
          <w:p w14:paraId="3A9D7F7B"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2015</w:t>
            </w:r>
          </w:p>
        </w:tc>
        <w:tc>
          <w:tcPr>
            <w:tcW w:w="0" w:type="auto"/>
            <w:shd w:val="clear" w:color="auto" w:fill="auto"/>
          </w:tcPr>
          <w:p w14:paraId="473059C4"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2016</w:t>
            </w:r>
          </w:p>
        </w:tc>
        <w:tc>
          <w:tcPr>
            <w:tcW w:w="0" w:type="auto"/>
            <w:shd w:val="clear" w:color="auto" w:fill="auto"/>
          </w:tcPr>
          <w:p w14:paraId="24F08401"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2017</w:t>
            </w:r>
          </w:p>
        </w:tc>
        <w:tc>
          <w:tcPr>
            <w:tcW w:w="0" w:type="auto"/>
            <w:shd w:val="clear" w:color="auto" w:fill="auto"/>
          </w:tcPr>
          <w:p w14:paraId="3A04DF00"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2018</w:t>
            </w:r>
          </w:p>
        </w:tc>
      </w:tr>
      <w:tr w:rsidR="005B4DAE" w:rsidRPr="00424259" w14:paraId="5C963057" w14:textId="77777777" w:rsidTr="00AD3374">
        <w:tc>
          <w:tcPr>
            <w:tcW w:w="0" w:type="auto"/>
            <w:shd w:val="clear" w:color="auto" w:fill="auto"/>
          </w:tcPr>
          <w:p w14:paraId="5AF79EA5"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Ogółem</w:t>
            </w:r>
          </w:p>
        </w:tc>
        <w:tc>
          <w:tcPr>
            <w:tcW w:w="0" w:type="auto"/>
            <w:shd w:val="clear" w:color="auto" w:fill="auto"/>
          </w:tcPr>
          <w:p w14:paraId="688DF73B"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164</w:t>
            </w:r>
          </w:p>
        </w:tc>
        <w:tc>
          <w:tcPr>
            <w:tcW w:w="0" w:type="auto"/>
            <w:shd w:val="clear" w:color="auto" w:fill="auto"/>
          </w:tcPr>
          <w:p w14:paraId="295283BA"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162</w:t>
            </w:r>
          </w:p>
        </w:tc>
        <w:tc>
          <w:tcPr>
            <w:tcW w:w="0" w:type="auto"/>
            <w:shd w:val="clear" w:color="auto" w:fill="auto"/>
          </w:tcPr>
          <w:p w14:paraId="5D94429F"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159</w:t>
            </w:r>
          </w:p>
        </w:tc>
        <w:tc>
          <w:tcPr>
            <w:tcW w:w="0" w:type="auto"/>
            <w:shd w:val="clear" w:color="auto" w:fill="auto"/>
          </w:tcPr>
          <w:p w14:paraId="1BCCB59D"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157</w:t>
            </w:r>
          </w:p>
        </w:tc>
        <w:tc>
          <w:tcPr>
            <w:tcW w:w="0" w:type="auto"/>
            <w:shd w:val="clear" w:color="auto" w:fill="auto"/>
          </w:tcPr>
          <w:p w14:paraId="17601870"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155</w:t>
            </w:r>
          </w:p>
        </w:tc>
      </w:tr>
      <w:tr w:rsidR="005B4DAE" w:rsidRPr="00424259" w14:paraId="273BF7C6" w14:textId="77777777" w:rsidTr="00AD3374">
        <w:tc>
          <w:tcPr>
            <w:tcW w:w="0" w:type="auto"/>
            <w:shd w:val="clear" w:color="auto" w:fill="auto"/>
          </w:tcPr>
          <w:p w14:paraId="08C96787"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Miasto</w:t>
            </w:r>
          </w:p>
        </w:tc>
        <w:tc>
          <w:tcPr>
            <w:tcW w:w="0" w:type="auto"/>
            <w:shd w:val="clear" w:color="auto" w:fill="auto"/>
          </w:tcPr>
          <w:p w14:paraId="31956B6E"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202</w:t>
            </w:r>
          </w:p>
        </w:tc>
        <w:tc>
          <w:tcPr>
            <w:tcW w:w="0" w:type="auto"/>
            <w:shd w:val="clear" w:color="auto" w:fill="auto"/>
          </w:tcPr>
          <w:p w14:paraId="4C471614"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200</w:t>
            </w:r>
          </w:p>
        </w:tc>
        <w:tc>
          <w:tcPr>
            <w:tcW w:w="0" w:type="auto"/>
            <w:shd w:val="clear" w:color="auto" w:fill="auto"/>
          </w:tcPr>
          <w:p w14:paraId="5E26E32B"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196</w:t>
            </w:r>
          </w:p>
        </w:tc>
        <w:tc>
          <w:tcPr>
            <w:tcW w:w="0" w:type="auto"/>
            <w:shd w:val="clear" w:color="auto" w:fill="auto"/>
          </w:tcPr>
          <w:p w14:paraId="14E5C3A9"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194</w:t>
            </w:r>
          </w:p>
        </w:tc>
        <w:tc>
          <w:tcPr>
            <w:tcW w:w="0" w:type="auto"/>
            <w:shd w:val="clear" w:color="auto" w:fill="auto"/>
          </w:tcPr>
          <w:p w14:paraId="4D8FF878"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193</w:t>
            </w:r>
          </w:p>
        </w:tc>
      </w:tr>
      <w:tr w:rsidR="005B4DAE" w:rsidRPr="00424259" w14:paraId="05131FE7" w14:textId="77777777" w:rsidTr="00AD3374">
        <w:tc>
          <w:tcPr>
            <w:tcW w:w="0" w:type="auto"/>
            <w:shd w:val="clear" w:color="auto" w:fill="auto"/>
          </w:tcPr>
          <w:p w14:paraId="429D3B26"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Wieś</w:t>
            </w:r>
          </w:p>
        </w:tc>
        <w:tc>
          <w:tcPr>
            <w:tcW w:w="0" w:type="auto"/>
            <w:shd w:val="clear" w:color="auto" w:fill="auto"/>
          </w:tcPr>
          <w:p w14:paraId="24F300F1"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105</w:t>
            </w:r>
          </w:p>
        </w:tc>
        <w:tc>
          <w:tcPr>
            <w:tcW w:w="0" w:type="auto"/>
            <w:shd w:val="clear" w:color="auto" w:fill="auto"/>
          </w:tcPr>
          <w:p w14:paraId="1977D2C1"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105</w:t>
            </w:r>
          </w:p>
        </w:tc>
        <w:tc>
          <w:tcPr>
            <w:tcW w:w="0" w:type="auto"/>
            <w:shd w:val="clear" w:color="auto" w:fill="auto"/>
          </w:tcPr>
          <w:p w14:paraId="24DCE83E"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102</w:t>
            </w:r>
          </w:p>
        </w:tc>
        <w:tc>
          <w:tcPr>
            <w:tcW w:w="0" w:type="auto"/>
            <w:shd w:val="clear" w:color="auto" w:fill="auto"/>
          </w:tcPr>
          <w:p w14:paraId="49C659DB"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100</w:t>
            </w:r>
          </w:p>
        </w:tc>
        <w:tc>
          <w:tcPr>
            <w:tcW w:w="0" w:type="auto"/>
            <w:shd w:val="clear" w:color="auto" w:fill="auto"/>
          </w:tcPr>
          <w:p w14:paraId="5971FD66" w14:textId="77777777" w:rsidR="005B4DAE" w:rsidRPr="005378BC" w:rsidRDefault="005B4DAE" w:rsidP="00424259">
            <w:pPr>
              <w:spacing w:after="0"/>
              <w:contextualSpacing/>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98</w:t>
            </w:r>
          </w:p>
        </w:tc>
      </w:tr>
    </w:tbl>
    <w:p w14:paraId="49BB9F55" w14:textId="3A715236" w:rsidR="005B4DAE" w:rsidRPr="005378BC" w:rsidRDefault="005B4DAE" w:rsidP="00424259">
      <w:pPr>
        <w:spacing w:before="120" w:after="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A. Czekaj, A. Kowacka, Biblioteki publiczne, czytelnicy oraz akty</w:t>
      </w:r>
      <w:r w:rsidR="00187C18">
        <w:rPr>
          <w:rFonts w:ascii="Times New Roman" w:hAnsi="Times New Roman"/>
          <w:i/>
          <w:color w:val="C00000"/>
          <w:sz w:val="24"/>
          <w:szCs w:val="24"/>
        </w:rPr>
        <w:t>wność czytelnicza w latach 2014</w:t>
      </w:r>
      <w:r w:rsidR="00187C18" w:rsidRPr="00187C18">
        <w:rPr>
          <w:rFonts w:ascii="Times New Roman" w:hAnsi="Times New Roman"/>
          <w:i/>
          <w:color w:val="FF0000"/>
          <w:sz w:val="24"/>
          <w:szCs w:val="24"/>
        </w:rPr>
        <w:t>–</w:t>
      </w:r>
      <w:r w:rsidRPr="00424259">
        <w:rPr>
          <w:rFonts w:ascii="Times New Roman" w:hAnsi="Times New Roman"/>
          <w:i/>
          <w:color w:val="C00000"/>
          <w:sz w:val="24"/>
          <w:szCs w:val="24"/>
        </w:rPr>
        <w:t>2018, Kraków 2019, str. 6.</w:t>
      </w:r>
    </w:p>
    <w:bookmarkEnd w:id="86"/>
    <w:bookmarkEnd w:id="87"/>
    <w:p w14:paraId="3DDC657B" w14:textId="77777777" w:rsidR="00122E9E" w:rsidRDefault="00122E9E" w:rsidP="00424259">
      <w:pPr>
        <w:spacing w:before="120" w:after="120"/>
        <w:jc w:val="both"/>
        <w:rPr>
          <w:rFonts w:ascii="Times New Roman" w:hAnsi="Times New Roman"/>
          <w:sz w:val="24"/>
          <w:szCs w:val="24"/>
        </w:rPr>
      </w:pPr>
    </w:p>
    <w:p w14:paraId="4B2E0536"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O ile jednak liczba czytelników ogółem w miastach (w przeliczeniu na 1000 mieszkańców) wyraźnie przeważa ich liczbę na wsi, sytuacja ta przedstawia się inaczej w poszczególnych grupach wiekowych. Wyraźnie widać, iż na wsi dzieci oraz młodzież w wieku szkolnym aktywniej korzystają z zasobów bibliotek publicznych niż ich </w:t>
      </w:r>
      <w:r w:rsidR="00FD0DBF" w:rsidRPr="00424259">
        <w:rPr>
          <w:rFonts w:ascii="Times New Roman" w:hAnsi="Times New Roman"/>
          <w:sz w:val="24"/>
          <w:szCs w:val="24"/>
        </w:rPr>
        <w:t xml:space="preserve">rówieśnicy </w:t>
      </w:r>
      <w:r w:rsidRPr="00424259">
        <w:rPr>
          <w:rFonts w:ascii="Times New Roman" w:hAnsi="Times New Roman"/>
          <w:sz w:val="24"/>
          <w:szCs w:val="24"/>
        </w:rPr>
        <w:t>w miastach. Sytuacja ta ulega gwałtownej zmianie między etapem edukacji na poziomie średnim i wyższym. W grupie wiekowej 20–24 lata oraz w grupach starszych w miastach jest obserwowana istotnie wyższa liczba czytelników niż na wsi, jakkolwiek wraz z wiekiem udział czytelników bibliotek w populacji jest coraz mniejszy.</w:t>
      </w:r>
    </w:p>
    <w:p w14:paraId="3F8AC72D" w14:textId="77777777" w:rsidR="00E549F9" w:rsidRDefault="00E549F9" w:rsidP="00424259">
      <w:pPr>
        <w:spacing w:before="120" w:after="120"/>
        <w:jc w:val="both"/>
        <w:rPr>
          <w:rFonts w:ascii="Times New Roman" w:hAnsi="Times New Roman"/>
          <w:sz w:val="24"/>
          <w:szCs w:val="24"/>
        </w:rPr>
      </w:pPr>
    </w:p>
    <w:p w14:paraId="4A07EC07" w14:textId="77777777" w:rsidR="002B5933" w:rsidRPr="00424259" w:rsidRDefault="002B5933" w:rsidP="00424259">
      <w:pPr>
        <w:spacing w:before="120" w:after="120"/>
        <w:jc w:val="both"/>
        <w:rPr>
          <w:rFonts w:ascii="Times New Roman" w:hAnsi="Times New Roman"/>
          <w:sz w:val="24"/>
          <w:szCs w:val="24"/>
        </w:rPr>
      </w:pPr>
    </w:p>
    <w:bookmarkStart w:id="88" w:name="_Toc45099812"/>
    <w:p w14:paraId="2CF6AADA" w14:textId="77777777" w:rsidR="00940A60" w:rsidRPr="00424259" w:rsidRDefault="005378BC" w:rsidP="00424259">
      <w:pPr>
        <w:pStyle w:val="Legenda"/>
        <w:spacing w:line="276" w:lineRule="auto"/>
        <w:rPr>
          <w:rFonts w:ascii="Times New Roman" w:hAnsi="Times New Roman"/>
          <w:i w:val="0"/>
          <w:color w:val="auto"/>
          <w:sz w:val="24"/>
          <w:szCs w:val="24"/>
          <w:u w:val="single"/>
        </w:rPr>
      </w:pPr>
      <w:r w:rsidRPr="00424259">
        <w:rPr>
          <w:rFonts w:ascii="Times New Roman" w:hAnsi="Times New Roman"/>
          <w:noProof/>
          <w:sz w:val="24"/>
          <w:szCs w:val="24"/>
          <w:lang w:eastAsia="pl-PL"/>
        </w:rPr>
        <w:lastRenderedPageBreak/>
        <mc:AlternateContent>
          <mc:Choice Requires="wps">
            <w:drawing>
              <wp:anchor distT="0" distB="0" distL="114300" distR="114300" simplePos="0" relativeHeight="251627008" behindDoc="0" locked="0" layoutInCell="1" allowOverlap="1" wp14:anchorId="09B6CEF6" wp14:editId="452E6AF7">
                <wp:simplePos x="0" y="0"/>
                <wp:positionH relativeFrom="margin">
                  <wp:posOffset>12065</wp:posOffset>
                </wp:positionH>
                <wp:positionV relativeFrom="paragraph">
                  <wp:posOffset>376555</wp:posOffset>
                </wp:positionV>
                <wp:extent cx="258445" cy="301625"/>
                <wp:effectExtent l="0" t="0" r="0" b="0"/>
                <wp:wrapNone/>
                <wp:docPr id="45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01625"/>
                        </a:xfrm>
                        <a:prstGeom prst="rect">
                          <a:avLst/>
                        </a:prstGeom>
                        <a:noFill/>
                        <a:ln w="9525">
                          <a:noFill/>
                          <a:miter lim="800000"/>
                          <a:headEnd/>
                          <a:tailEnd/>
                        </a:ln>
                      </wps:spPr>
                      <wps:txbx>
                        <w:txbxContent>
                          <w:p w14:paraId="49E44803" w14:textId="77777777" w:rsidR="007C1747" w:rsidRPr="002C4A5F" w:rsidRDefault="007C1747" w:rsidP="00940A60">
                            <w:pPr>
                              <w:spacing w:line="240" w:lineRule="auto"/>
                              <w:rPr>
                                <w:rFonts w:ascii="Fira Sans" w:hAnsi="Fira Sans"/>
                                <w:sz w:val="16"/>
                              </w:rPr>
                            </w:pPr>
                            <w:r w:rsidRPr="002C4A5F">
                              <w:rPr>
                                <w:rFonts w:ascii="Fira Sans" w:hAnsi="Fira Sans"/>
                                <w:sz w:val="16"/>
                              </w:rPr>
                              <w:t>%</w:t>
                            </w:r>
                          </w:p>
                          <w:p w14:paraId="55AB75C1" w14:textId="77777777" w:rsidR="007C1747" w:rsidRDefault="007C1747" w:rsidP="00940A6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B6CEF6" id="_x0000_s1030" type="#_x0000_t202" style="position:absolute;margin-left:.95pt;margin-top:29.65pt;width:20.35pt;height:23.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" filled="f" stroked="f">
                <v:textbox>
                  <w:txbxContent>
                    <w:p w14:paraId="49E44803" w14:textId="77777777" w:rsidR="007C1747" w:rsidRPr="002C4A5F" w:rsidRDefault="007C1747" w:rsidP="00940A60">
                      <w:pPr>
                        <w:spacing w:line="240" w:lineRule="auto"/>
                        <w:rPr>
                          <w:rFonts w:ascii="Fira Sans" w:hAnsi="Fira Sans"/>
                          <w:sz w:val="16"/>
                        </w:rPr>
                      </w:pPr>
                      <w:r w:rsidRPr="002C4A5F">
                        <w:rPr>
                          <w:rFonts w:ascii="Fira Sans" w:hAnsi="Fira Sans"/>
                          <w:sz w:val="16"/>
                        </w:rPr>
                        <w:t>%</w:t>
                      </w:r>
                    </w:p>
                    <w:p w14:paraId="55AB75C1" w14:textId="77777777" w:rsidR="007C1747" w:rsidRDefault="007C1747" w:rsidP="00940A60"/>
                  </w:txbxContent>
                </v:textbox>
                <w10:wrap anchorx="margin"/>
              </v:shape>
            </w:pict>
          </mc:Fallback>
        </mc:AlternateContent>
      </w:r>
      <w:r w:rsidR="00DE665D" w:rsidRPr="00424259">
        <w:rPr>
          <w:rFonts w:ascii="Times New Roman" w:hAnsi="Times New Roman"/>
          <w:i w:val="0"/>
          <w:color w:val="auto"/>
          <w:sz w:val="24"/>
          <w:szCs w:val="24"/>
          <w:u w:val="single"/>
        </w:rPr>
        <w:t xml:space="preserve">Wykres </w:t>
      </w:r>
      <w:r w:rsidR="00DE665D" w:rsidRPr="00424259">
        <w:rPr>
          <w:rFonts w:ascii="Times New Roman" w:hAnsi="Times New Roman"/>
          <w:i w:val="0"/>
          <w:color w:val="auto"/>
          <w:sz w:val="24"/>
          <w:szCs w:val="24"/>
          <w:u w:val="single"/>
        </w:rPr>
        <w:fldChar w:fldCharType="begin"/>
      </w:r>
      <w:r w:rsidR="00DE665D" w:rsidRPr="00424259">
        <w:rPr>
          <w:rFonts w:ascii="Times New Roman" w:hAnsi="Times New Roman"/>
          <w:i w:val="0"/>
          <w:color w:val="auto"/>
          <w:sz w:val="24"/>
          <w:szCs w:val="24"/>
          <w:u w:val="single"/>
        </w:rPr>
        <w:instrText xml:space="preserve"> SEQ Wykres \* ARABIC </w:instrText>
      </w:r>
      <w:r w:rsidR="00DE665D"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17</w:t>
      </w:r>
      <w:r w:rsidR="00DE665D" w:rsidRPr="00424259">
        <w:rPr>
          <w:rFonts w:ascii="Times New Roman" w:hAnsi="Times New Roman"/>
          <w:i w:val="0"/>
          <w:color w:val="auto"/>
          <w:sz w:val="24"/>
          <w:szCs w:val="24"/>
          <w:u w:val="single"/>
        </w:rPr>
        <w:fldChar w:fldCharType="end"/>
      </w:r>
      <w:r w:rsidR="00EE2AD2" w:rsidRPr="00424259">
        <w:rPr>
          <w:rFonts w:ascii="Times New Roman" w:hAnsi="Times New Roman"/>
          <w:i w:val="0"/>
          <w:iCs w:val="0"/>
          <w:color w:val="auto"/>
          <w:sz w:val="24"/>
          <w:szCs w:val="24"/>
          <w:u w:val="single"/>
        </w:rPr>
        <w:t xml:space="preserve">. </w:t>
      </w:r>
      <w:bookmarkStart w:id="89" w:name="_Toc45099782"/>
      <w:r w:rsidR="00940A60" w:rsidRPr="00424259">
        <w:rPr>
          <w:rFonts w:ascii="Times New Roman" w:hAnsi="Times New Roman"/>
          <w:i w:val="0"/>
          <w:color w:val="auto"/>
          <w:sz w:val="24"/>
          <w:szCs w:val="24"/>
          <w:u w:val="single"/>
        </w:rPr>
        <w:t>Struktura ludności a struktura czytelników bibliotek według grup wiekowych oraz w</w:t>
      </w:r>
      <w:r w:rsidR="005D3E5D" w:rsidRPr="00424259">
        <w:rPr>
          <w:rFonts w:ascii="Times New Roman" w:hAnsi="Times New Roman"/>
          <w:i w:val="0"/>
          <w:color w:val="auto"/>
          <w:sz w:val="24"/>
          <w:szCs w:val="24"/>
          <w:u w:val="single"/>
        </w:rPr>
        <w:t> </w:t>
      </w:r>
      <w:r w:rsidR="00940A60" w:rsidRPr="00424259">
        <w:rPr>
          <w:rFonts w:ascii="Times New Roman" w:hAnsi="Times New Roman"/>
          <w:i w:val="0"/>
          <w:color w:val="auto"/>
          <w:sz w:val="24"/>
          <w:szCs w:val="24"/>
          <w:u w:val="single"/>
        </w:rPr>
        <w:t>podziale na miasta i wieś w 2018 r.</w:t>
      </w:r>
      <w:r w:rsidR="00940A60" w:rsidRPr="00424259">
        <w:rPr>
          <w:rStyle w:val="Odwoanieprzypisudolnego"/>
          <w:rFonts w:ascii="Times New Roman" w:hAnsi="Times New Roman"/>
          <w:i w:val="0"/>
          <w:color w:val="auto"/>
          <w:sz w:val="24"/>
          <w:szCs w:val="24"/>
          <w:u w:val="single"/>
        </w:rPr>
        <w:footnoteReference w:id="159"/>
      </w:r>
      <w:bookmarkEnd w:id="88"/>
      <w:bookmarkEnd w:id="89"/>
      <w:r w:rsidR="00122E9E" w:rsidRPr="00122E9E">
        <w:rPr>
          <w:rFonts w:ascii="Times New Roman" w:hAnsi="Times New Roman"/>
          <w:i w:val="0"/>
          <w:sz w:val="24"/>
          <w:szCs w:val="24"/>
          <w:vertAlign w:val="superscript"/>
        </w:rPr>
        <w:t>)</w:t>
      </w:r>
    </w:p>
    <w:p w14:paraId="0E052CAA" w14:textId="77777777" w:rsidR="00940A60" w:rsidRPr="00424259" w:rsidRDefault="005378BC" w:rsidP="00424259">
      <w:pPr>
        <w:jc w:val="both"/>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28032" behindDoc="0" locked="0" layoutInCell="1" allowOverlap="1" wp14:anchorId="20CA5708" wp14:editId="0D798475">
                <wp:simplePos x="0" y="0"/>
                <wp:positionH relativeFrom="column">
                  <wp:posOffset>4077335</wp:posOffset>
                </wp:positionH>
                <wp:positionV relativeFrom="paragraph">
                  <wp:posOffset>147320</wp:posOffset>
                </wp:positionV>
                <wp:extent cx="17145" cy="2148205"/>
                <wp:effectExtent l="0" t="0" r="1905" b="4445"/>
                <wp:wrapNone/>
                <wp:docPr id="4503"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145" cy="2148205"/>
                        </a:xfrm>
                        <a:prstGeom prst="line">
                          <a:avLst/>
                        </a:prstGeom>
                        <a:noFill/>
                        <a:ln w="9525" cap="flat" cmpd="sng" algn="ctr">
                          <a:solidFill>
                            <a:srgbClr val="009AA6"/>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6EABED2" id="Łącznik prosty 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05pt,11.6pt" to="322.4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" strokecolor="#009aa6">
                <v:stroke dashstyle="longDash"/>
              </v:line>
            </w:pict>
          </mc:Fallback>
        </mc:AlternateContent>
      </w:r>
      <w:r w:rsidRPr="00424259">
        <w:rPr>
          <w:rFonts w:ascii="Times New Roman" w:hAnsi="Times New Roman"/>
          <w:noProof/>
          <w:sz w:val="24"/>
          <w:szCs w:val="24"/>
          <w:lang w:eastAsia="pl-PL"/>
        </w:rPr>
        <w:drawing>
          <wp:inline distT="0" distB="0" distL="0" distR="0" wp14:anchorId="09DB38FA" wp14:editId="3A257256">
            <wp:extent cx="5667375" cy="3505200"/>
            <wp:effectExtent l="0" t="0" r="0" b="0"/>
            <wp:docPr id="18" name="Wykres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2"/>
                    <pic:cNvPicPr>
                      <a:picLocks noChangeArrowheads="1"/>
                    </pic:cNvPicPr>
                  </pic:nvPicPr>
                  <pic:blipFill>
                    <a:blip r:embed="rId28">
                      <a:extLst>
                        <a:ext uri="{28A0092B-C50C-407E-A947-70E740481C1C}">
                          <a14:useLocalDpi xmlns:a14="http://schemas.microsoft.com/office/drawing/2010/main" val="0"/>
                        </a:ext>
                      </a:extLst>
                    </a:blip>
                    <a:srcRect l="-1155" t="-2692" r="-1904" b="-3423"/>
                    <a:stretch>
                      <a:fillRect/>
                    </a:stretch>
                  </pic:blipFill>
                  <pic:spPr bwMode="auto">
                    <a:xfrm>
                      <a:off x="0" y="0"/>
                      <a:ext cx="5667375" cy="3505200"/>
                    </a:xfrm>
                    <a:prstGeom prst="rect">
                      <a:avLst/>
                    </a:prstGeom>
                    <a:noFill/>
                    <a:ln>
                      <a:noFill/>
                    </a:ln>
                  </pic:spPr>
                </pic:pic>
              </a:graphicData>
            </a:graphic>
          </wp:inline>
        </w:drawing>
      </w:r>
    </w:p>
    <w:p w14:paraId="778F2376" w14:textId="77777777" w:rsidR="00940A60" w:rsidRPr="002F369E" w:rsidRDefault="00940A60" w:rsidP="00424259">
      <w:pPr>
        <w:spacing w:after="120"/>
        <w:jc w:val="both"/>
        <w:rPr>
          <w:rFonts w:ascii="Times New Roman" w:hAnsi="Times New Roman"/>
        </w:rPr>
      </w:pPr>
      <w:r w:rsidRPr="002F369E">
        <w:rPr>
          <w:rFonts w:ascii="Times New Roman" w:hAnsi="Times New Roman"/>
          <w:i/>
        </w:rPr>
        <w:t>Źródło: A. Czekaj, A. Kowacka, Biblioteki publiczne, czytelnicy oraz aktywność czytelnicza w latach 2014–2018, Kraków 2019 r., s. 11</w:t>
      </w:r>
    </w:p>
    <w:p w14:paraId="49505E6D" w14:textId="77777777" w:rsidR="00654A2A" w:rsidRPr="005378BC" w:rsidRDefault="00654A2A" w:rsidP="002F173E">
      <w:pPr>
        <w:pStyle w:val="Legenda"/>
        <w:spacing w:before="12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90" w:name="_Toc52350957"/>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19</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17. Struktura ludności a struktura czytelników bibliotek według grup wiekowych oraz w podziale na miasta i wieś w 2018 roku (opis alternatywny)</w:t>
      </w:r>
      <w:bookmarkEnd w:id="90"/>
    </w:p>
    <w:p w14:paraId="2B435F7B" w14:textId="77777777" w:rsidR="00654A2A" w:rsidRPr="005378BC" w:rsidRDefault="00654A2A" w:rsidP="002F173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porównanie struktury wieku czytelników bibliotek według grup wiekowych z podziałem na miasto i wieś w 2018 roku.</w:t>
      </w:r>
    </w:p>
    <w:p w14:paraId="52B2AA07" w14:textId="77777777" w:rsidR="00654A2A" w:rsidRPr="005378BC" w:rsidRDefault="00654A2A"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W grupie wiekowej do 5 lat udział czytelników bibliotek publicznych wynosi 2,8% w miastach i 4% na wsi, podczas gdy udział tej grupy wieku w całej populacji wynosi odpowiednio 5,8% w miastach oraz 6,2% na wsi. </w:t>
      </w:r>
    </w:p>
    <w:p w14:paraId="2B31BF29" w14:textId="4665530B" w:rsidR="00654A2A" w:rsidRPr="005378BC" w:rsidRDefault="00812D56"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6</w:t>
      </w:r>
      <w:r w:rsidR="00187C18" w:rsidRPr="008A6895">
        <w:rPr>
          <w:rFonts w:ascii="Times New Roman" w:hAnsi="Times New Roman"/>
          <w:color w:val="FF0000"/>
          <w:sz w:val="24"/>
          <w:szCs w:val="24"/>
        </w:rPr>
        <w:t>–</w:t>
      </w:r>
      <w:r w:rsidR="00654A2A" w:rsidRPr="00424259">
        <w:rPr>
          <w:rFonts w:ascii="Times New Roman" w:hAnsi="Times New Roman"/>
          <w:color w:val="C00000"/>
          <w:sz w:val="24"/>
          <w:szCs w:val="24"/>
        </w:rPr>
        <w:t>12 lat udział czytelników bibliotek public</w:t>
      </w:r>
      <w:r w:rsidR="0068691D" w:rsidRPr="00424259">
        <w:rPr>
          <w:rFonts w:ascii="Times New Roman" w:hAnsi="Times New Roman"/>
          <w:color w:val="C00000"/>
          <w:sz w:val="24"/>
          <w:szCs w:val="24"/>
        </w:rPr>
        <w:t>znych wynosi 13,3% w miastach i </w:t>
      </w:r>
      <w:r w:rsidR="00654A2A" w:rsidRPr="00424259">
        <w:rPr>
          <w:rFonts w:ascii="Times New Roman" w:hAnsi="Times New Roman"/>
          <w:color w:val="C00000"/>
          <w:sz w:val="24"/>
          <w:szCs w:val="24"/>
        </w:rPr>
        <w:t>24,1% na wsi, podczas gdy udział tej grupy wieku w całej popu</w:t>
      </w:r>
      <w:r w:rsidR="0068691D" w:rsidRPr="00424259">
        <w:rPr>
          <w:rFonts w:ascii="Times New Roman" w:hAnsi="Times New Roman"/>
          <w:color w:val="C00000"/>
          <w:sz w:val="24"/>
          <w:szCs w:val="24"/>
        </w:rPr>
        <w:t>lacji wynosi odpowiednio 6,9% w </w:t>
      </w:r>
      <w:r w:rsidR="00654A2A" w:rsidRPr="00424259">
        <w:rPr>
          <w:rFonts w:ascii="Times New Roman" w:hAnsi="Times New Roman"/>
          <w:color w:val="C00000"/>
          <w:sz w:val="24"/>
          <w:szCs w:val="24"/>
        </w:rPr>
        <w:t xml:space="preserve">miastach oraz 8,1% na wsi. </w:t>
      </w:r>
    </w:p>
    <w:p w14:paraId="2E7F61F6" w14:textId="30D1623C" w:rsidR="00654A2A" w:rsidRPr="005378BC" w:rsidRDefault="00812D56"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13</w:t>
      </w:r>
      <w:r w:rsidR="00187C18" w:rsidRPr="008A6895">
        <w:rPr>
          <w:rFonts w:ascii="Times New Roman" w:hAnsi="Times New Roman"/>
          <w:color w:val="FF0000"/>
          <w:sz w:val="24"/>
          <w:szCs w:val="24"/>
        </w:rPr>
        <w:t>–</w:t>
      </w:r>
      <w:r w:rsidR="00654A2A" w:rsidRPr="00424259">
        <w:rPr>
          <w:rFonts w:ascii="Times New Roman" w:hAnsi="Times New Roman"/>
          <w:color w:val="C00000"/>
          <w:sz w:val="24"/>
          <w:szCs w:val="24"/>
        </w:rPr>
        <w:t>15 lat udział czytelników bibliotek publi</w:t>
      </w:r>
      <w:r w:rsidR="0068691D" w:rsidRPr="00424259">
        <w:rPr>
          <w:rFonts w:ascii="Times New Roman" w:hAnsi="Times New Roman"/>
          <w:color w:val="C00000"/>
          <w:sz w:val="24"/>
          <w:szCs w:val="24"/>
        </w:rPr>
        <w:t>cznych wynosi 5,8% w miastach i </w:t>
      </w:r>
      <w:r w:rsidR="00654A2A" w:rsidRPr="00424259">
        <w:rPr>
          <w:rFonts w:ascii="Times New Roman" w:hAnsi="Times New Roman"/>
          <w:color w:val="C00000"/>
          <w:sz w:val="24"/>
          <w:szCs w:val="24"/>
        </w:rPr>
        <w:t>10,9% na wsi, podczas gdy udział tej grupy wieku w całej popu</w:t>
      </w:r>
      <w:r w:rsidR="0068691D" w:rsidRPr="00424259">
        <w:rPr>
          <w:rFonts w:ascii="Times New Roman" w:hAnsi="Times New Roman"/>
          <w:color w:val="C00000"/>
          <w:sz w:val="24"/>
          <w:szCs w:val="24"/>
        </w:rPr>
        <w:t>lacji wynosi odpowiednio 2,5% w </w:t>
      </w:r>
      <w:r w:rsidR="00654A2A" w:rsidRPr="00424259">
        <w:rPr>
          <w:rFonts w:ascii="Times New Roman" w:hAnsi="Times New Roman"/>
          <w:color w:val="C00000"/>
          <w:sz w:val="24"/>
          <w:szCs w:val="24"/>
        </w:rPr>
        <w:t>miastach oraz 3,2% na wsi.</w:t>
      </w:r>
    </w:p>
    <w:p w14:paraId="67DDDA94" w14:textId="5FE7715C" w:rsidR="00654A2A" w:rsidRPr="005378BC" w:rsidRDefault="00812D56"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16</w:t>
      </w:r>
      <w:r w:rsidR="00187C18" w:rsidRPr="008A6895">
        <w:rPr>
          <w:rFonts w:ascii="Times New Roman" w:hAnsi="Times New Roman"/>
          <w:color w:val="FF0000"/>
          <w:sz w:val="24"/>
          <w:szCs w:val="24"/>
        </w:rPr>
        <w:t>–</w:t>
      </w:r>
      <w:r w:rsidR="00654A2A" w:rsidRPr="00424259">
        <w:rPr>
          <w:rFonts w:ascii="Times New Roman" w:hAnsi="Times New Roman"/>
          <w:color w:val="C00000"/>
          <w:sz w:val="24"/>
          <w:szCs w:val="24"/>
        </w:rPr>
        <w:t>19 lat udział czytelników bibliotek publicznych wynosi 7,1% w miastach i 8,4% na wsi, podczas gdy udział tej grupy wieku w całej populacji wynosi odpowiednio 3,5% w miastach oraz 4,4% na wsi.</w:t>
      </w:r>
    </w:p>
    <w:p w14:paraId="45175328" w14:textId="47E6E28D" w:rsidR="00654A2A" w:rsidRPr="005378BC" w:rsidRDefault="006761A7" w:rsidP="002F173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lastRenderedPageBreak/>
        <w:t>W grupie wiekowej 20</w:t>
      </w:r>
      <w:r w:rsidR="00187C18" w:rsidRPr="008A6895">
        <w:rPr>
          <w:rFonts w:ascii="Times New Roman" w:hAnsi="Times New Roman"/>
          <w:color w:val="FF0000"/>
          <w:sz w:val="24"/>
          <w:szCs w:val="24"/>
        </w:rPr>
        <w:t>–</w:t>
      </w:r>
      <w:r w:rsidR="00654A2A" w:rsidRPr="00424259">
        <w:rPr>
          <w:rFonts w:ascii="Times New Roman" w:hAnsi="Times New Roman"/>
          <w:color w:val="C00000"/>
          <w:sz w:val="24"/>
          <w:szCs w:val="24"/>
        </w:rPr>
        <w:t>24 lata udział czytelników bibliotek publicz</w:t>
      </w:r>
      <w:r w:rsidR="0068691D" w:rsidRPr="00424259">
        <w:rPr>
          <w:rFonts w:ascii="Times New Roman" w:hAnsi="Times New Roman"/>
          <w:color w:val="C00000"/>
          <w:sz w:val="24"/>
          <w:szCs w:val="24"/>
        </w:rPr>
        <w:t>nych wynosi 7,9% w miastach i </w:t>
      </w:r>
      <w:r w:rsidR="00654A2A" w:rsidRPr="00424259">
        <w:rPr>
          <w:rFonts w:ascii="Times New Roman" w:hAnsi="Times New Roman"/>
          <w:color w:val="C00000"/>
          <w:sz w:val="24"/>
          <w:szCs w:val="24"/>
        </w:rPr>
        <w:t>6,7% na wsi, podczas gdy udział tej grupy wieku w całej popu</w:t>
      </w:r>
      <w:r w:rsidR="0068691D" w:rsidRPr="00424259">
        <w:rPr>
          <w:rFonts w:ascii="Times New Roman" w:hAnsi="Times New Roman"/>
          <w:color w:val="C00000"/>
          <w:sz w:val="24"/>
          <w:szCs w:val="24"/>
        </w:rPr>
        <w:t>lacji wynosi odpowiednio 4,9% w </w:t>
      </w:r>
      <w:r w:rsidR="00654A2A" w:rsidRPr="00424259">
        <w:rPr>
          <w:rFonts w:ascii="Times New Roman" w:hAnsi="Times New Roman"/>
          <w:color w:val="C00000"/>
          <w:sz w:val="24"/>
          <w:szCs w:val="24"/>
        </w:rPr>
        <w:t>miastach oraz 6,1% na wsi.</w:t>
      </w:r>
    </w:p>
    <w:p w14:paraId="2ADDF4E2" w14:textId="6671EEB7" w:rsidR="00654A2A" w:rsidRPr="005378BC" w:rsidRDefault="006761A7"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25</w:t>
      </w:r>
      <w:r w:rsidRPr="00187C18">
        <w:rPr>
          <w:rFonts w:ascii="Times New Roman" w:hAnsi="Times New Roman"/>
          <w:color w:val="FF0000"/>
          <w:sz w:val="24"/>
          <w:szCs w:val="24"/>
        </w:rPr>
        <w:t>–</w:t>
      </w:r>
      <w:r w:rsidR="00654A2A" w:rsidRPr="00424259">
        <w:rPr>
          <w:rFonts w:ascii="Times New Roman" w:hAnsi="Times New Roman"/>
          <w:color w:val="C00000"/>
          <w:sz w:val="24"/>
          <w:szCs w:val="24"/>
        </w:rPr>
        <w:t>44 lata udział czytelników bibliotek publ</w:t>
      </w:r>
      <w:r w:rsidR="0068691D" w:rsidRPr="00424259">
        <w:rPr>
          <w:rFonts w:ascii="Times New Roman" w:hAnsi="Times New Roman"/>
          <w:color w:val="C00000"/>
          <w:sz w:val="24"/>
          <w:szCs w:val="24"/>
        </w:rPr>
        <w:t>icznych wynosi 30% w miastach i </w:t>
      </w:r>
      <w:r w:rsidR="00654A2A" w:rsidRPr="00424259">
        <w:rPr>
          <w:rFonts w:ascii="Times New Roman" w:hAnsi="Times New Roman"/>
          <w:color w:val="C00000"/>
          <w:sz w:val="24"/>
          <w:szCs w:val="24"/>
        </w:rPr>
        <w:t>23,1% na wsi, podczas gdy udział tej grupy wieku w całej pop</w:t>
      </w:r>
      <w:r w:rsidR="0068691D" w:rsidRPr="00424259">
        <w:rPr>
          <w:rFonts w:ascii="Times New Roman" w:hAnsi="Times New Roman"/>
          <w:color w:val="C00000"/>
          <w:sz w:val="24"/>
          <w:szCs w:val="24"/>
        </w:rPr>
        <w:t>ulacji wynosi odpowiednio 31% w </w:t>
      </w:r>
      <w:r w:rsidR="00654A2A" w:rsidRPr="00424259">
        <w:rPr>
          <w:rFonts w:ascii="Times New Roman" w:hAnsi="Times New Roman"/>
          <w:color w:val="C00000"/>
          <w:sz w:val="24"/>
          <w:szCs w:val="24"/>
        </w:rPr>
        <w:t>miastach oraz 30,6% na wsi.</w:t>
      </w:r>
    </w:p>
    <w:p w14:paraId="2008434B" w14:textId="57FFCC37" w:rsidR="00654A2A" w:rsidRPr="005378BC" w:rsidRDefault="006761A7"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45</w:t>
      </w:r>
      <w:r w:rsidRPr="00187C18">
        <w:rPr>
          <w:rFonts w:ascii="Times New Roman" w:hAnsi="Times New Roman"/>
          <w:color w:val="FF0000"/>
          <w:sz w:val="24"/>
          <w:szCs w:val="24"/>
        </w:rPr>
        <w:t>–</w:t>
      </w:r>
      <w:r w:rsidR="00654A2A" w:rsidRPr="00424259">
        <w:rPr>
          <w:rFonts w:ascii="Times New Roman" w:hAnsi="Times New Roman"/>
          <w:color w:val="C00000"/>
          <w:sz w:val="24"/>
          <w:szCs w:val="24"/>
        </w:rPr>
        <w:t>60 lat udział czytelników bibliotek public</w:t>
      </w:r>
      <w:r w:rsidR="0068691D" w:rsidRPr="00424259">
        <w:rPr>
          <w:rFonts w:ascii="Times New Roman" w:hAnsi="Times New Roman"/>
          <w:color w:val="C00000"/>
          <w:sz w:val="24"/>
          <w:szCs w:val="24"/>
        </w:rPr>
        <w:t>znych wynosi 17,1% w miastach i </w:t>
      </w:r>
      <w:r w:rsidR="00654A2A" w:rsidRPr="00424259">
        <w:rPr>
          <w:rFonts w:ascii="Times New Roman" w:hAnsi="Times New Roman"/>
          <w:color w:val="C00000"/>
          <w:sz w:val="24"/>
          <w:szCs w:val="24"/>
        </w:rPr>
        <w:t>13,6% na wsi, podczas gdy udział tej grupy wieku w całej popul</w:t>
      </w:r>
      <w:r w:rsidR="0068691D" w:rsidRPr="00424259">
        <w:rPr>
          <w:rFonts w:ascii="Times New Roman" w:hAnsi="Times New Roman"/>
          <w:color w:val="C00000"/>
          <w:sz w:val="24"/>
          <w:szCs w:val="24"/>
        </w:rPr>
        <w:t>acji wynosi odpowiednio 20,3% w </w:t>
      </w:r>
      <w:r w:rsidR="00654A2A" w:rsidRPr="00424259">
        <w:rPr>
          <w:rFonts w:ascii="Times New Roman" w:hAnsi="Times New Roman"/>
          <w:color w:val="C00000"/>
          <w:sz w:val="24"/>
          <w:szCs w:val="24"/>
        </w:rPr>
        <w:t>miastach oraz 20,9% na wsi.</w:t>
      </w:r>
    </w:p>
    <w:p w14:paraId="780A48C5" w14:textId="77777777" w:rsidR="00654A2A" w:rsidRPr="005378BC" w:rsidRDefault="00654A2A"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 grupie wiekowej 60 lat i więcej udział czytelników bibliotek public</w:t>
      </w:r>
      <w:r w:rsidR="0068691D" w:rsidRPr="00424259">
        <w:rPr>
          <w:rFonts w:ascii="Times New Roman" w:hAnsi="Times New Roman"/>
          <w:color w:val="C00000"/>
          <w:sz w:val="24"/>
          <w:szCs w:val="24"/>
        </w:rPr>
        <w:t>znych wynosi 15,9% w miastach i </w:t>
      </w:r>
      <w:r w:rsidRPr="00424259">
        <w:rPr>
          <w:rFonts w:ascii="Times New Roman" w:hAnsi="Times New Roman"/>
          <w:color w:val="C00000"/>
          <w:sz w:val="24"/>
          <w:szCs w:val="24"/>
        </w:rPr>
        <w:t xml:space="preserve">9,7% na wsi, podczas gdy udział tej grupy wieku w całej populacji wynosi odpowiednio </w:t>
      </w:r>
      <w:r w:rsidR="0068691D" w:rsidRPr="00424259">
        <w:rPr>
          <w:rFonts w:ascii="Times New Roman" w:hAnsi="Times New Roman"/>
          <w:color w:val="C00000"/>
          <w:sz w:val="24"/>
          <w:szCs w:val="24"/>
        </w:rPr>
        <w:t>25% w </w:t>
      </w:r>
      <w:r w:rsidRPr="00424259">
        <w:rPr>
          <w:rFonts w:ascii="Times New Roman" w:hAnsi="Times New Roman"/>
          <w:color w:val="C00000"/>
          <w:sz w:val="24"/>
          <w:szCs w:val="24"/>
        </w:rPr>
        <w:t>miastach oraz 19,9% na wsi.</w:t>
      </w:r>
    </w:p>
    <w:p w14:paraId="3D969412" w14:textId="77777777" w:rsidR="00654A2A" w:rsidRPr="005378BC" w:rsidRDefault="00654A2A"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 grupie wiekowej do lat 15 łącznie, udział czytelników bibli</w:t>
      </w:r>
      <w:r w:rsidR="0068691D" w:rsidRPr="00424259">
        <w:rPr>
          <w:rFonts w:ascii="Times New Roman" w:hAnsi="Times New Roman"/>
          <w:color w:val="C00000"/>
          <w:sz w:val="24"/>
          <w:szCs w:val="24"/>
        </w:rPr>
        <w:t>otek publicznych wynosi 21,9% w </w:t>
      </w:r>
      <w:r w:rsidRPr="00424259">
        <w:rPr>
          <w:rFonts w:ascii="Times New Roman" w:hAnsi="Times New Roman"/>
          <w:color w:val="C00000"/>
          <w:sz w:val="24"/>
          <w:szCs w:val="24"/>
        </w:rPr>
        <w:t>miastach i 39% na wsi, podczas gdy udział tej grupy wieku w całej populacji wynosi odpowiednio 15,2% w miastach oraz 17,5% na wsi.</w:t>
      </w:r>
    </w:p>
    <w:p w14:paraId="54BB3C99" w14:textId="118C080F" w:rsidR="00654A2A" w:rsidRPr="005378BC" w:rsidRDefault="006761A7"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W grupie wiekowej 6</w:t>
      </w:r>
      <w:r w:rsidRPr="00187C18">
        <w:rPr>
          <w:rFonts w:ascii="Times New Roman" w:hAnsi="Times New Roman"/>
          <w:color w:val="FF0000"/>
          <w:sz w:val="24"/>
          <w:szCs w:val="24"/>
        </w:rPr>
        <w:t>–</w:t>
      </w:r>
      <w:r w:rsidR="00654A2A" w:rsidRPr="00424259">
        <w:rPr>
          <w:rFonts w:ascii="Times New Roman" w:hAnsi="Times New Roman"/>
          <w:color w:val="C00000"/>
          <w:sz w:val="24"/>
          <w:szCs w:val="24"/>
        </w:rPr>
        <w:t>24 lata łącznie, udział czytelników bibli</w:t>
      </w:r>
      <w:r w:rsidR="0068691D" w:rsidRPr="00424259">
        <w:rPr>
          <w:rFonts w:ascii="Times New Roman" w:hAnsi="Times New Roman"/>
          <w:color w:val="C00000"/>
          <w:sz w:val="24"/>
          <w:szCs w:val="24"/>
        </w:rPr>
        <w:t>otek publicznych wynosi 34,1% w </w:t>
      </w:r>
      <w:r w:rsidR="00654A2A" w:rsidRPr="00424259">
        <w:rPr>
          <w:rFonts w:ascii="Times New Roman" w:hAnsi="Times New Roman"/>
          <w:color w:val="C00000"/>
          <w:sz w:val="24"/>
          <w:szCs w:val="24"/>
        </w:rPr>
        <w:t>miastach i 34,1% na wsi, podczas gdy udział tej grupy wieku w całej populacji wynosi odpowiednio 17,9% w miastach oraz 22,4% na wsi.</w:t>
      </w:r>
    </w:p>
    <w:p w14:paraId="2E108D0E" w14:textId="77777777" w:rsidR="00654A2A" w:rsidRPr="005378BC" w:rsidRDefault="00654A2A" w:rsidP="002F173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 grupie wiekowej powyżej 45 lat łącznie, udział czytelników bibliotek publicznych wynosi 33,1% w miastach i 23,3% na wsi, podczas gdy udział tej grupy wieku w całej populacji wynosi odpowiednio 45,3% w miastach oraz 40,8% na wsi.</w:t>
      </w:r>
    </w:p>
    <w:p w14:paraId="4C0012E6" w14:textId="77777777" w:rsidR="00654A2A" w:rsidRPr="005378BC" w:rsidRDefault="00654A2A" w:rsidP="002F173E">
      <w:pPr>
        <w:spacing w:before="120" w:after="0"/>
        <w:jc w:val="both"/>
        <w:rPr>
          <w:rFonts w:ascii="Times New Roman" w:hAnsi="Times New Roman"/>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i/>
          <w:color w:val="C00000"/>
        </w:rPr>
        <w:t>Źródło: A. Czekaj, A. Kowacka, Biblioteki publiczne, czytelnicy oraz aktywność czytelnicza w latach 2014</w:t>
      </w:r>
      <w:r w:rsidRPr="00187C18">
        <w:rPr>
          <w:rFonts w:ascii="Times New Roman" w:hAnsi="Times New Roman"/>
          <w:i/>
          <w:color w:val="FF0000"/>
        </w:rPr>
        <w:t>–</w:t>
      </w:r>
      <w:r w:rsidRPr="002F369E">
        <w:rPr>
          <w:rFonts w:ascii="Times New Roman" w:hAnsi="Times New Roman"/>
          <w:i/>
          <w:color w:val="C00000"/>
        </w:rPr>
        <w:t>2018, Kraków 2019, str. 11.</w:t>
      </w:r>
    </w:p>
    <w:p w14:paraId="39E1DFF7" w14:textId="77777777" w:rsidR="00B14F15" w:rsidRDefault="00B14F15" w:rsidP="00424259">
      <w:pPr>
        <w:spacing w:before="120" w:after="120"/>
        <w:jc w:val="both"/>
        <w:rPr>
          <w:rFonts w:ascii="Times New Roman" w:hAnsi="Times New Roman"/>
          <w:sz w:val="24"/>
          <w:szCs w:val="24"/>
        </w:rPr>
      </w:pPr>
    </w:p>
    <w:p w14:paraId="2959DB7A"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Na podstawie danych GUS oraz z dostępnych badań i analiz można wysnuć wniosek, iż po zakończeniu edukacji szkolnej mieszkańcy prowincji, ale też istotna część mieszkańców miast, nie podtrzymują praktyk czytelniczych, jako tych które nie odzwierciedlają preferowanych sposobów spędzania czasu wolnego</w:t>
      </w:r>
      <w:r w:rsidRPr="00424259">
        <w:rPr>
          <w:rStyle w:val="Odwoanieprzypisudolnego"/>
          <w:rFonts w:ascii="Times New Roman" w:hAnsi="Times New Roman"/>
          <w:sz w:val="24"/>
          <w:szCs w:val="24"/>
        </w:rPr>
        <w:footnoteReference w:id="160"/>
      </w:r>
      <w:r w:rsidR="002F173E">
        <w:rPr>
          <w:rFonts w:ascii="Times New Roman" w:hAnsi="Times New Roman"/>
          <w:sz w:val="24"/>
          <w:szCs w:val="24"/>
          <w:vertAlign w:val="superscript"/>
        </w:rPr>
        <w:t>)</w:t>
      </w:r>
      <w:r w:rsidRPr="00424259">
        <w:rPr>
          <w:rFonts w:ascii="Times New Roman" w:hAnsi="Times New Roman"/>
          <w:sz w:val="24"/>
          <w:szCs w:val="24"/>
        </w:rPr>
        <w:t xml:space="preserve">. Z kolei osoby kontynuujące edukację w formie studiów wyższych swoją aktywność czytelniczą przenoszą do bibliotek publicznych w miastach akademickich oraz do bibliotek naukowych tamże. </w:t>
      </w:r>
    </w:p>
    <w:p w14:paraId="77459B81" w14:textId="77777777" w:rsidR="00940A60" w:rsidRPr="00424259" w:rsidRDefault="00940A60" w:rsidP="002F369E">
      <w:pPr>
        <w:spacing w:before="120" w:after="120" w:line="264" w:lineRule="auto"/>
        <w:jc w:val="both"/>
        <w:rPr>
          <w:rFonts w:ascii="Times New Roman" w:hAnsi="Times New Roman"/>
          <w:sz w:val="24"/>
          <w:szCs w:val="24"/>
        </w:rPr>
      </w:pPr>
      <w:r w:rsidRPr="00424259">
        <w:rPr>
          <w:rFonts w:ascii="Times New Roman" w:hAnsi="Times New Roman"/>
          <w:sz w:val="24"/>
          <w:szCs w:val="24"/>
        </w:rPr>
        <w:t>Odwołując się do przedstawianych już wcześniej danych, w których umiejętność czytania ze zrozumieniem oraz przyjemność związana z taką aktywnością ściśle wiążą się z</w:t>
      </w:r>
      <w:r w:rsidR="002B5933">
        <w:rPr>
          <w:rFonts w:ascii="Times New Roman" w:hAnsi="Times New Roman"/>
          <w:sz w:val="24"/>
          <w:szCs w:val="24"/>
        </w:rPr>
        <w:t> </w:t>
      </w:r>
      <w:r w:rsidRPr="00424259">
        <w:rPr>
          <w:rFonts w:ascii="Times New Roman" w:hAnsi="Times New Roman"/>
          <w:sz w:val="24"/>
          <w:szCs w:val="24"/>
        </w:rPr>
        <w:t>wykształceniem formalnym oraz osobistymi nawykami i postawami wykształconymi w</w:t>
      </w:r>
      <w:r w:rsidR="002B5933">
        <w:rPr>
          <w:rFonts w:ascii="Times New Roman" w:hAnsi="Times New Roman"/>
          <w:sz w:val="24"/>
          <w:szCs w:val="24"/>
        </w:rPr>
        <w:t> </w:t>
      </w:r>
      <w:r w:rsidRPr="00424259">
        <w:rPr>
          <w:rFonts w:ascii="Times New Roman" w:hAnsi="Times New Roman"/>
          <w:sz w:val="24"/>
          <w:szCs w:val="24"/>
        </w:rPr>
        <w:t>procesie socjalizacji do książki</w:t>
      </w:r>
      <w:r w:rsidRPr="00424259">
        <w:rPr>
          <w:rStyle w:val="Odwoanieprzypisudolnego"/>
          <w:rFonts w:ascii="Times New Roman" w:hAnsi="Times New Roman"/>
          <w:sz w:val="24"/>
          <w:szCs w:val="24"/>
        </w:rPr>
        <w:footnoteReference w:id="161"/>
      </w:r>
      <w:r w:rsidR="002F173E">
        <w:rPr>
          <w:rFonts w:ascii="Times New Roman" w:hAnsi="Times New Roman"/>
          <w:sz w:val="24"/>
          <w:szCs w:val="24"/>
          <w:vertAlign w:val="superscript"/>
        </w:rPr>
        <w:t>)</w:t>
      </w:r>
      <w:r w:rsidRPr="00424259">
        <w:rPr>
          <w:rFonts w:ascii="Times New Roman" w:hAnsi="Times New Roman"/>
          <w:sz w:val="24"/>
          <w:szCs w:val="24"/>
        </w:rPr>
        <w:t xml:space="preserve">, największym wyzwaniem wydaje się zachęcenie do korzystania z zasobów bibliotek osób, które nie lubią i nie odczuwają potrzeby kontaktu ze </w:t>
      </w:r>
      <w:r w:rsidRPr="00424259">
        <w:rPr>
          <w:rFonts w:ascii="Times New Roman" w:hAnsi="Times New Roman"/>
          <w:sz w:val="24"/>
          <w:szCs w:val="24"/>
        </w:rPr>
        <w:lastRenderedPageBreak/>
        <w:t>słowem pisanym, a także z tradycyjnie postrzeganym udziałem w kulturze zinstytucjonalizowanej</w:t>
      </w:r>
      <w:r w:rsidRPr="00424259">
        <w:rPr>
          <w:rStyle w:val="Odwoanieprzypisudolnego"/>
          <w:rFonts w:ascii="Times New Roman" w:hAnsi="Times New Roman"/>
          <w:sz w:val="24"/>
          <w:szCs w:val="24"/>
        </w:rPr>
        <w:footnoteReference w:id="162"/>
      </w:r>
      <w:r w:rsidR="004E3F3D">
        <w:rPr>
          <w:rFonts w:ascii="Times New Roman" w:hAnsi="Times New Roman"/>
          <w:sz w:val="24"/>
          <w:szCs w:val="24"/>
          <w:vertAlign w:val="superscript"/>
        </w:rPr>
        <w:t>)</w:t>
      </w:r>
      <w:r w:rsidRPr="00424259">
        <w:rPr>
          <w:rFonts w:ascii="Times New Roman" w:hAnsi="Times New Roman"/>
          <w:sz w:val="24"/>
          <w:szCs w:val="24"/>
        </w:rPr>
        <w:t xml:space="preserve">. </w:t>
      </w:r>
    </w:p>
    <w:p w14:paraId="446B88F1" w14:textId="77777777" w:rsidR="00940A60" w:rsidRPr="00424259" w:rsidRDefault="00940A60" w:rsidP="002F369E">
      <w:pPr>
        <w:spacing w:before="120" w:after="120" w:line="264" w:lineRule="auto"/>
        <w:jc w:val="both"/>
        <w:rPr>
          <w:rFonts w:ascii="Times New Roman" w:hAnsi="Times New Roman"/>
          <w:sz w:val="24"/>
          <w:szCs w:val="24"/>
        </w:rPr>
      </w:pPr>
      <w:r w:rsidRPr="00424259">
        <w:rPr>
          <w:rFonts w:ascii="Times New Roman" w:hAnsi="Times New Roman"/>
          <w:sz w:val="24"/>
          <w:szCs w:val="24"/>
        </w:rPr>
        <w:t>Jednocześnie, jak pokazują badania Narodowego Centrum Kultury</w:t>
      </w:r>
      <w:r w:rsidRPr="00424259">
        <w:rPr>
          <w:rStyle w:val="Odwoanieprzypisudolnego"/>
          <w:rFonts w:ascii="Times New Roman" w:hAnsi="Times New Roman"/>
          <w:sz w:val="24"/>
          <w:szCs w:val="24"/>
        </w:rPr>
        <w:footnoteReference w:id="163"/>
      </w:r>
      <w:r w:rsidR="004E3F3D">
        <w:rPr>
          <w:rFonts w:ascii="Times New Roman" w:hAnsi="Times New Roman"/>
          <w:sz w:val="24"/>
          <w:szCs w:val="24"/>
          <w:vertAlign w:val="superscript"/>
        </w:rPr>
        <w:t>)</w:t>
      </w:r>
      <w:r w:rsidRPr="00424259">
        <w:rPr>
          <w:rFonts w:ascii="Times New Roman" w:hAnsi="Times New Roman"/>
          <w:sz w:val="24"/>
          <w:szCs w:val="24"/>
        </w:rPr>
        <w:t xml:space="preserve"> z 2019 r., aktywni czytelnicy ponad dwukrotnie częściej niż osoby nieczytające korzystają również z innej oferty kulturalnej (jak kino, teatr, wyjście do muzeum czy na koncert). Ta grupa respondentów reprezentuje osoby, które odczuwają potrzebę uczestnictwa w kulturze, szukając szans i możliwości jej realizacji ‒ w miejsce identyfikowania barier i trudności.</w:t>
      </w:r>
    </w:p>
    <w:p w14:paraId="6C7160BC" w14:textId="77777777" w:rsidR="00940A60" w:rsidRPr="00424259" w:rsidRDefault="00EA74E0" w:rsidP="00424259">
      <w:pPr>
        <w:pStyle w:val="Legenda"/>
        <w:spacing w:after="120" w:line="276" w:lineRule="auto"/>
        <w:rPr>
          <w:rFonts w:ascii="Times New Roman" w:hAnsi="Times New Roman"/>
          <w:i w:val="0"/>
          <w:color w:val="auto"/>
          <w:sz w:val="24"/>
          <w:szCs w:val="24"/>
          <w:u w:val="single"/>
        </w:rPr>
      </w:pPr>
      <w:bookmarkStart w:id="91" w:name="_Toc45099813"/>
      <w:r w:rsidRPr="00424259">
        <w:rPr>
          <w:rFonts w:ascii="Times New Roman" w:hAnsi="Times New Roman"/>
          <w:i w:val="0"/>
          <w:color w:val="auto"/>
          <w:sz w:val="24"/>
          <w:szCs w:val="24"/>
          <w:u w:val="single"/>
        </w:rPr>
        <w:t xml:space="preserve">Wykres </w:t>
      </w:r>
      <w:r w:rsidRPr="00424259">
        <w:rPr>
          <w:rFonts w:ascii="Times New Roman" w:hAnsi="Times New Roman"/>
          <w:i w:val="0"/>
          <w:color w:val="auto"/>
          <w:sz w:val="24"/>
          <w:szCs w:val="24"/>
          <w:u w:val="single"/>
        </w:rPr>
        <w:fldChar w:fldCharType="begin"/>
      </w:r>
      <w:r w:rsidRPr="00424259">
        <w:rPr>
          <w:rFonts w:ascii="Times New Roman" w:hAnsi="Times New Roman"/>
          <w:i w:val="0"/>
          <w:color w:val="auto"/>
          <w:sz w:val="24"/>
          <w:szCs w:val="24"/>
          <w:u w:val="single"/>
        </w:rPr>
        <w:instrText xml:space="preserve"> SEQ Wykres \* ARABIC </w:instrText>
      </w:r>
      <w:r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18</w:t>
      </w:r>
      <w:r w:rsidRPr="00424259">
        <w:rPr>
          <w:rFonts w:ascii="Times New Roman" w:hAnsi="Times New Roman"/>
          <w:i w:val="0"/>
          <w:color w:val="auto"/>
          <w:sz w:val="24"/>
          <w:szCs w:val="24"/>
          <w:u w:val="single"/>
        </w:rPr>
        <w:fldChar w:fldCharType="end"/>
      </w:r>
      <w:r w:rsidR="00F438D8" w:rsidRPr="00424259">
        <w:rPr>
          <w:rFonts w:ascii="Times New Roman" w:hAnsi="Times New Roman"/>
          <w:i w:val="0"/>
          <w:iCs w:val="0"/>
          <w:color w:val="auto"/>
          <w:sz w:val="24"/>
          <w:szCs w:val="24"/>
          <w:u w:val="single"/>
        </w:rPr>
        <w:t xml:space="preserve">. </w:t>
      </w:r>
      <w:bookmarkStart w:id="92" w:name="_Toc45099783"/>
      <w:r w:rsidR="00940A60" w:rsidRPr="00424259">
        <w:rPr>
          <w:rFonts w:ascii="Times New Roman" w:hAnsi="Times New Roman"/>
          <w:i w:val="0"/>
          <w:color w:val="auto"/>
          <w:sz w:val="24"/>
          <w:szCs w:val="24"/>
          <w:u w:val="single"/>
        </w:rPr>
        <w:t>Uczestnictwo w kulturze</w:t>
      </w:r>
      <w:r w:rsidR="00F438D8" w:rsidRPr="00424259">
        <w:rPr>
          <w:rFonts w:ascii="Times New Roman" w:hAnsi="Times New Roman"/>
          <w:i w:val="0"/>
          <w:color w:val="auto"/>
          <w:sz w:val="24"/>
          <w:szCs w:val="24"/>
          <w:u w:val="single"/>
        </w:rPr>
        <w:t>.</w:t>
      </w:r>
      <w:bookmarkEnd w:id="91"/>
      <w:bookmarkEnd w:id="92"/>
    </w:p>
    <w:p w14:paraId="54990EAC" w14:textId="77777777" w:rsidR="00940A60" w:rsidRPr="00424259" w:rsidRDefault="005378BC" w:rsidP="00424259">
      <w:pPr>
        <w:jc w:val="both"/>
        <w:rPr>
          <w:rFonts w:ascii="Times New Roman" w:hAnsi="Times New Roman"/>
          <w:sz w:val="24"/>
          <w:szCs w:val="24"/>
        </w:rPr>
      </w:pPr>
      <w:r w:rsidRPr="00424259">
        <w:rPr>
          <w:rFonts w:ascii="Times New Roman" w:hAnsi="Times New Roman"/>
          <w:noProof/>
          <w:sz w:val="24"/>
          <w:szCs w:val="24"/>
          <w:lang w:eastAsia="pl-PL"/>
        </w:rPr>
        <w:drawing>
          <wp:inline distT="0" distB="0" distL="0" distR="0" wp14:anchorId="49A02AD4" wp14:editId="2097DBD6">
            <wp:extent cx="3962400" cy="2286000"/>
            <wp:effectExtent l="0" t="0" r="0" b="0"/>
            <wp:docPr id="19" name="Wykres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3"/>
                    <pic:cNvPicPr>
                      <a:picLocks noChangeArrowheads="1"/>
                    </pic:cNvPicPr>
                  </pic:nvPicPr>
                  <pic:blipFill>
                    <a:blip r:embed="rId29">
                      <a:extLst>
                        <a:ext uri="{28A0092B-C50C-407E-A947-70E740481C1C}">
                          <a14:useLocalDpi xmlns:a14="http://schemas.microsoft.com/office/drawing/2010/main" val="0"/>
                        </a:ext>
                      </a:extLst>
                    </a:blip>
                    <a:srcRect r="-79" b="-194"/>
                    <a:stretch>
                      <a:fillRect/>
                    </a:stretch>
                  </pic:blipFill>
                  <pic:spPr bwMode="auto">
                    <a:xfrm>
                      <a:off x="0" y="0"/>
                      <a:ext cx="3962400" cy="2286000"/>
                    </a:xfrm>
                    <a:prstGeom prst="rect">
                      <a:avLst/>
                    </a:prstGeom>
                    <a:noFill/>
                    <a:ln>
                      <a:noFill/>
                    </a:ln>
                  </pic:spPr>
                </pic:pic>
              </a:graphicData>
            </a:graphic>
          </wp:inline>
        </w:drawing>
      </w:r>
    </w:p>
    <w:p w14:paraId="0ED4B86D" w14:textId="77777777" w:rsidR="00940A60" w:rsidRPr="002F369E" w:rsidRDefault="00940A60" w:rsidP="00424259">
      <w:pPr>
        <w:spacing w:after="0"/>
        <w:jc w:val="both"/>
        <w:rPr>
          <w:rFonts w:ascii="Times New Roman" w:hAnsi="Times New Roman"/>
          <w:i/>
        </w:rPr>
      </w:pPr>
      <w:r w:rsidRPr="002F369E">
        <w:rPr>
          <w:rFonts w:ascii="Times New Roman" w:hAnsi="Times New Roman"/>
          <w:i/>
        </w:rPr>
        <w:t>Źródło: NCK/PBS 2019, N=1107.</w:t>
      </w:r>
    </w:p>
    <w:p w14:paraId="11B3DC35" w14:textId="77777777" w:rsidR="00940A60" w:rsidRPr="002F369E" w:rsidRDefault="00940A60" w:rsidP="00424259">
      <w:pPr>
        <w:spacing w:after="120"/>
        <w:jc w:val="both"/>
        <w:rPr>
          <w:rFonts w:ascii="Times New Roman" w:hAnsi="Times New Roman"/>
          <w:i/>
        </w:rPr>
      </w:pPr>
      <w:r w:rsidRPr="002F369E">
        <w:rPr>
          <w:rFonts w:ascii="Times New Roman" w:hAnsi="Times New Roman"/>
          <w:i/>
        </w:rPr>
        <w:t>Pytanie brzmiało: Czy w minionym roku był(a) Pan(i) w: … W kategorii „czytający” znajdują się osoby, które przeczytały w</w:t>
      </w:r>
      <w:r w:rsidR="009F7912" w:rsidRPr="002F369E">
        <w:rPr>
          <w:rFonts w:ascii="Times New Roman" w:hAnsi="Times New Roman"/>
        </w:rPr>
        <w:t> </w:t>
      </w:r>
      <w:r w:rsidRPr="002F369E">
        <w:rPr>
          <w:rFonts w:ascii="Times New Roman" w:hAnsi="Times New Roman"/>
          <w:i/>
        </w:rPr>
        <w:t>zeszłym roku co najmniej jedną książkę, w kategorii „nieczytający” osoby, które nie przeczytały w zeszłym roku żadnej książki.</w:t>
      </w:r>
    </w:p>
    <w:p w14:paraId="3C138FFB" w14:textId="77777777" w:rsidR="00223526" w:rsidRPr="005378BC" w:rsidRDefault="00223526" w:rsidP="004E3F3D">
      <w:pPr>
        <w:pStyle w:val="Legenda"/>
        <w:spacing w:before="12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93" w:name="_Toc52350958"/>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20</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18. Uczestnictwo w kulturze (opis alternatywny)</w:t>
      </w:r>
      <w:bookmarkEnd w:id="93"/>
    </w:p>
    <w:p w14:paraId="558768E6" w14:textId="5547B6F2" w:rsidR="00223526" w:rsidRPr="00424259" w:rsidRDefault="00223526" w:rsidP="002F369E">
      <w:pPr>
        <w:spacing w:after="0" w:line="264" w:lineRule="auto"/>
        <w:jc w:val="both"/>
        <w:rPr>
          <w:rFonts w:ascii="Times New Roman" w:hAnsi="Times New Roman"/>
          <w:i/>
          <w:color w:val="C00000"/>
          <w:sz w:val="24"/>
          <w:szCs w:val="24"/>
        </w:rPr>
      </w:pPr>
      <w:r w:rsidRPr="00424259">
        <w:rPr>
          <w:rFonts w:ascii="Times New Roman" w:hAnsi="Times New Roman"/>
          <w:color w:val="C00000"/>
          <w:sz w:val="24"/>
          <w:szCs w:val="24"/>
        </w:rPr>
        <w:t xml:space="preserve">Wykres przedstawia wyniki badania pokazujące porównanie uczestnictwa w kulturze osób zaliczonych do kategorii nieczytających i czytających. W wynikach badania uwzględniono osoby, które nie przeczytały w zeszłym roku żadnej książki oraz osoby, które przeczytały w zeszłym roku co najmniej jedną książkę. Zadawane tym osobom pytanie brzmiało </w:t>
      </w:r>
      <w:r w:rsidR="006761A7" w:rsidRPr="00187C18">
        <w:rPr>
          <w:rFonts w:ascii="Times New Roman" w:hAnsi="Times New Roman"/>
          <w:color w:val="FF0000"/>
          <w:sz w:val="24"/>
          <w:szCs w:val="24"/>
        </w:rPr>
        <w:t>–</w:t>
      </w:r>
      <w:r w:rsidRPr="00424259">
        <w:rPr>
          <w:rFonts w:ascii="Times New Roman" w:hAnsi="Times New Roman"/>
          <w:i/>
          <w:color w:val="C00000"/>
          <w:sz w:val="24"/>
          <w:szCs w:val="24"/>
        </w:rPr>
        <w:t xml:space="preserve"> czy w ubiegłym roku był(a) Pan(i) w: kinie, teatrze, na koncercie, w galerii lub muzeum, na imprezie sportowej? </w:t>
      </w:r>
    </w:p>
    <w:p w14:paraId="46D01BCB" w14:textId="77777777" w:rsidR="00223526" w:rsidRPr="005378BC" w:rsidRDefault="00223526" w:rsidP="00424259">
      <w:pPr>
        <w:spacing w:before="120" w:after="12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przedstawione na wykresie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696"/>
        <w:gridCol w:w="723"/>
        <w:gridCol w:w="989"/>
        <w:gridCol w:w="1936"/>
        <w:gridCol w:w="1942"/>
      </w:tblGrid>
      <w:tr w:rsidR="00223526" w:rsidRPr="00424259" w14:paraId="224E0B3C"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tcPr>
          <w:p w14:paraId="38C7053A"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204AAD"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Kino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DDA90F"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Teatr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AB98F6"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Koncert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180084"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Galeria / muzeum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D8980D"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Impreza sportowa</w:t>
            </w:r>
          </w:p>
        </w:tc>
      </w:tr>
      <w:tr w:rsidR="00223526" w:rsidRPr="00424259" w14:paraId="317E6B94"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11AE7A"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Nieczytający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5F4234"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7BB476"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DC6D82D"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6010DD"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73B1F2"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w:t>
            </w:r>
          </w:p>
        </w:tc>
      </w:tr>
      <w:tr w:rsidR="00223526" w:rsidRPr="00424259" w14:paraId="6F6FCC43"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F1DE5C"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Czytający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EC6835"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668B9A"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065E52"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5D65A7"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1186DE" w14:textId="77777777" w:rsidR="00223526" w:rsidRPr="005378BC" w:rsidRDefault="00223526"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44%</w:t>
            </w:r>
          </w:p>
        </w:tc>
      </w:tr>
    </w:tbl>
    <w:p w14:paraId="2EFC0979" w14:textId="77777777" w:rsidR="00223526" w:rsidRPr="005378BC" w:rsidRDefault="00223526" w:rsidP="002F369E">
      <w:pPr>
        <w:spacing w:after="0"/>
        <w:rPr>
          <w:rFonts w:ascii="Times New Roman" w:hAnsi="Times New Roman"/>
          <w:i/>
          <w:color w:val="C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69E">
        <w:rPr>
          <w:rFonts w:ascii="Times New Roman" w:hAnsi="Times New Roman"/>
          <w:i/>
          <w:color w:val="C00000"/>
        </w:rPr>
        <w:t>Źródło: NCK/PBS 2019, N=1107.</w:t>
      </w:r>
    </w:p>
    <w:p w14:paraId="1604266D" w14:textId="236FD8EB" w:rsidR="00940A60" w:rsidRPr="00424259" w:rsidRDefault="00940A60" w:rsidP="00424259">
      <w:pPr>
        <w:spacing w:before="120" w:after="120"/>
        <w:jc w:val="both"/>
        <w:rPr>
          <w:rFonts w:ascii="Times New Roman" w:eastAsia="Times New Roman" w:hAnsi="Times New Roman"/>
          <w:color w:val="000000"/>
          <w:sz w:val="24"/>
          <w:szCs w:val="24"/>
          <w:shd w:val="clear" w:color="auto" w:fill="FFFFFF"/>
          <w:lang w:eastAsia="pl-PL"/>
        </w:rPr>
      </w:pPr>
      <w:r w:rsidRPr="00424259">
        <w:rPr>
          <w:rFonts w:ascii="Times New Roman" w:hAnsi="Times New Roman"/>
          <w:sz w:val="24"/>
          <w:szCs w:val="24"/>
        </w:rPr>
        <w:lastRenderedPageBreak/>
        <w:t>Powyższe stwierdzenie potwierdzają także dane dotyczące skali wydatków na kulturę mieszkańców Warszawy. Wśród przebadanych w 2017 r. warszawiaków (N=8700)</w:t>
      </w:r>
      <w:r w:rsidRPr="00424259">
        <w:rPr>
          <w:rStyle w:val="Odwoanieprzypisudolnego"/>
          <w:rFonts w:ascii="Times New Roman" w:hAnsi="Times New Roman"/>
          <w:sz w:val="24"/>
          <w:szCs w:val="24"/>
        </w:rPr>
        <w:footnoteReference w:id="164"/>
      </w:r>
      <w:r w:rsidRPr="00424259">
        <w:rPr>
          <w:rFonts w:ascii="Times New Roman" w:hAnsi="Times New Roman"/>
          <w:sz w:val="24"/>
          <w:szCs w:val="24"/>
        </w:rPr>
        <w:t xml:space="preserve">, na podstawie deklarowanych postaw oraz praktyk uczestnictwa wyodrębniono 10 grup respondentów, reprezentujących mieszkańców zaangażowanych i zdystansowanych wobec kultury. Spośród nich mniej liczne grupy aktywnych uczestników (odpowiadające 44% ogółu respondentów) generują wydatki na poziomie 78% ogółu wydatków warszawiaków i warszawianek na kulturę. </w:t>
      </w:r>
      <w:r w:rsidRPr="00424259">
        <w:rPr>
          <w:rFonts w:ascii="Times New Roman" w:eastAsia="Times New Roman" w:hAnsi="Times New Roman"/>
          <w:color w:val="000000"/>
          <w:sz w:val="24"/>
          <w:szCs w:val="24"/>
          <w:shd w:val="clear" w:color="auto" w:fill="FFFFFF"/>
          <w:lang w:eastAsia="pl-PL"/>
        </w:rPr>
        <w:t xml:space="preserve">Wskazana prawidłowość nie dotyczy wyłącznie dużych miast, potwierdza raczej ustalenia z badań uczestnictwa w kulturze, realizowanych w ostatnich latach. </w:t>
      </w:r>
    </w:p>
    <w:p w14:paraId="3842D14E" w14:textId="50DCC0F0" w:rsidR="00940A60" w:rsidRPr="00424259" w:rsidRDefault="00940A60" w:rsidP="00424259">
      <w:pPr>
        <w:spacing w:before="120" w:after="120"/>
        <w:jc w:val="both"/>
        <w:rPr>
          <w:rFonts w:ascii="Times New Roman" w:hAnsi="Times New Roman"/>
          <w:sz w:val="24"/>
          <w:szCs w:val="24"/>
          <w:u w:val="single"/>
        </w:rPr>
      </w:pPr>
      <w:r w:rsidRPr="00424259">
        <w:rPr>
          <w:rFonts w:ascii="Times New Roman" w:hAnsi="Times New Roman"/>
          <w:sz w:val="24"/>
          <w:szCs w:val="24"/>
          <w:u w:val="single"/>
        </w:rPr>
        <w:t>5b. Dostępność usług bibliotek oraz ich adekwatność w kontekście potrzeb lokalnych społeczności</w:t>
      </w:r>
    </w:p>
    <w:p w14:paraId="76646F87"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W ekspertyzie przygotowanej przez Urząd Statystyczny w Krakowie</w:t>
      </w:r>
      <w:r w:rsidRPr="00424259">
        <w:rPr>
          <w:rStyle w:val="Odwoanieprzypisudolnego"/>
          <w:rFonts w:ascii="Times New Roman" w:hAnsi="Times New Roman"/>
          <w:sz w:val="24"/>
          <w:szCs w:val="24"/>
        </w:rPr>
        <w:footnoteReference w:id="165"/>
      </w:r>
      <w:r w:rsidRPr="00424259">
        <w:rPr>
          <w:rFonts w:ascii="Times New Roman" w:hAnsi="Times New Roman"/>
          <w:sz w:val="24"/>
          <w:szCs w:val="24"/>
        </w:rPr>
        <w:t xml:space="preserve"> wskazano, iż podstawową miarą obrazującą czytelnictwo jest stosunek liczby czytelników do liczby osób w danej grupie wiekowej, tj. aktywność czytelnicza. W 2018 r. wynosiła on 15,5% w skali Polski, co oznacza, że 15 osób na 100 jest aktywna czytelniczo w bibliotekach publicznych. W tym kontekście ‒ i upatrując szans dla rozwoju oferty bibliotek publicznych ‒ należy zwrócić uwagę na tendencję dotyczącą wzrostu aktywności czytelniczej osób w wieku 45 lat i powyżej (także w związku z procesem starzenia się społeczeństwa w Polsce). </w:t>
      </w:r>
    </w:p>
    <w:bookmarkStart w:id="94" w:name="_Toc19872905"/>
    <w:bookmarkStart w:id="95" w:name="_Toc45099814"/>
    <w:p w14:paraId="06179837" w14:textId="02D6DC63" w:rsidR="00940A60" w:rsidRPr="00424259" w:rsidRDefault="005378BC" w:rsidP="00424259">
      <w:pPr>
        <w:pStyle w:val="Legenda"/>
        <w:spacing w:line="276" w:lineRule="auto"/>
        <w:rPr>
          <w:rFonts w:ascii="Times New Roman" w:hAnsi="Times New Roman"/>
          <w:i w:val="0"/>
          <w:iCs w:val="0"/>
          <w:color w:val="auto"/>
          <w:sz w:val="24"/>
          <w:szCs w:val="24"/>
          <w:u w:val="single"/>
        </w:rPr>
      </w:pPr>
      <w:r w:rsidRPr="00424259">
        <w:rPr>
          <w:rFonts w:ascii="Times New Roman" w:hAnsi="Times New Roman"/>
          <w:noProof/>
          <w:sz w:val="24"/>
          <w:szCs w:val="24"/>
          <w:lang w:eastAsia="pl-PL"/>
        </w:rPr>
        <mc:AlternateContent>
          <mc:Choice Requires="wps">
            <w:drawing>
              <wp:anchor distT="0" distB="0" distL="114300" distR="114300" simplePos="0" relativeHeight="251630080" behindDoc="0" locked="0" layoutInCell="1" allowOverlap="1" wp14:anchorId="7CD96BE4" wp14:editId="3C0D1126">
                <wp:simplePos x="0" y="0"/>
                <wp:positionH relativeFrom="margin">
                  <wp:posOffset>-5080</wp:posOffset>
                </wp:positionH>
                <wp:positionV relativeFrom="paragraph">
                  <wp:posOffset>162560</wp:posOffset>
                </wp:positionV>
                <wp:extent cx="606425" cy="236220"/>
                <wp:effectExtent l="0" t="0" r="0" b="0"/>
                <wp:wrapNone/>
                <wp:docPr id="45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36220"/>
                        </a:xfrm>
                        <a:prstGeom prst="rect">
                          <a:avLst/>
                        </a:prstGeom>
                        <a:noFill/>
                        <a:ln w="9525">
                          <a:noFill/>
                          <a:miter lim="800000"/>
                          <a:headEnd/>
                          <a:tailEnd/>
                        </a:ln>
                      </wps:spPr>
                      <wps:txbx>
                        <w:txbxContent>
                          <w:p w14:paraId="4F5F9E8A" w14:textId="77777777" w:rsidR="007C1747" w:rsidRPr="00C608C6" w:rsidRDefault="007C1747" w:rsidP="00940A60">
                            <w:pPr>
                              <w:spacing w:line="240" w:lineRule="auto"/>
                              <w:rPr>
                                <w:rFonts w:ascii="Fira Sans" w:hAnsi="Fira Sans"/>
                                <w:b/>
                                <w:color w:val="1F4E79"/>
                                <w:sz w:val="20"/>
                                <w:szCs w:val="20"/>
                              </w:rPr>
                            </w:pPr>
                            <w:r w:rsidRPr="00C608C6">
                              <w:rPr>
                                <w:rFonts w:ascii="Fira Sans" w:hAnsi="Fira Sans"/>
                                <w:b/>
                                <w:color w:val="1F4E79"/>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6BE4" id="_x0000_s1031" type="#_x0000_t202" style="position:absolute;margin-left:-.4pt;margin-top:12.8pt;width:47.75pt;height:18.6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" filled="f" stroked="f">
                <v:textbox>
                  <w:txbxContent>
                    <w:p w14:paraId="4F5F9E8A" w14:textId="77777777" w:rsidR="007C1747" w:rsidRPr="00C608C6" w:rsidRDefault="007C1747" w:rsidP="00940A60">
                      <w:pPr>
                        <w:spacing w:line="240" w:lineRule="auto"/>
                        <w:rPr>
                          <w:rFonts w:ascii="Fira Sans" w:hAnsi="Fira Sans"/>
                          <w:b/>
                          <w:color w:val="1F4E79"/>
                          <w:sz w:val="20"/>
                          <w:szCs w:val="20"/>
                        </w:rPr>
                      </w:pPr>
                      <w:r w:rsidRPr="00C608C6">
                        <w:rPr>
                          <w:rFonts w:ascii="Fira Sans" w:hAnsi="Fira Sans"/>
                          <w:b/>
                          <w:color w:val="1F4E79"/>
                          <w:sz w:val="20"/>
                          <w:szCs w:val="20"/>
                        </w:rPr>
                        <w:t>%</w:t>
                      </w:r>
                    </w:p>
                  </w:txbxContent>
                </v:textbox>
                <w10:wrap anchorx="margin"/>
              </v:shape>
            </w:pict>
          </mc:Fallback>
        </mc:AlternateContent>
      </w:r>
      <w:r w:rsidR="00037A3E" w:rsidRPr="00424259">
        <w:rPr>
          <w:rFonts w:ascii="Times New Roman" w:hAnsi="Times New Roman"/>
          <w:i w:val="0"/>
          <w:color w:val="auto"/>
          <w:sz w:val="24"/>
          <w:szCs w:val="24"/>
          <w:u w:val="single"/>
        </w:rPr>
        <w:t xml:space="preserve">Wykres </w:t>
      </w:r>
      <w:r w:rsidR="00037A3E" w:rsidRPr="00424259">
        <w:rPr>
          <w:rFonts w:ascii="Times New Roman" w:hAnsi="Times New Roman"/>
          <w:i w:val="0"/>
          <w:color w:val="auto"/>
          <w:sz w:val="24"/>
          <w:szCs w:val="24"/>
          <w:u w:val="single"/>
        </w:rPr>
        <w:fldChar w:fldCharType="begin"/>
      </w:r>
      <w:r w:rsidR="00037A3E" w:rsidRPr="00424259">
        <w:rPr>
          <w:rFonts w:ascii="Times New Roman" w:hAnsi="Times New Roman"/>
          <w:i w:val="0"/>
          <w:color w:val="auto"/>
          <w:sz w:val="24"/>
          <w:szCs w:val="24"/>
          <w:u w:val="single"/>
        </w:rPr>
        <w:instrText xml:space="preserve"> SEQ Wykres \* ARABIC </w:instrText>
      </w:r>
      <w:r w:rsidR="00037A3E"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19</w:t>
      </w:r>
      <w:r w:rsidR="00037A3E" w:rsidRPr="00424259">
        <w:rPr>
          <w:rFonts w:ascii="Times New Roman" w:hAnsi="Times New Roman"/>
          <w:i w:val="0"/>
          <w:color w:val="auto"/>
          <w:sz w:val="24"/>
          <w:szCs w:val="24"/>
          <w:u w:val="single"/>
        </w:rPr>
        <w:fldChar w:fldCharType="end"/>
      </w:r>
      <w:r w:rsidR="00F438D8" w:rsidRPr="00424259">
        <w:rPr>
          <w:rFonts w:ascii="Times New Roman" w:hAnsi="Times New Roman"/>
          <w:i w:val="0"/>
          <w:iCs w:val="0"/>
          <w:color w:val="auto"/>
          <w:sz w:val="24"/>
          <w:szCs w:val="24"/>
          <w:u w:val="single"/>
        </w:rPr>
        <w:t xml:space="preserve">. </w:t>
      </w:r>
      <w:bookmarkStart w:id="96" w:name="_Toc45099784"/>
      <w:r w:rsidR="00940A60" w:rsidRPr="00424259">
        <w:rPr>
          <w:rFonts w:ascii="Times New Roman" w:hAnsi="Times New Roman"/>
          <w:i w:val="0"/>
          <w:iCs w:val="0"/>
          <w:color w:val="auto"/>
          <w:sz w:val="24"/>
          <w:szCs w:val="24"/>
          <w:u w:val="single"/>
        </w:rPr>
        <w:t>Aktywność czytelnicza według grup wiekowych</w:t>
      </w:r>
      <w:bookmarkEnd w:id="94"/>
      <w:bookmarkEnd w:id="95"/>
      <w:bookmarkEnd w:id="96"/>
      <w:r w:rsidR="00940A60" w:rsidRPr="00424259">
        <w:rPr>
          <w:rFonts w:ascii="Times New Roman" w:hAnsi="Times New Roman"/>
          <w:i w:val="0"/>
          <w:iCs w:val="0"/>
          <w:color w:val="auto"/>
          <w:sz w:val="24"/>
          <w:szCs w:val="24"/>
          <w:u w:val="single"/>
        </w:rPr>
        <w:t xml:space="preserve"> </w:t>
      </w:r>
    </w:p>
    <w:p w14:paraId="5237275C" w14:textId="77777777" w:rsidR="00940A60" w:rsidRPr="00424259" w:rsidRDefault="005378BC" w:rsidP="00424259">
      <w:pPr>
        <w:spacing w:after="120"/>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29056" behindDoc="0" locked="0" layoutInCell="1" allowOverlap="1" wp14:anchorId="5C57BA71" wp14:editId="2C986083">
                <wp:simplePos x="0" y="0"/>
                <wp:positionH relativeFrom="column">
                  <wp:posOffset>4155440</wp:posOffset>
                </wp:positionH>
                <wp:positionV relativeFrom="paragraph">
                  <wp:posOffset>111125</wp:posOffset>
                </wp:positionV>
                <wp:extent cx="7620" cy="1241425"/>
                <wp:effectExtent l="0" t="0" r="11430" b="0"/>
                <wp:wrapNone/>
                <wp:docPr id="4501" name="Łącznik prosty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620" cy="1241425"/>
                        </a:xfrm>
                        <a:prstGeom prst="line">
                          <a:avLst/>
                        </a:prstGeom>
                        <a:noFill/>
                        <a:ln w="6350" cap="flat" cmpd="sng" algn="ctr">
                          <a:solidFill>
                            <a:srgbClr val="009AA6"/>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C456C" id="Łącznik prosty 2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2pt,8.75pt" to="327.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" strokecolor="#009aa6" strokeweight=".5pt">
                <v:stroke dashstyle="longDash" joinstyle="miter"/>
              </v:line>
            </w:pict>
          </mc:Fallback>
        </mc:AlternateContent>
      </w:r>
      <w:r w:rsidRPr="00424259">
        <w:rPr>
          <w:rFonts w:ascii="Times New Roman" w:hAnsi="Times New Roman"/>
          <w:noProof/>
          <w:sz w:val="24"/>
          <w:szCs w:val="24"/>
          <w:lang w:eastAsia="pl-PL"/>
        </w:rPr>
        <w:drawing>
          <wp:inline distT="0" distB="0" distL="0" distR="0" wp14:anchorId="6CBB44CC" wp14:editId="674B43B0">
            <wp:extent cx="5753100" cy="2152650"/>
            <wp:effectExtent l="0" t="0" r="0" b="0"/>
            <wp:docPr id="20"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40A60" w:rsidRPr="00424259">
        <w:rPr>
          <w:rFonts w:ascii="Times New Roman" w:hAnsi="Times New Roman"/>
          <w:i/>
          <w:sz w:val="24"/>
          <w:szCs w:val="24"/>
        </w:rPr>
        <w:t>Źródło: A. Czekaj, A. Kowacka, Biblioteki publiczne, czytelnicy oraz aktywność czytelnicza w latach 2014–2018, Kraków 2019 r., s. 13</w:t>
      </w:r>
    </w:p>
    <w:p w14:paraId="28EDC2CC" w14:textId="77777777" w:rsidR="00F72747" w:rsidRPr="005378BC" w:rsidRDefault="00F72747" w:rsidP="004E3F3D">
      <w:pPr>
        <w:pStyle w:val="Legenda"/>
        <w:spacing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97" w:name="_Toc52350959"/>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21</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Wykres 19. Aktywność czytelnicza według grup wiekowych (opis alternatywny)</w:t>
      </w:r>
      <w:bookmarkEnd w:id="97"/>
    </w:p>
    <w:p w14:paraId="4456E5CC" w14:textId="0037492F" w:rsidR="00F72747" w:rsidRPr="005378BC" w:rsidRDefault="00F72747" w:rsidP="00B271D7">
      <w:pPr>
        <w:spacing w:before="8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Wykres przedstawia porównanie aktywności czytelniczej dla różnych grup wiekowych w</w:t>
      </w:r>
      <w:r w:rsidR="00843BA0">
        <w:rPr>
          <w:rFonts w:ascii="Times New Roman" w:hAnsi="Times New Roman"/>
          <w:color w:val="C00000"/>
          <w:sz w:val="24"/>
          <w:szCs w:val="24"/>
        </w:rPr>
        <w:t> </w:t>
      </w:r>
      <w:r w:rsidR="006761A7">
        <w:rPr>
          <w:rFonts w:ascii="Times New Roman" w:hAnsi="Times New Roman"/>
          <w:color w:val="C00000"/>
          <w:sz w:val="24"/>
          <w:szCs w:val="24"/>
        </w:rPr>
        <w:t>latach 2014</w:t>
      </w:r>
      <w:r w:rsidR="006761A7" w:rsidRPr="00187C18">
        <w:rPr>
          <w:rFonts w:ascii="Times New Roman" w:hAnsi="Times New Roman"/>
          <w:color w:val="FF0000"/>
          <w:sz w:val="24"/>
          <w:szCs w:val="24"/>
        </w:rPr>
        <w:t>–</w:t>
      </w:r>
      <w:r w:rsidRPr="00424259">
        <w:rPr>
          <w:rFonts w:ascii="Times New Roman" w:hAnsi="Times New Roman"/>
          <w:color w:val="C00000"/>
          <w:sz w:val="24"/>
          <w:szCs w:val="24"/>
        </w:rPr>
        <w:t>2018. Na wykresie podano udział procentowy czytających w 2018 roku dla każdej kategorii wiekowej. U</w:t>
      </w:r>
      <w:r w:rsidR="006761A7">
        <w:rPr>
          <w:rFonts w:ascii="Times New Roman" w:hAnsi="Times New Roman"/>
          <w:color w:val="C00000"/>
          <w:sz w:val="24"/>
          <w:szCs w:val="24"/>
        </w:rPr>
        <w:t>dział czytających w latach 2014</w:t>
      </w:r>
      <w:r w:rsidR="006761A7" w:rsidRPr="00187C18">
        <w:rPr>
          <w:rFonts w:ascii="Times New Roman" w:hAnsi="Times New Roman"/>
          <w:color w:val="FF0000"/>
          <w:sz w:val="24"/>
          <w:szCs w:val="24"/>
        </w:rPr>
        <w:t>–</w:t>
      </w:r>
      <w:r w:rsidRPr="00424259">
        <w:rPr>
          <w:rFonts w:ascii="Times New Roman" w:hAnsi="Times New Roman"/>
          <w:color w:val="C00000"/>
          <w:sz w:val="24"/>
          <w:szCs w:val="24"/>
        </w:rPr>
        <w:t>2017, dla każdej kategorii wiekowej jest prezentowany graficznie. Dane na wykresie zostały zaprezentowane na skali z</w:t>
      </w:r>
      <w:r w:rsidR="00843BA0">
        <w:rPr>
          <w:rFonts w:ascii="Times New Roman" w:hAnsi="Times New Roman"/>
          <w:color w:val="C00000"/>
          <w:sz w:val="24"/>
          <w:szCs w:val="24"/>
        </w:rPr>
        <w:t> </w:t>
      </w:r>
      <w:r w:rsidRPr="00424259">
        <w:rPr>
          <w:rFonts w:ascii="Times New Roman" w:hAnsi="Times New Roman"/>
          <w:color w:val="C00000"/>
          <w:sz w:val="24"/>
          <w:szCs w:val="24"/>
        </w:rPr>
        <w:t>następującymi przedział</w:t>
      </w:r>
      <w:r w:rsidR="006761A7">
        <w:rPr>
          <w:rFonts w:ascii="Times New Roman" w:hAnsi="Times New Roman"/>
          <w:color w:val="C00000"/>
          <w:sz w:val="24"/>
          <w:szCs w:val="24"/>
        </w:rPr>
        <w:t>ami wartości: 0</w:t>
      </w:r>
      <w:r w:rsidR="006761A7" w:rsidRPr="00187C18">
        <w:rPr>
          <w:rFonts w:ascii="Times New Roman" w:hAnsi="Times New Roman"/>
          <w:color w:val="FF0000"/>
          <w:sz w:val="24"/>
          <w:szCs w:val="24"/>
        </w:rPr>
        <w:t>–</w:t>
      </w:r>
      <w:r w:rsidR="006761A7">
        <w:rPr>
          <w:rFonts w:ascii="Times New Roman" w:hAnsi="Times New Roman"/>
          <w:color w:val="C00000"/>
          <w:sz w:val="24"/>
          <w:szCs w:val="24"/>
        </w:rPr>
        <w:t>10%, 10</w:t>
      </w:r>
      <w:r w:rsidR="006761A7" w:rsidRPr="00187C18">
        <w:rPr>
          <w:rFonts w:ascii="Times New Roman" w:hAnsi="Times New Roman"/>
          <w:color w:val="FF0000"/>
          <w:sz w:val="24"/>
          <w:szCs w:val="24"/>
        </w:rPr>
        <w:t>–</w:t>
      </w:r>
      <w:r w:rsidR="006761A7">
        <w:rPr>
          <w:rFonts w:ascii="Times New Roman" w:hAnsi="Times New Roman"/>
          <w:color w:val="C00000"/>
          <w:sz w:val="24"/>
          <w:szCs w:val="24"/>
        </w:rPr>
        <w:t>20%, 20</w:t>
      </w:r>
      <w:r w:rsidR="006761A7" w:rsidRPr="00187C18">
        <w:rPr>
          <w:rFonts w:ascii="Times New Roman" w:hAnsi="Times New Roman"/>
          <w:color w:val="FF0000"/>
          <w:sz w:val="24"/>
          <w:szCs w:val="24"/>
        </w:rPr>
        <w:t>–</w:t>
      </w:r>
      <w:r w:rsidR="006761A7">
        <w:rPr>
          <w:rFonts w:ascii="Times New Roman" w:hAnsi="Times New Roman"/>
          <w:color w:val="C00000"/>
          <w:sz w:val="24"/>
          <w:szCs w:val="24"/>
        </w:rPr>
        <w:t>30%, 30</w:t>
      </w:r>
      <w:r w:rsidR="006761A7" w:rsidRPr="00424259">
        <w:rPr>
          <w:rFonts w:ascii="Times New Roman" w:hAnsi="Times New Roman"/>
          <w:sz w:val="24"/>
          <w:szCs w:val="24"/>
        </w:rPr>
        <w:t>–</w:t>
      </w:r>
      <w:r w:rsidR="006761A7">
        <w:rPr>
          <w:rFonts w:ascii="Times New Roman" w:hAnsi="Times New Roman"/>
          <w:color w:val="C00000"/>
          <w:sz w:val="24"/>
          <w:szCs w:val="24"/>
        </w:rPr>
        <w:t>40%, 40</w:t>
      </w:r>
      <w:r w:rsidR="006761A7" w:rsidRPr="00187C18">
        <w:rPr>
          <w:rFonts w:ascii="Times New Roman" w:hAnsi="Times New Roman"/>
          <w:color w:val="FF0000"/>
          <w:sz w:val="24"/>
          <w:szCs w:val="24"/>
        </w:rPr>
        <w:t>–</w:t>
      </w:r>
      <w:r w:rsidRPr="00424259">
        <w:rPr>
          <w:rFonts w:ascii="Times New Roman" w:hAnsi="Times New Roman"/>
          <w:color w:val="C00000"/>
          <w:sz w:val="24"/>
          <w:szCs w:val="24"/>
        </w:rPr>
        <w:t>50%.</w:t>
      </w:r>
    </w:p>
    <w:p w14:paraId="54BAAD35" w14:textId="4509CC24" w:rsidR="00F72747" w:rsidRPr="005378BC" w:rsidRDefault="00F72747" w:rsidP="00B271D7">
      <w:pPr>
        <w:spacing w:before="8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Aktywność czytelnicza w grupie wiekowej do 5 roku życia w 2018 roku stanowiła 8%. W</w:t>
      </w:r>
      <w:r w:rsidR="00843BA0">
        <w:rPr>
          <w:rFonts w:ascii="Times New Roman" w:hAnsi="Times New Roman"/>
          <w:color w:val="C00000"/>
          <w:sz w:val="24"/>
          <w:szCs w:val="24"/>
        </w:rPr>
        <w:t> </w:t>
      </w:r>
      <w:r w:rsidR="000306C9">
        <w:rPr>
          <w:rFonts w:ascii="Times New Roman" w:hAnsi="Times New Roman"/>
          <w:color w:val="C00000"/>
          <w:sz w:val="24"/>
          <w:szCs w:val="24"/>
        </w:rPr>
        <w:t>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niższa, w każdym kolejnym roku na poziomie poniżej 8%.</w:t>
      </w:r>
    </w:p>
    <w:p w14:paraId="1893ABE3" w14:textId="6E2DC345" w:rsidR="00F72747" w:rsidRPr="005378BC" w:rsidRDefault="00F72747" w:rsidP="00B271D7">
      <w:pPr>
        <w:spacing w:before="8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Aktywność </w:t>
      </w:r>
      <w:r w:rsidR="000306C9">
        <w:rPr>
          <w:rFonts w:ascii="Times New Roman" w:hAnsi="Times New Roman"/>
          <w:color w:val="C00000"/>
          <w:sz w:val="24"/>
          <w:szCs w:val="24"/>
        </w:rPr>
        <w:t>czytelnicza w grupie wiekowej 6</w:t>
      </w:r>
      <w:r w:rsidR="000306C9" w:rsidRPr="000306C9">
        <w:rPr>
          <w:rFonts w:ascii="Times New Roman" w:hAnsi="Times New Roman"/>
          <w:color w:val="FF0000"/>
          <w:sz w:val="24"/>
          <w:szCs w:val="24"/>
        </w:rPr>
        <w:t>–</w:t>
      </w:r>
      <w:r w:rsidRPr="00424259">
        <w:rPr>
          <w:rFonts w:ascii="Times New Roman" w:hAnsi="Times New Roman"/>
          <w:color w:val="C00000"/>
          <w:sz w:val="24"/>
          <w:szCs w:val="24"/>
        </w:rPr>
        <w:t>12 lat w 2018 roku stanowiła 33,6%</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wyższa. W 2014 roku sięgała około 35%, po czym wzrosła osiągając w 2015 roku najwyższy poziom w okresie prezento</w:t>
      </w:r>
      <w:r w:rsidR="00CE5DC7">
        <w:rPr>
          <w:rFonts w:ascii="Times New Roman" w:hAnsi="Times New Roman"/>
          <w:color w:val="C00000"/>
          <w:sz w:val="24"/>
          <w:szCs w:val="24"/>
        </w:rPr>
        <w:t>wanym graficznie. W latach 2016</w:t>
      </w:r>
      <w:r w:rsidR="00CE5DC7" w:rsidRPr="000306C9">
        <w:rPr>
          <w:rFonts w:ascii="Times New Roman" w:hAnsi="Times New Roman"/>
          <w:color w:val="FF0000"/>
          <w:sz w:val="24"/>
          <w:szCs w:val="24"/>
        </w:rPr>
        <w:t>–</w:t>
      </w:r>
      <w:r w:rsidRPr="00424259">
        <w:rPr>
          <w:rFonts w:ascii="Times New Roman" w:hAnsi="Times New Roman"/>
          <w:color w:val="C00000"/>
          <w:sz w:val="24"/>
          <w:szCs w:val="24"/>
        </w:rPr>
        <w:t xml:space="preserve">2017 aktywność czytelnicza w tej grupie wiekowej spadła, lecz była wyższa niż w 2018 roku. </w:t>
      </w:r>
    </w:p>
    <w:p w14:paraId="7435F0F0" w14:textId="633CB6D6"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w:t>
      </w:r>
      <w:r w:rsidR="000306C9">
        <w:rPr>
          <w:rFonts w:ascii="Times New Roman" w:hAnsi="Times New Roman"/>
          <w:color w:val="C00000"/>
          <w:sz w:val="24"/>
          <w:szCs w:val="24"/>
        </w:rPr>
        <w:t>zytelnicza w grupie wiekowej 13</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15 lat w 2018 roku stanowiła 39,7%. W latach wcześniejszych </w:t>
      </w:r>
      <w:r w:rsidR="000306C9">
        <w:rPr>
          <w:rFonts w:ascii="Times New Roman" w:hAnsi="Times New Roman"/>
          <w:color w:val="C00000"/>
          <w:sz w:val="24"/>
          <w:szCs w:val="24"/>
        </w:rPr>
        <w:t>(2014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2017) była na poziomie powyżej 40%. W </w:t>
      </w:r>
      <w:r w:rsidR="00CB310C" w:rsidRPr="00424259">
        <w:rPr>
          <w:rFonts w:ascii="Times New Roman" w:hAnsi="Times New Roman"/>
          <w:color w:val="C00000"/>
          <w:sz w:val="24"/>
          <w:szCs w:val="24"/>
        </w:rPr>
        <w:t>2014 roku stanowiła około 46% i </w:t>
      </w:r>
      <w:r w:rsidRPr="00424259">
        <w:rPr>
          <w:rFonts w:ascii="Times New Roman" w:hAnsi="Times New Roman"/>
          <w:color w:val="C00000"/>
          <w:sz w:val="24"/>
          <w:szCs w:val="24"/>
        </w:rPr>
        <w:t>ulegała obniżeniu w każdym kolejnym roku.</w:t>
      </w:r>
    </w:p>
    <w:p w14:paraId="54692058" w14:textId="5148DB0D"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czytelnicza w grupie wiekowej 16-19 lat w 2018 roku stanowiła 29,6%</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2017) była na poziomie powyżej 30%. W </w:t>
      </w:r>
      <w:r w:rsidR="00CB310C" w:rsidRPr="00424259">
        <w:rPr>
          <w:rFonts w:ascii="Times New Roman" w:hAnsi="Times New Roman"/>
          <w:color w:val="C00000"/>
          <w:sz w:val="24"/>
          <w:szCs w:val="24"/>
        </w:rPr>
        <w:t>2014 roku stanowiła około 39% i </w:t>
      </w:r>
      <w:r w:rsidRPr="00424259">
        <w:rPr>
          <w:rFonts w:ascii="Times New Roman" w:hAnsi="Times New Roman"/>
          <w:color w:val="C00000"/>
          <w:sz w:val="24"/>
          <w:szCs w:val="24"/>
        </w:rPr>
        <w:t>ulegała obniżeniu w każdym kolejnym roku.</w:t>
      </w:r>
    </w:p>
    <w:p w14:paraId="600AC53B" w14:textId="13AA5794"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w:t>
      </w:r>
      <w:r w:rsidR="000306C9">
        <w:rPr>
          <w:rFonts w:ascii="Times New Roman" w:hAnsi="Times New Roman"/>
          <w:color w:val="C00000"/>
          <w:sz w:val="24"/>
          <w:szCs w:val="24"/>
        </w:rPr>
        <w:t>zytelnicza w grupie wiekowej 20</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24 lata w 2018 roku stanowiła 20,5%</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wyższa i ulegała obniżeniu w każdym kolejnym roku. W</w:t>
      </w:r>
      <w:r w:rsidR="00843BA0">
        <w:rPr>
          <w:rFonts w:ascii="Times New Roman" w:hAnsi="Times New Roman"/>
          <w:color w:val="C00000"/>
          <w:sz w:val="24"/>
          <w:szCs w:val="24"/>
        </w:rPr>
        <w:t> </w:t>
      </w:r>
      <w:r w:rsidR="000306C9">
        <w:rPr>
          <w:rFonts w:ascii="Times New Roman" w:hAnsi="Times New Roman"/>
          <w:color w:val="C00000"/>
          <w:sz w:val="24"/>
          <w:szCs w:val="24"/>
        </w:rPr>
        <w:t>latach 2014</w:t>
      </w:r>
      <w:r w:rsidR="000306C9" w:rsidRPr="000306C9">
        <w:rPr>
          <w:rFonts w:ascii="Times New Roman" w:hAnsi="Times New Roman"/>
          <w:color w:val="FF0000"/>
          <w:sz w:val="24"/>
          <w:szCs w:val="24"/>
        </w:rPr>
        <w:t>–</w:t>
      </w:r>
      <w:r w:rsidR="000306C9">
        <w:rPr>
          <w:rFonts w:ascii="Times New Roman" w:hAnsi="Times New Roman"/>
          <w:color w:val="C00000"/>
          <w:sz w:val="24"/>
          <w:szCs w:val="24"/>
        </w:rPr>
        <w:t>2016 osiągała poziom między 25</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29%.</w:t>
      </w:r>
    </w:p>
    <w:p w14:paraId="183D4C8A" w14:textId="65A362DA"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w:t>
      </w:r>
      <w:r w:rsidR="000306C9">
        <w:rPr>
          <w:rFonts w:ascii="Times New Roman" w:hAnsi="Times New Roman"/>
          <w:color w:val="C00000"/>
          <w:sz w:val="24"/>
          <w:szCs w:val="24"/>
        </w:rPr>
        <w:t>zytelnicza w grupie wiekowej 25</w:t>
      </w:r>
      <w:r w:rsidR="000306C9" w:rsidRPr="000306C9">
        <w:rPr>
          <w:rFonts w:ascii="Times New Roman" w:hAnsi="Times New Roman"/>
          <w:color w:val="FF0000"/>
          <w:sz w:val="24"/>
          <w:szCs w:val="24"/>
        </w:rPr>
        <w:t>–</w:t>
      </w:r>
      <w:r w:rsidRPr="00424259">
        <w:rPr>
          <w:rFonts w:ascii="Times New Roman" w:hAnsi="Times New Roman"/>
          <w:color w:val="C00000"/>
          <w:sz w:val="24"/>
          <w:szCs w:val="24"/>
        </w:rPr>
        <w:t>44 lata w 2018 roku stanowiła 14,2%. W</w:t>
      </w:r>
      <w:r w:rsidR="00843BA0">
        <w:rPr>
          <w:rFonts w:ascii="Times New Roman" w:hAnsi="Times New Roman"/>
          <w:color w:val="C00000"/>
          <w:sz w:val="24"/>
          <w:szCs w:val="24"/>
        </w:rPr>
        <w:t> </w:t>
      </w:r>
      <w:r w:rsidRPr="00424259">
        <w:rPr>
          <w:rFonts w:ascii="Times New Roman" w:hAnsi="Times New Roman"/>
          <w:color w:val="C00000"/>
          <w:sz w:val="24"/>
          <w:szCs w:val="24"/>
        </w:rPr>
        <w:t>okresie prezentowanym graficznie była nieznacznie wyższa w latach 2014-2015 i nieznacznie niższa w 2016 roku. Najwyższy pozio</w:t>
      </w:r>
      <w:r w:rsidR="000306C9">
        <w:rPr>
          <w:rFonts w:ascii="Times New Roman" w:hAnsi="Times New Roman"/>
          <w:color w:val="C00000"/>
          <w:sz w:val="24"/>
          <w:szCs w:val="24"/>
        </w:rPr>
        <w:t xml:space="preserve">m osiągnęła w 2015 roku </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 około 15%. Poziom aktywności czytelniczej w tej grupie wiekowej w latach 2017 i 2018 był porównywalny.</w:t>
      </w:r>
    </w:p>
    <w:p w14:paraId="02AE1763" w14:textId="78640E49"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czytelnicza w grupie wiekowej 45-60 lat w 2018 roku stanowiła 12,3%</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niższa. W 2014 roku była na poziomie około 10% i ulegała podwyższeniu w każdym kolejnym roku.</w:t>
      </w:r>
    </w:p>
    <w:p w14:paraId="6BC3EEDA" w14:textId="5E26EF33"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czytelnicza w grupie wiekowej powyżej 60 roku życi</w:t>
      </w:r>
      <w:r w:rsidR="00CB310C" w:rsidRPr="00424259">
        <w:rPr>
          <w:rFonts w:ascii="Times New Roman" w:hAnsi="Times New Roman"/>
          <w:color w:val="C00000"/>
          <w:sz w:val="24"/>
          <w:szCs w:val="24"/>
        </w:rPr>
        <w:t>a w 2018 roku stanowiła 9,7%. W </w:t>
      </w:r>
      <w:r w:rsidR="000306C9">
        <w:rPr>
          <w:rFonts w:ascii="Times New Roman" w:hAnsi="Times New Roman"/>
          <w:color w:val="C00000"/>
          <w:sz w:val="24"/>
          <w:szCs w:val="24"/>
        </w:rPr>
        <w:t>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niższa. W 2014 roku była na poziomie około 8% i ulegała podwyższeniu w każdym kolejnym roku.</w:t>
      </w:r>
    </w:p>
    <w:p w14:paraId="56AF22BF" w14:textId="617C1097"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czytelnicza w grupie wiekowej do 15 lat łącznie, w 2018 roku stanowiła 25,2%</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2017) była wyższa. W latach 2014-2015 osiągała poziom około 26%. W latach 2016-2017 aktywność czytelnicza w tej grupie wiekowej spadła, lecz była wyższa niż w 2018 roku. </w:t>
      </w:r>
    </w:p>
    <w:p w14:paraId="17D4EC68" w14:textId="4A235D88"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Aktywność </w:t>
      </w:r>
      <w:r w:rsidR="000306C9">
        <w:rPr>
          <w:rFonts w:ascii="Times New Roman" w:hAnsi="Times New Roman"/>
          <w:color w:val="C00000"/>
          <w:sz w:val="24"/>
          <w:szCs w:val="24"/>
        </w:rPr>
        <w:t>czytelnicza w grupie wiekowej 6</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24 lata łącznie, w 2018 roku stanowiła 29,9%</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 xml:space="preserve">2017) była na poziomie powyżej 30%. W </w:t>
      </w:r>
      <w:r w:rsidR="00CB310C" w:rsidRPr="00424259">
        <w:rPr>
          <w:rFonts w:ascii="Times New Roman" w:hAnsi="Times New Roman"/>
          <w:color w:val="C00000"/>
          <w:sz w:val="24"/>
          <w:szCs w:val="24"/>
        </w:rPr>
        <w:t>2014 roku stanowiła około 35% i </w:t>
      </w:r>
      <w:r w:rsidRPr="00424259">
        <w:rPr>
          <w:rFonts w:ascii="Times New Roman" w:hAnsi="Times New Roman"/>
          <w:color w:val="C00000"/>
          <w:sz w:val="24"/>
          <w:szCs w:val="24"/>
        </w:rPr>
        <w:t>ulegała obniżeniu w każdym kolejnym roku.</w:t>
      </w:r>
    </w:p>
    <w:p w14:paraId="5E7DFE4A" w14:textId="73E6EB28" w:rsidR="00F72747" w:rsidRPr="005378BC" w:rsidRDefault="00F72747" w:rsidP="00B271D7">
      <w:pPr>
        <w:spacing w:before="80" w:after="0" w:line="264" w:lineRule="auto"/>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Aktywność czytelnicza w grupie wiekowej powyżej 45 roku życia łącznie, w 2018 roku stanowiła 10,9%</w:t>
      </w:r>
      <w:r w:rsidR="000306C9">
        <w:rPr>
          <w:rFonts w:ascii="Times New Roman" w:hAnsi="Times New Roman"/>
          <w:color w:val="C00000"/>
          <w:sz w:val="24"/>
          <w:szCs w:val="24"/>
        </w:rPr>
        <w:t>. W latach wcześniejszych (2014</w:t>
      </w:r>
      <w:r w:rsidR="000306C9" w:rsidRPr="000306C9">
        <w:rPr>
          <w:rFonts w:ascii="Times New Roman" w:hAnsi="Times New Roman"/>
          <w:color w:val="FF0000"/>
          <w:sz w:val="24"/>
          <w:szCs w:val="24"/>
        </w:rPr>
        <w:t>–</w:t>
      </w:r>
      <w:r w:rsidRPr="00424259">
        <w:rPr>
          <w:rFonts w:ascii="Times New Roman" w:hAnsi="Times New Roman"/>
          <w:color w:val="C00000"/>
          <w:sz w:val="24"/>
          <w:szCs w:val="24"/>
        </w:rPr>
        <w:t>2017) była niższa. W 2014 roku stanowiła około 9% i uległa podwyższeniu w ciągu kolejnych lat.</w:t>
      </w:r>
    </w:p>
    <w:p w14:paraId="229132AE" w14:textId="77777777" w:rsidR="00F72747" w:rsidRPr="005378BC" w:rsidRDefault="00F72747" w:rsidP="002336C8">
      <w:pPr>
        <w:spacing w:before="80" w:after="0"/>
        <w:jc w:val="both"/>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A. Czekaj, A. Kowacka, Biblioteki publiczne, czytelnicy oraz aktywność czytelnicza w latach 2014–2018, Kraków 2019, str. 13.</w:t>
      </w:r>
    </w:p>
    <w:p w14:paraId="3751EFDD" w14:textId="77777777" w:rsidR="00940A60" w:rsidRPr="00424259" w:rsidRDefault="00940A60" w:rsidP="00424259">
      <w:pPr>
        <w:spacing w:before="120" w:after="80"/>
        <w:jc w:val="both"/>
        <w:rPr>
          <w:rFonts w:ascii="Times New Roman" w:hAnsi="Times New Roman"/>
          <w:sz w:val="24"/>
          <w:szCs w:val="24"/>
        </w:rPr>
      </w:pPr>
      <w:r w:rsidRPr="00424259">
        <w:rPr>
          <w:rFonts w:ascii="Times New Roman" w:hAnsi="Times New Roman"/>
          <w:sz w:val="24"/>
          <w:szCs w:val="24"/>
        </w:rPr>
        <w:t xml:space="preserve">W 2018 r. najniższy poziom aktywności czytelniczej został zaobserwowany w województwach kujawsko-pomorskim i podlaskim (po 11,8%), a najwyższy – w małopolskim (19,4%), gdzie zanotowano także najniższy spadek aktywności w porównaniu z 2014 r. (o 0,1 p. proc.). </w:t>
      </w:r>
      <w:r w:rsidRPr="00424259">
        <w:rPr>
          <w:rFonts w:ascii="Times New Roman" w:hAnsi="Times New Roman"/>
          <w:sz w:val="24"/>
          <w:szCs w:val="24"/>
        </w:rPr>
        <w:lastRenderedPageBreak/>
        <w:t>Natomiast najwyższy spadek w odniesieniu do tego samego okresu zaobserwowano w województwie zachodniopomorskim (o 2,0 p. proc.). Najmniejszą zmianę w aktywności czytelniczej w obserwowanym 5-letnim okresie odnotowano w województwach: małopolskim (-0,1 p. proc.), opolskim (-0,2 p. proc.) i pomorskim (-0,2 p. proc.).</w:t>
      </w:r>
    </w:p>
    <w:p w14:paraId="5D6BC308" w14:textId="77777777" w:rsidR="00CB310C" w:rsidRPr="00424259" w:rsidRDefault="00940A60" w:rsidP="00424259">
      <w:pPr>
        <w:spacing w:before="80" w:after="120"/>
        <w:jc w:val="both"/>
        <w:rPr>
          <w:rFonts w:ascii="Times New Roman" w:hAnsi="Times New Roman"/>
          <w:sz w:val="24"/>
          <w:szCs w:val="24"/>
        </w:rPr>
      </w:pPr>
      <w:r w:rsidRPr="00424259">
        <w:rPr>
          <w:rFonts w:ascii="Times New Roman" w:hAnsi="Times New Roman"/>
          <w:sz w:val="24"/>
          <w:szCs w:val="24"/>
        </w:rPr>
        <w:t>W przypadku ludności miejskiej aktywność czytelnicza jest niemal dwa razy większa niż dla ludności z obszarów wiejskich (w 2018 r. wyniosła odpowiednio 19,3% i 9,8%). W porównaniu z 2014 r. w przypadku miast spadła ona jednak bardziej (o 1,0%) niż dla obszarów wiejskich (o 0,7%)</w:t>
      </w:r>
      <w:r w:rsidRPr="00424259">
        <w:rPr>
          <w:rStyle w:val="Odwoanieprzypisudolnego"/>
          <w:rFonts w:ascii="Times New Roman" w:hAnsi="Times New Roman"/>
          <w:sz w:val="24"/>
          <w:szCs w:val="24"/>
        </w:rPr>
        <w:footnoteReference w:id="166"/>
      </w:r>
      <w:r w:rsidR="00A66D77">
        <w:rPr>
          <w:rFonts w:ascii="Times New Roman" w:hAnsi="Times New Roman"/>
          <w:sz w:val="24"/>
          <w:szCs w:val="24"/>
          <w:vertAlign w:val="superscript"/>
        </w:rPr>
        <w:t>)</w:t>
      </w:r>
      <w:r w:rsidRPr="00424259">
        <w:rPr>
          <w:rFonts w:ascii="Times New Roman" w:hAnsi="Times New Roman"/>
          <w:sz w:val="24"/>
          <w:szCs w:val="24"/>
        </w:rPr>
        <w:t xml:space="preserve">. </w:t>
      </w:r>
    </w:p>
    <w:bookmarkStart w:id="98" w:name="_Toc45099815"/>
    <w:p w14:paraId="0A25EA45" w14:textId="19449E4D" w:rsidR="002E429E" w:rsidRPr="00424259" w:rsidRDefault="005378BC" w:rsidP="00424259">
      <w:pPr>
        <w:pStyle w:val="Legenda"/>
        <w:spacing w:after="360" w:line="276" w:lineRule="auto"/>
        <w:rPr>
          <w:rFonts w:ascii="Times New Roman" w:hAnsi="Times New Roman"/>
          <w:i w:val="0"/>
          <w:color w:val="auto"/>
          <w:sz w:val="24"/>
          <w:szCs w:val="24"/>
          <w:u w:val="single"/>
        </w:rPr>
      </w:pPr>
      <w:r w:rsidRPr="00424259">
        <w:rPr>
          <w:rFonts w:ascii="Times New Roman" w:hAnsi="Times New Roman"/>
          <w:noProof/>
          <w:sz w:val="24"/>
          <w:szCs w:val="24"/>
          <w:lang w:eastAsia="pl-PL"/>
        </w:rPr>
        <mc:AlternateContent>
          <mc:Choice Requires="wps">
            <w:drawing>
              <wp:anchor distT="45720" distB="45720" distL="114300" distR="114300" simplePos="0" relativeHeight="251621888" behindDoc="0" locked="0" layoutInCell="1" allowOverlap="1" wp14:anchorId="4D70A143" wp14:editId="74E75783">
                <wp:simplePos x="0" y="0"/>
                <wp:positionH relativeFrom="column">
                  <wp:posOffset>-30480</wp:posOffset>
                </wp:positionH>
                <wp:positionV relativeFrom="paragraph">
                  <wp:posOffset>213360</wp:posOffset>
                </wp:positionV>
                <wp:extent cx="322580" cy="285750"/>
                <wp:effectExtent l="0" t="0" r="0" b="0"/>
                <wp:wrapNone/>
                <wp:docPr id="45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85750"/>
                        </a:xfrm>
                        <a:prstGeom prst="rect">
                          <a:avLst/>
                        </a:prstGeom>
                        <a:noFill/>
                        <a:ln w="9525">
                          <a:noFill/>
                          <a:miter lim="800000"/>
                          <a:headEnd/>
                          <a:tailEnd/>
                        </a:ln>
                      </wps:spPr>
                      <wps:txbx>
                        <w:txbxContent>
                          <w:p w14:paraId="3B03C810" w14:textId="77777777" w:rsidR="007C1747" w:rsidRPr="00C608C6" w:rsidRDefault="007C1747" w:rsidP="00940A60">
                            <w:pPr>
                              <w:rPr>
                                <w:rFonts w:ascii="Fira Sans" w:hAnsi="Fira Sans"/>
                                <w:b/>
                                <w:color w:val="1F4E79"/>
                                <w:sz w:val="20"/>
                                <w:szCs w:val="20"/>
                              </w:rPr>
                            </w:pPr>
                            <w:r w:rsidRPr="00C608C6">
                              <w:rPr>
                                <w:rFonts w:ascii="Fira Sans" w:hAnsi="Fira Sans"/>
                                <w:b/>
                                <w:color w:val="1F4E79"/>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0A143" id="_x0000_s1032" type="#_x0000_t202" style="position:absolute;margin-left:-2.4pt;margin-top:16.8pt;width:25.4pt;height:22.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" filled="f" stroked="f">
                <v:textbox>
                  <w:txbxContent>
                    <w:p w14:paraId="3B03C810" w14:textId="77777777" w:rsidR="007C1747" w:rsidRPr="00C608C6" w:rsidRDefault="007C1747" w:rsidP="00940A60">
                      <w:pPr>
                        <w:rPr>
                          <w:rFonts w:ascii="Fira Sans" w:hAnsi="Fira Sans"/>
                          <w:b/>
                          <w:color w:val="1F4E79"/>
                          <w:sz w:val="20"/>
                          <w:szCs w:val="20"/>
                        </w:rPr>
                      </w:pPr>
                      <w:r w:rsidRPr="00C608C6">
                        <w:rPr>
                          <w:rFonts w:ascii="Fira Sans" w:hAnsi="Fira Sans"/>
                          <w:b/>
                          <w:color w:val="1F4E79"/>
                          <w:sz w:val="20"/>
                          <w:szCs w:val="20"/>
                        </w:rPr>
                        <w:t>%</w:t>
                      </w:r>
                    </w:p>
                  </w:txbxContent>
                </v:textbox>
              </v:shape>
            </w:pict>
          </mc:Fallback>
        </mc:AlternateContent>
      </w:r>
      <w:r w:rsidR="002E429E" w:rsidRPr="00424259">
        <w:rPr>
          <w:rFonts w:ascii="Times New Roman" w:hAnsi="Times New Roman"/>
          <w:i w:val="0"/>
          <w:color w:val="auto"/>
          <w:sz w:val="24"/>
          <w:szCs w:val="24"/>
          <w:u w:val="single"/>
        </w:rPr>
        <w:t xml:space="preserve">Wykres </w:t>
      </w:r>
      <w:r w:rsidR="002E429E" w:rsidRPr="00424259">
        <w:rPr>
          <w:rFonts w:ascii="Times New Roman" w:hAnsi="Times New Roman"/>
          <w:i w:val="0"/>
          <w:color w:val="auto"/>
          <w:sz w:val="24"/>
          <w:szCs w:val="24"/>
          <w:u w:val="single"/>
        </w:rPr>
        <w:fldChar w:fldCharType="begin"/>
      </w:r>
      <w:r w:rsidR="002E429E" w:rsidRPr="00424259">
        <w:rPr>
          <w:rFonts w:ascii="Times New Roman" w:hAnsi="Times New Roman"/>
          <w:i w:val="0"/>
          <w:color w:val="auto"/>
          <w:sz w:val="24"/>
          <w:szCs w:val="24"/>
          <w:u w:val="single"/>
        </w:rPr>
        <w:instrText xml:space="preserve"> SEQ Wykres \* ARABIC </w:instrText>
      </w:r>
      <w:r w:rsidR="002E429E" w:rsidRPr="00424259">
        <w:rPr>
          <w:rFonts w:ascii="Times New Roman" w:hAnsi="Times New Roman"/>
          <w:i w:val="0"/>
          <w:color w:val="auto"/>
          <w:sz w:val="24"/>
          <w:szCs w:val="24"/>
          <w:u w:val="single"/>
        </w:rPr>
        <w:fldChar w:fldCharType="separate"/>
      </w:r>
      <w:r w:rsidR="004C5ACC">
        <w:rPr>
          <w:rFonts w:ascii="Times New Roman" w:hAnsi="Times New Roman"/>
          <w:i w:val="0"/>
          <w:noProof/>
          <w:color w:val="auto"/>
          <w:sz w:val="24"/>
          <w:szCs w:val="24"/>
          <w:u w:val="single"/>
        </w:rPr>
        <w:t>20</w:t>
      </w:r>
      <w:r w:rsidR="002E429E" w:rsidRPr="00424259">
        <w:rPr>
          <w:rFonts w:ascii="Times New Roman" w:hAnsi="Times New Roman"/>
          <w:i w:val="0"/>
          <w:color w:val="auto"/>
          <w:sz w:val="24"/>
          <w:szCs w:val="24"/>
          <w:u w:val="single"/>
        </w:rPr>
        <w:fldChar w:fldCharType="end"/>
      </w:r>
      <w:r w:rsidR="00C35E4F" w:rsidRPr="00424259">
        <w:rPr>
          <w:rFonts w:ascii="Times New Roman" w:hAnsi="Times New Roman"/>
          <w:i w:val="0"/>
          <w:iCs w:val="0"/>
          <w:color w:val="auto"/>
          <w:sz w:val="24"/>
          <w:szCs w:val="24"/>
          <w:u w:val="single"/>
        </w:rPr>
        <w:t xml:space="preserve">. </w:t>
      </w:r>
      <w:bookmarkStart w:id="99" w:name="_Toc45099785"/>
      <w:r w:rsidR="00940A60" w:rsidRPr="00424259">
        <w:rPr>
          <w:rFonts w:ascii="Times New Roman" w:hAnsi="Times New Roman"/>
          <w:i w:val="0"/>
          <w:color w:val="auto"/>
          <w:sz w:val="24"/>
          <w:szCs w:val="24"/>
          <w:u w:val="single"/>
        </w:rPr>
        <w:t>Aktywność czytelnicza w podziale na miasta i wieś</w:t>
      </w:r>
      <w:bookmarkEnd w:id="98"/>
      <w:bookmarkEnd w:id="99"/>
    </w:p>
    <w:p w14:paraId="6B98FCCE" w14:textId="77777777" w:rsidR="00C455A3" w:rsidRPr="00424259" w:rsidRDefault="005378BC" w:rsidP="00424259">
      <w:pPr>
        <w:rPr>
          <w:rFonts w:ascii="Times New Roman" w:hAnsi="Times New Roman"/>
          <w:i/>
          <w:sz w:val="24"/>
          <w:szCs w:val="24"/>
        </w:rPr>
      </w:pPr>
      <w:r w:rsidRPr="00424259">
        <w:rPr>
          <w:rFonts w:ascii="Times New Roman" w:hAnsi="Times New Roman"/>
          <w:i/>
          <w:noProof/>
          <w:sz w:val="24"/>
          <w:szCs w:val="24"/>
          <w:lang w:eastAsia="pl-PL"/>
        </w:rPr>
        <w:drawing>
          <wp:inline distT="0" distB="0" distL="0" distR="0" wp14:anchorId="6A152410" wp14:editId="4815742C">
            <wp:extent cx="5434330" cy="1955165"/>
            <wp:effectExtent l="0" t="0" r="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extLst>
                        <a:ext uri="{28A0092B-C50C-407E-A947-70E740481C1C}">
                          <a14:useLocalDpi xmlns:a14="http://schemas.microsoft.com/office/drawing/2010/main" val="0"/>
                        </a:ext>
                      </a:extLst>
                    </a:blip>
                    <a:srcRect t="2063" b="4550"/>
                    <a:stretch>
                      <a:fillRect/>
                    </a:stretch>
                  </pic:blipFill>
                  <pic:spPr bwMode="auto">
                    <a:xfrm>
                      <a:off x="0" y="0"/>
                      <a:ext cx="5434330" cy="1955165"/>
                    </a:xfrm>
                    <a:prstGeom prst="rect">
                      <a:avLst/>
                    </a:prstGeom>
                    <a:noFill/>
                  </pic:spPr>
                </pic:pic>
              </a:graphicData>
            </a:graphic>
          </wp:inline>
        </w:drawing>
      </w:r>
    </w:p>
    <w:p w14:paraId="67275D53" w14:textId="77777777" w:rsidR="00D95EA0" w:rsidRPr="00424259" w:rsidRDefault="00D95EA0" w:rsidP="00424259">
      <w:pPr>
        <w:spacing w:after="120"/>
        <w:jc w:val="both"/>
        <w:rPr>
          <w:rFonts w:ascii="Times New Roman" w:hAnsi="Times New Roman"/>
          <w:sz w:val="24"/>
          <w:szCs w:val="24"/>
        </w:rPr>
      </w:pPr>
      <w:r w:rsidRPr="00424259">
        <w:rPr>
          <w:rFonts w:ascii="Times New Roman" w:hAnsi="Times New Roman"/>
          <w:i/>
          <w:sz w:val="24"/>
          <w:szCs w:val="24"/>
        </w:rPr>
        <w:t>Źródło: A. Czekaj, A. Kowacka, Biblioteki publiczne, czytelnicy oraz aktywność czytelnicza w latach 2014–2018, Kraków 2019 r., s. 1</w:t>
      </w:r>
      <w:r w:rsidR="00A1266C" w:rsidRPr="00424259">
        <w:rPr>
          <w:rFonts w:ascii="Times New Roman" w:hAnsi="Times New Roman"/>
          <w:i/>
          <w:sz w:val="24"/>
          <w:szCs w:val="24"/>
        </w:rPr>
        <w:t>3</w:t>
      </w:r>
    </w:p>
    <w:p w14:paraId="6C3427F8" w14:textId="77777777" w:rsidR="009346F2" w:rsidRPr="00424259" w:rsidRDefault="009346F2" w:rsidP="00424259">
      <w:pPr>
        <w:pStyle w:val="Legenda"/>
        <w:spacing w:line="276" w:lineRule="auto"/>
        <w:rPr>
          <w:rFonts w:ascii="Times New Roman" w:hAnsi="Times New Roman"/>
          <w:b/>
          <w:i w:val="0"/>
          <w:color w:val="C00000"/>
          <w:sz w:val="24"/>
          <w:szCs w:val="24"/>
        </w:rPr>
      </w:pPr>
      <w:bookmarkStart w:id="100" w:name="_Toc52350960"/>
    </w:p>
    <w:p w14:paraId="27EE47BC" w14:textId="77777777" w:rsidR="00EC121A" w:rsidRPr="005378BC" w:rsidRDefault="00CA2EEE" w:rsidP="00A66D77">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22</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EC121A" w:rsidRPr="00424259">
        <w:rPr>
          <w:rFonts w:ascii="Times New Roman" w:hAnsi="Times New Roman"/>
          <w:b/>
          <w:i w:val="0"/>
          <w:color w:val="C00000"/>
          <w:sz w:val="24"/>
          <w:szCs w:val="24"/>
        </w:rPr>
        <w:t>Wykres 20. Aktywność czytelnicza w podziale na miasta i wieś</w:t>
      </w:r>
      <w:r w:rsidRPr="00424259">
        <w:rPr>
          <w:rFonts w:ascii="Times New Roman" w:hAnsi="Times New Roman"/>
          <w:b/>
          <w:i w:val="0"/>
          <w:color w:val="C00000"/>
          <w:sz w:val="24"/>
          <w:szCs w:val="24"/>
        </w:rPr>
        <w:t xml:space="preserve"> (opis alternatywny)</w:t>
      </w:r>
      <w:bookmarkEnd w:id="100"/>
    </w:p>
    <w:p w14:paraId="7B42CDD6" w14:textId="77777777" w:rsidR="00EC121A" w:rsidRPr="005378BC" w:rsidRDefault="00EC121A" w:rsidP="00A66D77">
      <w:pPr>
        <w:spacing w:before="120"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przedstawione na wykresie, z podziałem na lata, prezentuje poniższa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6"/>
        <w:gridCol w:w="836"/>
        <w:gridCol w:w="836"/>
        <w:gridCol w:w="836"/>
        <w:gridCol w:w="836"/>
      </w:tblGrid>
      <w:tr w:rsidR="00EC121A" w:rsidRPr="00424259" w14:paraId="6B8FEF79"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tcPr>
          <w:p w14:paraId="4CDF8314"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B46551"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9FA01A"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CDF0D1"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9C66EE"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258C9A"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2018</w:t>
            </w:r>
          </w:p>
        </w:tc>
      </w:tr>
      <w:tr w:rsidR="00EC121A" w:rsidRPr="00424259" w14:paraId="5BDD496E"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E2D4CB"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Ogółem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0A2F83"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CD7E2B"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6E1FB2"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C2D4F8"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70F7BF"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15,5%</w:t>
            </w:r>
          </w:p>
        </w:tc>
      </w:tr>
      <w:tr w:rsidR="00EC121A" w:rsidRPr="00424259" w14:paraId="7DB105B5"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6E24B"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Miasto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342F36"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040DE6"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95FDE2"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398BF6"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BB336F"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19,3%</w:t>
            </w:r>
          </w:p>
        </w:tc>
      </w:tr>
      <w:tr w:rsidR="00EC121A" w:rsidRPr="00424259" w14:paraId="10845D3D" w14:textId="77777777" w:rsidTr="00AD337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34EF89"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Wieś</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D61B23"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DBC251"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BA6488"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AF9DB5"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41FC99" w14:textId="77777777" w:rsidR="00EC121A" w:rsidRPr="005378BC" w:rsidRDefault="00EC121A" w:rsidP="00424259">
            <w:pPr>
              <w:spacing w:after="0"/>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9,8%</w:t>
            </w:r>
          </w:p>
        </w:tc>
      </w:tr>
    </w:tbl>
    <w:p w14:paraId="40F9B6F7" w14:textId="77777777" w:rsidR="00A66D77" w:rsidRPr="005378BC" w:rsidRDefault="00EC121A" w:rsidP="00DB56B9">
      <w:pPr>
        <w:spacing w:before="120" w:after="120"/>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A. Czekaj, A. Kowacka, Biblioteki publiczne, czytelnicy oraz aktywność czytelnicza w latach 2014–2018, Kraków 2019, str. 13.</w:t>
      </w:r>
    </w:p>
    <w:p w14:paraId="46ECF859" w14:textId="77777777" w:rsidR="00940A60" w:rsidRPr="00424259" w:rsidRDefault="00940A60" w:rsidP="00424259">
      <w:pPr>
        <w:spacing w:before="120" w:after="120"/>
        <w:jc w:val="both"/>
        <w:rPr>
          <w:rFonts w:ascii="Times New Roman" w:eastAsia="Times New Roman" w:hAnsi="Times New Roman"/>
          <w:color w:val="000000"/>
          <w:sz w:val="24"/>
          <w:szCs w:val="24"/>
          <w:shd w:val="clear" w:color="auto" w:fill="FFFFFF"/>
          <w:lang w:eastAsia="pl-PL"/>
        </w:rPr>
      </w:pPr>
      <w:r w:rsidRPr="00424259">
        <w:rPr>
          <w:rFonts w:ascii="Times New Roman" w:eastAsia="Times New Roman" w:hAnsi="Times New Roman"/>
          <w:color w:val="000000"/>
          <w:sz w:val="24"/>
          <w:szCs w:val="24"/>
          <w:shd w:val="clear" w:color="auto" w:fill="FFFFFF"/>
          <w:lang w:eastAsia="pl-PL"/>
        </w:rPr>
        <w:lastRenderedPageBreak/>
        <w:t>Na podstawie analizowanych raportów można stwierdzić, iż propozycje bibliotek, czy szerzej instytucji kultury, są często niedopasowane do oczekiwań mieszkańców</w:t>
      </w:r>
      <w:r w:rsidRPr="00424259">
        <w:rPr>
          <w:rStyle w:val="Odwoanieprzypisudolnego"/>
          <w:rFonts w:ascii="Times New Roman" w:eastAsia="Times New Roman" w:hAnsi="Times New Roman"/>
          <w:color w:val="000000"/>
          <w:sz w:val="24"/>
          <w:szCs w:val="24"/>
          <w:shd w:val="clear" w:color="auto" w:fill="FFFFFF"/>
          <w:lang w:eastAsia="pl-PL"/>
        </w:rPr>
        <w:footnoteReference w:id="167"/>
      </w:r>
      <w:r w:rsidR="00DB5EEF">
        <w:rPr>
          <w:rFonts w:ascii="Times New Roman" w:hAnsi="Times New Roman"/>
          <w:sz w:val="24"/>
          <w:szCs w:val="24"/>
          <w:vertAlign w:val="superscript"/>
        </w:rPr>
        <w:t>)</w:t>
      </w:r>
      <w:r w:rsidRPr="00424259">
        <w:rPr>
          <w:rFonts w:ascii="Times New Roman" w:eastAsia="Times New Roman" w:hAnsi="Times New Roman"/>
          <w:color w:val="000000"/>
          <w:sz w:val="24"/>
          <w:szCs w:val="24"/>
          <w:shd w:val="clear" w:color="auto" w:fill="FFFFFF"/>
          <w:lang w:eastAsia="pl-PL"/>
        </w:rPr>
        <w:t>,</w:t>
      </w:r>
      <w:r w:rsidRPr="00424259">
        <w:rPr>
          <w:rStyle w:val="Odwoanieprzypisudolnego"/>
          <w:rFonts w:ascii="Times New Roman" w:eastAsia="Times New Roman" w:hAnsi="Times New Roman"/>
          <w:color w:val="000000"/>
          <w:sz w:val="24"/>
          <w:szCs w:val="24"/>
          <w:shd w:val="clear" w:color="auto" w:fill="FFFFFF"/>
          <w:lang w:eastAsia="pl-PL"/>
        </w:rPr>
        <w:footnoteReference w:id="168"/>
      </w:r>
      <w:r w:rsidR="00DB5EEF">
        <w:rPr>
          <w:rFonts w:ascii="Times New Roman" w:hAnsi="Times New Roman"/>
          <w:sz w:val="24"/>
          <w:szCs w:val="24"/>
          <w:vertAlign w:val="superscript"/>
        </w:rPr>
        <w:t>)</w:t>
      </w:r>
      <w:r w:rsidRPr="00424259">
        <w:rPr>
          <w:rFonts w:ascii="Times New Roman" w:eastAsia="Times New Roman" w:hAnsi="Times New Roman"/>
          <w:color w:val="000000"/>
          <w:sz w:val="24"/>
          <w:szCs w:val="24"/>
          <w:shd w:val="clear" w:color="auto" w:fill="FFFFFF"/>
          <w:lang w:eastAsia="pl-PL"/>
        </w:rPr>
        <w:t>,</w:t>
      </w:r>
      <w:r w:rsidRPr="00424259">
        <w:rPr>
          <w:rStyle w:val="Odwoanieprzypisudolnego"/>
          <w:rFonts w:ascii="Times New Roman" w:eastAsia="Times New Roman" w:hAnsi="Times New Roman"/>
          <w:color w:val="000000"/>
          <w:sz w:val="24"/>
          <w:szCs w:val="24"/>
          <w:shd w:val="clear" w:color="auto" w:fill="FFFFFF"/>
          <w:lang w:eastAsia="pl-PL"/>
        </w:rPr>
        <w:footnoteReference w:id="169"/>
      </w:r>
      <w:r w:rsidR="00DB5EEF">
        <w:rPr>
          <w:rFonts w:ascii="Times New Roman" w:hAnsi="Times New Roman"/>
          <w:sz w:val="24"/>
          <w:szCs w:val="24"/>
          <w:vertAlign w:val="superscript"/>
        </w:rPr>
        <w:t>)</w:t>
      </w:r>
      <w:r w:rsidRPr="00424259">
        <w:rPr>
          <w:rFonts w:ascii="Times New Roman" w:eastAsia="Times New Roman" w:hAnsi="Times New Roman"/>
          <w:color w:val="000000"/>
          <w:sz w:val="24"/>
          <w:szCs w:val="24"/>
          <w:shd w:val="clear" w:color="auto" w:fill="FFFFFF"/>
          <w:lang w:eastAsia="pl-PL"/>
        </w:rPr>
        <w:t>. W małych i średnich miastach „do lokalnych instytucji nie chodzą (…) nazbyt często ani młodsi i lepiej wykształceni, ani reszta mieszkańców – starszych i gorzej wykształconych. Dane wskazują na wyraźne ograniczenie znaczenia wyspecjalizowanych instytucji i podmiotów oferujących kontakt z kulturą”</w:t>
      </w:r>
      <w:r w:rsidRPr="00424259">
        <w:rPr>
          <w:rStyle w:val="Odwoanieprzypisudolnego"/>
          <w:rFonts w:ascii="Times New Roman" w:eastAsia="Times New Roman" w:hAnsi="Times New Roman"/>
          <w:color w:val="000000"/>
          <w:sz w:val="24"/>
          <w:szCs w:val="24"/>
          <w:shd w:val="clear" w:color="auto" w:fill="FFFFFF"/>
          <w:lang w:eastAsia="pl-PL"/>
        </w:rPr>
        <w:footnoteReference w:id="170"/>
      </w:r>
      <w:r w:rsidR="00DB56B9">
        <w:rPr>
          <w:rFonts w:ascii="Times New Roman" w:hAnsi="Times New Roman"/>
          <w:sz w:val="24"/>
          <w:szCs w:val="24"/>
          <w:vertAlign w:val="superscript"/>
        </w:rPr>
        <w:t>)</w:t>
      </w:r>
      <w:r w:rsidRPr="00424259">
        <w:rPr>
          <w:rFonts w:ascii="Times New Roman" w:eastAsia="Times New Roman" w:hAnsi="Times New Roman"/>
          <w:color w:val="000000"/>
          <w:sz w:val="24"/>
          <w:szCs w:val="24"/>
          <w:shd w:val="clear" w:color="auto" w:fill="FFFFFF"/>
          <w:lang w:eastAsia="pl-PL"/>
        </w:rPr>
        <w:t xml:space="preserve">. </w:t>
      </w:r>
    </w:p>
    <w:p w14:paraId="0C004747" w14:textId="77777777" w:rsidR="00940A60" w:rsidRPr="00424259" w:rsidRDefault="00940A60" w:rsidP="00424259">
      <w:pPr>
        <w:spacing w:before="120" w:after="120"/>
        <w:jc w:val="both"/>
        <w:rPr>
          <w:rFonts w:ascii="Times New Roman" w:eastAsia="Times New Roman" w:hAnsi="Times New Roman"/>
          <w:color w:val="000000"/>
          <w:sz w:val="24"/>
          <w:szCs w:val="24"/>
          <w:shd w:val="clear" w:color="auto" w:fill="FFFFFF"/>
          <w:lang w:eastAsia="pl-PL"/>
        </w:rPr>
      </w:pPr>
      <w:r w:rsidRPr="00424259">
        <w:rPr>
          <w:rFonts w:ascii="Times New Roman" w:eastAsia="Times New Roman" w:hAnsi="Times New Roman"/>
          <w:color w:val="000000"/>
          <w:sz w:val="24"/>
          <w:szCs w:val="24"/>
          <w:shd w:val="clear" w:color="auto" w:fill="FFFFFF"/>
          <w:lang w:eastAsia="pl-PL"/>
        </w:rPr>
        <w:t>Opisany rozdźwięk między proponowaną ofertą a rzeczywistym zainteresowaniem pogłębia często brak wiedzy pracowników instytucji publicznych w zakresie mechanizmów wzmacniających wyłączenie z kultury, a w konsekwencji z</w:t>
      </w:r>
      <w:r w:rsidR="00301071">
        <w:rPr>
          <w:rFonts w:ascii="Times New Roman" w:eastAsia="Times New Roman" w:hAnsi="Times New Roman"/>
          <w:color w:val="000000"/>
          <w:sz w:val="24"/>
          <w:szCs w:val="24"/>
          <w:shd w:val="clear" w:color="auto" w:fill="FFFFFF"/>
          <w:lang w:eastAsia="pl-PL"/>
        </w:rPr>
        <w:t xml:space="preserve"> </w:t>
      </w:r>
      <w:r w:rsidRPr="00424259">
        <w:rPr>
          <w:rFonts w:ascii="Times New Roman" w:eastAsia="Times New Roman" w:hAnsi="Times New Roman"/>
          <w:color w:val="000000"/>
          <w:sz w:val="24"/>
          <w:szCs w:val="24"/>
          <w:shd w:val="clear" w:color="auto" w:fill="FFFFFF"/>
          <w:lang w:eastAsia="pl-PL"/>
        </w:rPr>
        <w:t>partycypacji społecznej na wielu polach</w:t>
      </w:r>
      <w:r w:rsidRPr="00424259">
        <w:rPr>
          <w:rStyle w:val="Odwoanieprzypisudolnego"/>
          <w:rFonts w:ascii="Times New Roman" w:eastAsia="Times New Roman" w:hAnsi="Times New Roman"/>
          <w:color w:val="000000"/>
          <w:sz w:val="24"/>
          <w:szCs w:val="24"/>
          <w:shd w:val="clear" w:color="auto" w:fill="FFFFFF"/>
          <w:lang w:eastAsia="pl-PL"/>
        </w:rPr>
        <w:footnoteReference w:id="171"/>
      </w:r>
      <w:r w:rsidR="008F435A">
        <w:rPr>
          <w:rFonts w:ascii="Times New Roman" w:hAnsi="Times New Roman"/>
          <w:sz w:val="24"/>
          <w:szCs w:val="24"/>
          <w:vertAlign w:val="superscript"/>
        </w:rPr>
        <w:t>)</w:t>
      </w:r>
      <w:r w:rsidRPr="00424259">
        <w:rPr>
          <w:rFonts w:ascii="Times New Roman" w:eastAsia="Times New Roman" w:hAnsi="Times New Roman"/>
          <w:color w:val="000000"/>
          <w:sz w:val="24"/>
          <w:szCs w:val="24"/>
          <w:shd w:val="clear" w:color="auto" w:fill="FFFFFF"/>
          <w:lang w:eastAsia="pl-PL"/>
        </w:rPr>
        <w:t>. Skuteczne zaadresowanie tego problemu z perspektywy bibliotek jest jednak trudne. Biblioteki publiczne, n</w:t>
      </w:r>
      <w:r w:rsidRPr="00424259">
        <w:rPr>
          <w:rFonts w:ascii="Times New Roman" w:hAnsi="Times New Roman"/>
          <w:sz w:val="24"/>
          <w:szCs w:val="24"/>
        </w:rPr>
        <w:t xml:space="preserve">iezależnie od swojej lokalizacji, realizują statutowe zadania na podstawie tych samych przepisów (ustawa </w:t>
      </w:r>
      <w:r w:rsidR="00A8058E" w:rsidRPr="00424259">
        <w:rPr>
          <w:rFonts w:ascii="Times New Roman" w:hAnsi="Times New Roman"/>
          <w:sz w:val="24"/>
          <w:szCs w:val="24"/>
        </w:rPr>
        <w:t xml:space="preserve">z dnia 27 czerwca 1997 r. </w:t>
      </w:r>
      <w:r w:rsidRPr="00424259">
        <w:rPr>
          <w:rFonts w:ascii="Times New Roman" w:hAnsi="Times New Roman"/>
          <w:sz w:val="24"/>
          <w:szCs w:val="24"/>
        </w:rPr>
        <w:t>o bibliotekach</w:t>
      </w:r>
      <w:r w:rsidR="003F0DB2" w:rsidRPr="00424259">
        <w:rPr>
          <w:rFonts w:ascii="Times New Roman" w:hAnsi="Times New Roman"/>
          <w:sz w:val="24"/>
          <w:szCs w:val="24"/>
        </w:rPr>
        <w:t>)</w:t>
      </w:r>
      <w:r w:rsidRPr="00424259">
        <w:rPr>
          <w:rFonts w:ascii="Times New Roman" w:hAnsi="Times New Roman"/>
          <w:sz w:val="24"/>
          <w:szCs w:val="24"/>
        </w:rPr>
        <w:t xml:space="preserve"> i tym samym realizują podobny katalog usług (działalność edukacyjna, kulturalna, zapewnienie dostępu do informacji oraz funkcje społeczne)</w:t>
      </w:r>
      <w:r w:rsidRPr="00424259">
        <w:rPr>
          <w:rStyle w:val="Odwoanieprzypisudolnego"/>
          <w:rFonts w:ascii="Times New Roman" w:hAnsi="Times New Roman"/>
          <w:sz w:val="24"/>
          <w:szCs w:val="24"/>
        </w:rPr>
        <w:footnoteReference w:id="172"/>
      </w:r>
      <w:r w:rsidR="008F435A">
        <w:rPr>
          <w:rFonts w:ascii="Times New Roman" w:hAnsi="Times New Roman"/>
          <w:sz w:val="24"/>
          <w:szCs w:val="24"/>
          <w:vertAlign w:val="superscript"/>
        </w:rPr>
        <w:t>)</w:t>
      </w:r>
      <w:r w:rsidRPr="00424259">
        <w:rPr>
          <w:rFonts w:ascii="Times New Roman" w:hAnsi="Times New Roman"/>
          <w:sz w:val="24"/>
          <w:szCs w:val="24"/>
        </w:rPr>
        <w:t>. Tymczasem pracownicy bibliotek powinni wnikliwie poznawać oczekiwania lokalnych społeczności</w:t>
      </w:r>
      <w:r w:rsidRPr="00424259">
        <w:rPr>
          <w:rStyle w:val="Odwoanieprzypisudolnego"/>
          <w:rFonts w:ascii="Times New Roman" w:eastAsia="Times New Roman" w:hAnsi="Times New Roman"/>
          <w:color w:val="000000"/>
          <w:sz w:val="24"/>
          <w:szCs w:val="24"/>
          <w:shd w:val="clear" w:color="auto" w:fill="FFFFFF"/>
          <w:lang w:eastAsia="pl-PL"/>
        </w:rPr>
        <w:footnoteReference w:id="173"/>
      </w:r>
      <w:r w:rsidR="008F435A">
        <w:rPr>
          <w:rFonts w:ascii="Times New Roman" w:hAnsi="Times New Roman"/>
          <w:sz w:val="24"/>
          <w:szCs w:val="24"/>
          <w:vertAlign w:val="superscript"/>
        </w:rPr>
        <w:t>)</w:t>
      </w:r>
      <w:r w:rsidRPr="00424259">
        <w:rPr>
          <w:rFonts w:ascii="Times New Roman" w:hAnsi="Times New Roman"/>
          <w:sz w:val="24"/>
          <w:szCs w:val="24"/>
        </w:rPr>
        <w:t xml:space="preserve"> i</w:t>
      </w:r>
      <w:r w:rsidR="003877BF" w:rsidRPr="00424259">
        <w:rPr>
          <w:rFonts w:ascii="Times New Roman" w:hAnsi="Times New Roman"/>
          <w:sz w:val="24"/>
          <w:szCs w:val="24"/>
        </w:rPr>
        <w:t> </w:t>
      </w:r>
      <w:r w:rsidRPr="00424259">
        <w:rPr>
          <w:rFonts w:ascii="Times New Roman" w:hAnsi="Times New Roman"/>
          <w:sz w:val="24"/>
          <w:szCs w:val="24"/>
        </w:rPr>
        <w:t xml:space="preserve">jeżeli to zasadne, proponować niestandardowe rozwiązania, tak aby zwiększyć szanse realnej współpracy z mieszkańcami. W tym kontekście od osobistych kompetencji bibliotekarzy i ich otwartości na poszukiwanie nowych rozwiązań zależy zainteresowanie czytelnictwem w danej dzielnicy czy gminie. </w:t>
      </w:r>
    </w:p>
    <w:p w14:paraId="01BB1336" w14:textId="77777777" w:rsidR="00940A60" w:rsidRPr="00424259" w:rsidRDefault="00940A60" w:rsidP="00424259">
      <w:pPr>
        <w:spacing w:before="120" w:after="120"/>
        <w:jc w:val="both"/>
        <w:rPr>
          <w:rFonts w:ascii="Times New Roman" w:eastAsia="Times New Roman" w:hAnsi="Times New Roman"/>
          <w:color w:val="000000"/>
          <w:sz w:val="24"/>
          <w:szCs w:val="24"/>
          <w:shd w:val="clear" w:color="auto" w:fill="FFFFFF"/>
          <w:lang w:eastAsia="pl-PL"/>
        </w:rPr>
      </w:pPr>
      <w:r w:rsidRPr="00424259">
        <w:rPr>
          <w:rFonts w:ascii="Times New Roman" w:hAnsi="Times New Roman"/>
          <w:sz w:val="24"/>
          <w:szCs w:val="24"/>
        </w:rPr>
        <w:t>W publikacjach na temat bibliotek i ich czytelników</w:t>
      </w:r>
      <w:r w:rsidRPr="00424259">
        <w:rPr>
          <w:rStyle w:val="Odwoanieprzypisudolnego"/>
          <w:rFonts w:ascii="Times New Roman" w:hAnsi="Times New Roman"/>
          <w:sz w:val="24"/>
          <w:szCs w:val="24"/>
        </w:rPr>
        <w:footnoteReference w:id="174"/>
      </w:r>
      <w:r w:rsidR="008F435A">
        <w:rPr>
          <w:rFonts w:ascii="Times New Roman" w:hAnsi="Times New Roman"/>
          <w:sz w:val="24"/>
          <w:szCs w:val="24"/>
          <w:vertAlign w:val="superscript"/>
        </w:rPr>
        <w:t>)</w:t>
      </w:r>
      <w:r w:rsidRPr="00424259">
        <w:rPr>
          <w:rFonts w:ascii="Times New Roman" w:hAnsi="Times New Roman"/>
          <w:sz w:val="24"/>
          <w:szCs w:val="24"/>
        </w:rPr>
        <w:t xml:space="preserve"> podnoszona jest także kwestia więziotwórczej, środowiskowej roli bibliotek publicznych, które powinny pełnić funkcje centrów wiedzy o sprawach lokalnych</w:t>
      </w:r>
      <w:r w:rsidRPr="00424259">
        <w:rPr>
          <w:rStyle w:val="Odwoanieprzypisudolnego"/>
          <w:rFonts w:ascii="Times New Roman" w:hAnsi="Times New Roman"/>
          <w:sz w:val="24"/>
          <w:szCs w:val="24"/>
        </w:rPr>
        <w:footnoteReference w:id="175"/>
      </w:r>
      <w:r w:rsidR="008F435A">
        <w:rPr>
          <w:rFonts w:ascii="Times New Roman" w:hAnsi="Times New Roman"/>
          <w:sz w:val="24"/>
          <w:szCs w:val="24"/>
          <w:vertAlign w:val="superscript"/>
        </w:rPr>
        <w:t>)</w:t>
      </w:r>
      <w:r w:rsidRPr="00424259">
        <w:rPr>
          <w:rFonts w:ascii="Times New Roman" w:hAnsi="Times New Roman"/>
          <w:sz w:val="24"/>
          <w:szCs w:val="24"/>
        </w:rPr>
        <w:t xml:space="preserve">. Ci sami autorzy wskazują jednak na brak (w wielu przypadkach) możliwości przygotowania i realizacji długofalowych programów włączających i wspierających czytelnictwo, których efekty ‒ odłożone w czasie, mogłyby wpływać na wzmocnienie społecznych funkcji bibliotek. Jednocześnie dane na temat gęstości sieci bibliotek </w:t>
      </w:r>
      <w:r w:rsidRPr="00424259">
        <w:rPr>
          <w:rFonts w:ascii="Times New Roman" w:hAnsi="Times New Roman"/>
          <w:sz w:val="24"/>
          <w:szCs w:val="24"/>
        </w:rPr>
        <w:lastRenderedPageBreak/>
        <w:t>publicznych (i ich filii) powiązane z informacjami o wykluczeniu osób starszych</w:t>
      </w:r>
      <w:r w:rsidRPr="00424259">
        <w:rPr>
          <w:rStyle w:val="Odwoanieprzypisudolnego"/>
          <w:rFonts w:ascii="Times New Roman" w:hAnsi="Times New Roman"/>
          <w:sz w:val="24"/>
          <w:szCs w:val="24"/>
        </w:rPr>
        <w:footnoteReference w:id="176"/>
      </w:r>
      <w:r w:rsidR="008F435A">
        <w:rPr>
          <w:rFonts w:ascii="Times New Roman" w:hAnsi="Times New Roman"/>
          <w:sz w:val="24"/>
          <w:szCs w:val="24"/>
          <w:vertAlign w:val="superscript"/>
        </w:rPr>
        <w:t>)</w:t>
      </w:r>
      <w:r w:rsidRPr="00424259">
        <w:rPr>
          <w:rFonts w:ascii="Times New Roman" w:hAnsi="Times New Roman"/>
          <w:sz w:val="24"/>
          <w:szCs w:val="24"/>
        </w:rPr>
        <w:t xml:space="preserve"> z dostępu do kultury oraz braku rozbudowanej oferty Uniwersytetów Trzeciego Wieku</w:t>
      </w:r>
      <w:r w:rsidRPr="00424259">
        <w:rPr>
          <w:rStyle w:val="Odwoanieprzypisudolnego"/>
          <w:rFonts w:ascii="Times New Roman" w:hAnsi="Times New Roman"/>
          <w:sz w:val="24"/>
          <w:szCs w:val="24"/>
        </w:rPr>
        <w:footnoteReference w:id="177"/>
      </w:r>
      <w:r w:rsidR="008F435A">
        <w:rPr>
          <w:rFonts w:ascii="Times New Roman" w:hAnsi="Times New Roman"/>
          <w:sz w:val="24"/>
          <w:szCs w:val="24"/>
          <w:vertAlign w:val="superscript"/>
        </w:rPr>
        <w:t>)</w:t>
      </w:r>
      <w:r w:rsidRPr="00424259">
        <w:rPr>
          <w:rFonts w:ascii="Times New Roman" w:hAnsi="Times New Roman"/>
          <w:sz w:val="24"/>
          <w:szCs w:val="24"/>
        </w:rPr>
        <w:t>,</w:t>
      </w:r>
      <w:r w:rsidRPr="00424259">
        <w:rPr>
          <w:rStyle w:val="Odwoanieprzypisudolnego"/>
          <w:rFonts w:ascii="Times New Roman" w:hAnsi="Times New Roman"/>
          <w:sz w:val="24"/>
          <w:szCs w:val="24"/>
        </w:rPr>
        <w:footnoteReference w:id="178"/>
      </w:r>
      <w:r w:rsidR="008F435A">
        <w:rPr>
          <w:rFonts w:ascii="Times New Roman" w:hAnsi="Times New Roman"/>
          <w:sz w:val="24"/>
          <w:szCs w:val="24"/>
          <w:vertAlign w:val="superscript"/>
        </w:rPr>
        <w:t>)</w:t>
      </w:r>
      <w:r w:rsidRPr="00424259">
        <w:rPr>
          <w:rFonts w:ascii="Times New Roman" w:hAnsi="Times New Roman"/>
          <w:sz w:val="24"/>
          <w:szCs w:val="24"/>
        </w:rPr>
        <w:t xml:space="preserve"> na wsi oraz w miastach powyżej 50 tys. mieszkańców wskazują atrakcyjny segment dla programów kulturalno-społecznych realizowanych przez biblioteki publiczne. </w:t>
      </w:r>
    </w:p>
    <w:p w14:paraId="00DCBCBD"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Oferta bibliotek powinna zostać skierowana w szczególności do osób nieuczestniczących </w:t>
      </w:r>
      <w:r w:rsidR="00A346CD" w:rsidRPr="00424259">
        <w:rPr>
          <w:rFonts w:ascii="Times New Roman" w:hAnsi="Times New Roman"/>
          <w:sz w:val="24"/>
          <w:szCs w:val="24"/>
        </w:rPr>
        <w:t>(z własnego wybor</w:t>
      </w:r>
      <w:r w:rsidR="0094117A">
        <w:rPr>
          <w:rFonts w:ascii="Times New Roman" w:hAnsi="Times New Roman"/>
          <w:sz w:val="24"/>
          <w:szCs w:val="24"/>
        </w:rPr>
        <w:t>u</w:t>
      </w:r>
      <w:r w:rsidR="00A346CD" w:rsidRPr="00424259">
        <w:rPr>
          <w:rFonts w:ascii="Times New Roman" w:hAnsi="Times New Roman"/>
          <w:sz w:val="24"/>
          <w:szCs w:val="24"/>
        </w:rPr>
        <w:t xml:space="preserve"> albo w wyniku braku dostępu do oferty UTW) </w:t>
      </w:r>
      <w:r w:rsidRPr="00424259">
        <w:rPr>
          <w:rFonts w:ascii="Times New Roman" w:hAnsi="Times New Roman"/>
          <w:sz w:val="24"/>
          <w:szCs w:val="24"/>
        </w:rPr>
        <w:t>w aktywn</w:t>
      </w:r>
      <w:r w:rsidR="00A346CD" w:rsidRPr="00424259">
        <w:rPr>
          <w:rFonts w:ascii="Times New Roman" w:hAnsi="Times New Roman"/>
          <w:sz w:val="24"/>
          <w:szCs w:val="24"/>
        </w:rPr>
        <w:t xml:space="preserve">ościach oferowanych przez UTW. </w:t>
      </w:r>
      <w:r w:rsidR="0094117A">
        <w:rPr>
          <w:rFonts w:ascii="Times New Roman" w:hAnsi="Times New Roman"/>
          <w:sz w:val="24"/>
          <w:szCs w:val="24"/>
        </w:rPr>
        <w:t xml:space="preserve">W </w:t>
      </w:r>
      <w:r w:rsidRPr="00424259">
        <w:rPr>
          <w:rFonts w:ascii="Times New Roman" w:hAnsi="Times New Roman"/>
          <w:sz w:val="24"/>
          <w:szCs w:val="24"/>
        </w:rPr>
        <w:t xml:space="preserve">omawianym raporcie </w:t>
      </w:r>
      <w:r w:rsidRPr="00424259">
        <w:rPr>
          <w:rFonts w:ascii="Times New Roman" w:hAnsi="Times New Roman"/>
          <w:i/>
          <w:sz w:val="24"/>
          <w:szCs w:val="24"/>
        </w:rPr>
        <w:t xml:space="preserve">Zoom na UTW, </w:t>
      </w:r>
      <w:r w:rsidRPr="00424259">
        <w:rPr>
          <w:rFonts w:ascii="Times New Roman" w:hAnsi="Times New Roman"/>
          <w:sz w:val="24"/>
          <w:szCs w:val="24"/>
        </w:rPr>
        <w:t>wskazano iż grupą mniej reprezentowaną są mężczyźni, osoby z niższym wykształceniem i niższą pozycją społeczną. Identyfikowalną w badaniu barierą dostępu do UTW jest ich wizerunek – jako instytucji elitarnej, nakierowanej na rozwijanie zainteresowań i – do pewnego stopnia – na naukę</w:t>
      </w:r>
      <w:r w:rsidRPr="00424259">
        <w:rPr>
          <w:rFonts w:ascii="Times New Roman" w:hAnsi="Times New Roman"/>
          <w:sz w:val="24"/>
          <w:szCs w:val="24"/>
          <w:vertAlign w:val="superscript"/>
        </w:rPr>
        <w:footnoteReference w:id="179"/>
      </w:r>
      <w:r w:rsidR="00B255EE">
        <w:rPr>
          <w:rFonts w:ascii="Times New Roman" w:hAnsi="Times New Roman"/>
          <w:sz w:val="24"/>
          <w:szCs w:val="24"/>
          <w:vertAlign w:val="superscript"/>
        </w:rPr>
        <w:t>)</w:t>
      </w:r>
      <w:r w:rsidRPr="00424259">
        <w:rPr>
          <w:rFonts w:ascii="Times New Roman" w:hAnsi="Times New Roman"/>
          <w:sz w:val="24"/>
          <w:szCs w:val="24"/>
        </w:rPr>
        <w:t xml:space="preserve">. </w:t>
      </w:r>
    </w:p>
    <w:p w14:paraId="2F414208" w14:textId="77777777" w:rsidR="00940A60"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Przykładem otwartego podejścia ze strony bibliotek jest pozyskiwanie środków na działania programowe m.in. za pośrednictwem projektów dofinansowywanych z budżetów partycypacyjnych. W ten sposób, w 2016 r., biblioteki publiczne z dwunastu województw uzyskały ogółem ponad 6 mln zł (projekty nie były realizowane jedynie w województwach: lubelskim, lubuskim, opolskim oraz świętokrzyskim)</w:t>
      </w:r>
      <w:r w:rsidRPr="00424259">
        <w:rPr>
          <w:rStyle w:val="Odwoanieprzypisudolnego"/>
          <w:rFonts w:ascii="Times New Roman" w:hAnsi="Times New Roman"/>
          <w:sz w:val="24"/>
          <w:szCs w:val="24"/>
        </w:rPr>
        <w:footnoteReference w:id="180"/>
      </w:r>
      <w:r w:rsidR="00B255EE">
        <w:rPr>
          <w:rFonts w:ascii="Times New Roman" w:hAnsi="Times New Roman"/>
          <w:sz w:val="24"/>
          <w:szCs w:val="24"/>
          <w:vertAlign w:val="superscript"/>
        </w:rPr>
        <w:t>)</w:t>
      </w:r>
      <w:r w:rsidRPr="00424259">
        <w:rPr>
          <w:rFonts w:ascii="Times New Roman" w:hAnsi="Times New Roman"/>
          <w:sz w:val="24"/>
          <w:szCs w:val="24"/>
        </w:rPr>
        <w:t>. Z kolei szczegółowa analiza wniosków, składanych do budżetu partycypacyjnego w Łodzi, pokazuje duże zaangażowanie mieszkańców w kwestie poprawy funkcjonowania bibliotek publicznych. W edycji na rok 2017/2018 złożono łącznie 167 wniosków dotyczących bibliotek publicznych</w:t>
      </w:r>
      <w:r w:rsidRPr="00424259">
        <w:rPr>
          <w:rStyle w:val="Odwoanieprzypisudolnego"/>
          <w:rFonts w:ascii="Times New Roman" w:hAnsi="Times New Roman"/>
          <w:sz w:val="24"/>
          <w:szCs w:val="24"/>
        </w:rPr>
        <w:footnoteReference w:id="181"/>
      </w:r>
      <w:r w:rsidR="00B255EE">
        <w:rPr>
          <w:rFonts w:ascii="Times New Roman" w:hAnsi="Times New Roman"/>
          <w:sz w:val="24"/>
          <w:szCs w:val="24"/>
          <w:vertAlign w:val="superscript"/>
        </w:rPr>
        <w:t>)</w:t>
      </w:r>
      <w:r w:rsidRPr="00424259">
        <w:rPr>
          <w:rFonts w:ascii="Times New Roman" w:hAnsi="Times New Roman"/>
          <w:sz w:val="24"/>
          <w:szCs w:val="24"/>
        </w:rPr>
        <w:t>, z których aż 43 dotyczyły placówek zlokalizowanych w defaworyzowanej dzielnicy Bałuty, a 38 w dzielnicy Widzew, o podobnej charakterystyce. Możliwości bibliotek w zakresie lepszego diagnozowania potrzeb odbiorców oraz prowadzenia działań włączających do kultury książki powinny jednak być rozwijane.</w:t>
      </w:r>
    </w:p>
    <w:p w14:paraId="758EED30" w14:textId="77777777" w:rsidR="00843BA0" w:rsidRPr="00424259" w:rsidRDefault="00843BA0" w:rsidP="00424259">
      <w:pPr>
        <w:spacing w:before="120" w:after="120"/>
        <w:jc w:val="both"/>
        <w:rPr>
          <w:rFonts w:ascii="Times New Roman" w:hAnsi="Times New Roman"/>
          <w:sz w:val="24"/>
          <w:szCs w:val="24"/>
        </w:rPr>
      </w:pPr>
    </w:p>
    <w:p w14:paraId="072E31A8" w14:textId="40A3FD4C" w:rsidR="00940A60" w:rsidRPr="00424259" w:rsidRDefault="00940A60" w:rsidP="00424259">
      <w:pPr>
        <w:spacing w:before="120" w:after="120"/>
        <w:jc w:val="both"/>
        <w:rPr>
          <w:rFonts w:ascii="Times New Roman" w:hAnsi="Times New Roman"/>
          <w:sz w:val="24"/>
          <w:szCs w:val="24"/>
          <w:u w:val="single"/>
        </w:rPr>
      </w:pPr>
      <w:r w:rsidRPr="00424259">
        <w:rPr>
          <w:rFonts w:ascii="Times New Roman" w:hAnsi="Times New Roman"/>
          <w:sz w:val="24"/>
          <w:szCs w:val="24"/>
          <w:u w:val="single"/>
        </w:rPr>
        <w:lastRenderedPageBreak/>
        <w:t>5c. Poprawa wizerunku bibliotek szansą na wzmocnienie aktywności czytelniczej mieszkańców</w:t>
      </w:r>
    </w:p>
    <w:p w14:paraId="1233A26C"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W świetle przytoczonych powyżej społecznych uwarunkowań dla korzystania z zasobów bibliotek, zmiana obecnej sytuacji wymaga odświeżenia perspektywy, w jakiej postrzegane jest czytelnictwo (przez grupy osób nim niezainteresowanych). Realizacja tego zamierzenia wymaga jednak podjęcia nie tylko działań edukacyjnych, ale przede wszystkim działań związanych ze wzmocnieniem wizerunku bibliotek i bibliotekarzy oraz budową pozytywnych skojarzeń w odniesieniu do form spędzania czasu wolnego, w powiązaniu z książką i czytelnictwem.</w:t>
      </w:r>
    </w:p>
    <w:p w14:paraId="61EAB909"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Powyższa konstatacja nie jest nowatorska. Świadczą o tym liczne kampanie proczytelnicze zrealizowane w ostatnich latach w Polsce</w:t>
      </w:r>
      <w:r w:rsidRPr="00424259">
        <w:rPr>
          <w:rFonts w:ascii="Times New Roman" w:hAnsi="Times New Roman"/>
          <w:color w:val="000000"/>
          <w:sz w:val="24"/>
          <w:szCs w:val="24"/>
          <w:vertAlign w:val="superscript"/>
        </w:rPr>
        <w:footnoteReference w:id="182"/>
      </w:r>
      <w:r w:rsidR="00B255EE">
        <w:rPr>
          <w:rFonts w:ascii="Times New Roman" w:hAnsi="Times New Roman"/>
          <w:sz w:val="24"/>
          <w:szCs w:val="24"/>
          <w:vertAlign w:val="superscript"/>
        </w:rPr>
        <w:t>)</w:t>
      </w:r>
      <w:r w:rsidR="006F60F9" w:rsidRPr="00424259">
        <w:rPr>
          <w:rFonts w:ascii="Times New Roman" w:hAnsi="Times New Roman"/>
          <w:sz w:val="24"/>
          <w:szCs w:val="24"/>
        </w:rPr>
        <w:t>,</w:t>
      </w:r>
      <w:r w:rsidR="003E7451" w:rsidRPr="00424259">
        <w:rPr>
          <w:rStyle w:val="Odwoanieprzypisudolnego"/>
          <w:rFonts w:ascii="Times New Roman" w:hAnsi="Times New Roman"/>
          <w:sz w:val="24"/>
          <w:szCs w:val="24"/>
        </w:rPr>
        <w:footnoteReference w:id="183"/>
      </w:r>
      <w:r w:rsidR="00B255EE">
        <w:rPr>
          <w:rFonts w:ascii="Times New Roman" w:hAnsi="Times New Roman"/>
          <w:sz w:val="24"/>
          <w:szCs w:val="24"/>
          <w:vertAlign w:val="superscript"/>
        </w:rPr>
        <w:t>)</w:t>
      </w:r>
      <w:r w:rsidRPr="00424259">
        <w:rPr>
          <w:rFonts w:ascii="Times New Roman" w:hAnsi="Times New Roman"/>
          <w:sz w:val="24"/>
          <w:szCs w:val="24"/>
        </w:rPr>
        <w:t xml:space="preserve"> oraz kampania wizerunkowa i dedykowane jej badania, zrealizowane przez Fundacji Rozwoju Społeczeństwa Informacyjnego w ramach Programu Rozwoju Bibliotek w 2010 r.</w:t>
      </w:r>
      <w:r w:rsidRPr="00424259">
        <w:rPr>
          <w:rStyle w:val="Odwoanieprzypisudolnego"/>
          <w:rFonts w:ascii="Times New Roman" w:hAnsi="Times New Roman"/>
          <w:sz w:val="24"/>
          <w:szCs w:val="24"/>
        </w:rPr>
        <w:footnoteReference w:id="184"/>
      </w:r>
      <w:r w:rsidR="00B255EE" w:rsidRPr="00B255EE">
        <w:rPr>
          <w:rFonts w:ascii="Times New Roman" w:hAnsi="Times New Roman"/>
          <w:sz w:val="24"/>
          <w:szCs w:val="24"/>
          <w:vertAlign w:val="superscript"/>
        </w:rPr>
        <w:t xml:space="preserve"> </w:t>
      </w:r>
      <w:r w:rsidR="00B255EE">
        <w:rPr>
          <w:rFonts w:ascii="Times New Roman" w:hAnsi="Times New Roman"/>
          <w:sz w:val="24"/>
          <w:szCs w:val="24"/>
          <w:vertAlign w:val="superscript"/>
        </w:rPr>
        <w:t>)</w:t>
      </w:r>
      <w:r w:rsidRPr="00424259">
        <w:rPr>
          <w:rFonts w:ascii="Times New Roman" w:hAnsi="Times New Roman"/>
          <w:sz w:val="24"/>
          <w:szCs w:val="24"/>
        </w:rPr>
        <w:t xml:space="preserve">, </w:t>
      </w:r>
      <w:r w:rsidRPr="00424259">
        <w:rPr>
          <w:rStyle w:val="Odwoanieprzypisudolnego"/>
          <w:rFonts w:ascii="Times New Roman" w:hAnsi="Times New Roman"/>
          <w:sz w:val="24"/>
          <w:szCs w:val="24"/>
        </w:rPr>
        <w:footnoteReference w:id="185"/>
      </w:r>
      <w:r w:rsidR="00B255EE">
        <w:rPr>
          <w:rFonts w:ascii="Times New Roman" w:hAnsi="Times New Roman"/>
          <w:sz w:val="24"/>
          <w:szCs w:val="24"/>
          <w:vertAlign w:val="superscript"/>
        </w:rPr>
        <w:t>)</w:t>
      </w:r>
      <w:r w:rsidRPr="00424259">
        <w:rPr>
          <w:rFonts w:ascii="Times New Roman" w:hAnsi="Times New Roman"/>
          <w:sz w:val="24"/>
          <w:szCs w:val="24"/>
        </w:rPr>
        <w:t>.</w:t>
      </w:r>
    </w:p>
    <w:p w14:paraId="04C98A21"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 xml:space="preserve">W raportach przygotowanych na zlecenie FRSI (przed i po przeprowadzeniu kampanii wizerunkowej) poruszono kilka kluczowych kwestii dotyczących wizerunku bibliotek. Przede wszystkim wskazano, iż jest on kształtowany na podstawie osobistych doświadczeń z kilkoma, kilkunastoma placówkami poznawanymi w dzieciństwie lub we wczesnej młodości. To doświadczenie, często odległe w czasie, w sposób istotny wpływa na późniejsze postrzeganie bibliotek i zakres świadczonych przez nie usług (wśród których dominują skojarzenia związane z rozwojem osobistym, uczeniem się i zdobywaniem wiedzy za pośrednictwem wypożyczonych książek ‒ dla kontrastu nie pojawiają się odwołania do spotkań z innymi ludźmi, rozmowy czy przyjemnego spędzania czasu). Z uwagi na fakt, iż biblioteki nie prowadzą wspólnych działań wizerunkowych, ta osobista perspektywa nie znajduje kontrapunktu, przez co wizerunek bibliotek nie ewoluuje w pozytywny sposób. </w:t>
      </w:r>
    </w:p>
    <w:p w14:paraId="42C4D121"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lastRenderedPageBreak/>
        <w:t xml:space="preserve">W badaniu poprzedzającym realizację kampanii FRSI wykazano, iż tradycyjne postrzeganie funkcji bibliotek silnie dominuje, mimo wiedzy Polaków na temat zmian, jakie zachodzą w ich ofercie (np. możliwości bezpłatnego korzystania z dostępu do Internetu, w tym również z wykorzystaniem komputerów stanowiących wyposażenie bibliotek). W raporcie ustalono także, iż biblioteki najrzadziej </w:t>
      </w:r>
      <w:r w:rsidR="005F4F94">
        <w:rPr>
          <w:rFonts w:ascii="Times New Roman" w:hAnsi="Times New Roman"/>
          <w:sz w:val="24"/>
          <w:szCs w:val="24"/>
        </w:rPr>
        <w:t xml:space="preserve">są </w:t>
      </w:r>
      <w:r w:rsidRPr="00424259">
        <w:rPr>
          <w:rFonts w:ascii="Times New Roman" w:hAnsi="Times New Roman"/>
          <w:sz w:val="24"/>
          <w:szCs w:val="24"/>
        </w:rPr>
        <w:t>postrzegane w roli ośrodka aktywności lokalnej, np. miejsca w którym można zorganizować spotkanie w sprawach ważnych dla danej społeczności</w:t>
      </w:r>
      <w:r w:rsidRPr="00424259">
        <w:rPr>
          <w:rStyle w:val="Odwoanieprzypisudolnego"/>
          <w:rFonts w:ascii="Times New Roman" w:hAnsi="Times New Roman"/>
          <w:sz w:val="24"/>
          <w:szCs w:val="24"/>
        </w:rPr>
        <w:footnoteReference w:id="186"/>
      </w:r>
      <w:r w:rsidRPr="00424259">
        <w:rPr>
          <w:rFonts w:ascii="Times New Roman" w:hAnsi="Times New Roman"/>
          <w:sz w:val="24"/>
          <w:szCs w:val="24"/>
        </w:rPr>
        <w:t>. Kluczowym wnioskiem jest jednak następujące stwierdzenie: „Większość społeczeństwa dość dobrze wie, co się dzieje w bibliotekach, nawet jeśli rzadko je odwiedza. Można powiedzieć, że nie istnieje wyraźna luka pomiędzy wizerunkiem a stanem faktycznym, którą można by usunąć wyłącznie poprzez lepszą komunikację i promocję”</w:t>
      </w:r>
      <w:r w:rsidRPr="00424259">
        <w:rPr>
          <w:rStyle w:val="Odwoanieprzypisudolnego"/>
          <w:rFonts w:ascii="Times New Roman" w:hAnsi="Times New Roman"/>
          <w:sz w:val="24"/>
          <w:szCs w:val="24"/>
        </w:rPr>
        <w:footnoteReference w:id="187"/>
      </w:r>
      <w:r w:rsidR="00B255EE">
        <w:rPr>
          <w:rFonts w:ascii="Times New Roman" w:hAnsi="Times New Roman"/>
          <w:sz w:val="24"/>
          <w:szCs w:val="24"/>
          <w:vertAlign w:val="superscript"/>
        </w:rPr>
        <w:t>)</w:t>
      </w:r>
      <w:r w:rsidRPr="00424259">
        <w:rPr>
          <w:rFonts w:ascii="Times New Roman" w:hAnsi="Times New Roman"/>
          <w:sz w:val="24"/>
          <w:szCs w:val="24"/>
        </w:rPr>
        <w:t>. Badanie przeprowadzone po kampanii wizerunkowej</w:t>
      </w:r>
      <w:r w:rsidRPr="00424259">
        <w:rPr>
          <w:rStyle w:val="Odwoanieprzypisudolnego"/>
          <w:rFonts w:ascii="Times New Roman" w:hAnsi="Times New Roman"/>
          <w:sz w:val="24"/>
          <w:szCs w:val="24"/>
        </w:rPr>
        <w:footnoteReference w:id="188"/>
      </w:r>
      <w:r w:rsidR="00B255EE">
        <w:rPr>
          <w:rFonts w:ascii="Times New Roman" w:hAnsi="Times New Roman"/>
          <w:sz w:val="24"/>
          <w:szCs w:val="24"/>
          <w:vertAlign w:val="superscript"/>
        </w:rPr>
        <w:t>)</w:t>
      </w:r>
      <w:r w:rsidRPr="00424259">
        <w:rPr>
          <w:rFonts w:ascii="Times New Roman" w:hAnsi="Times New Roman"/>
          <w:sz w:val="24"/>
          <w:szCs w:val="24"/>
        </w:rPr>
        <w:t xml:space="preserve"> wykazało jednak pewne zmiany w postrzeganiu bibliotek publicznych (np. związane ze wzrostem oczekiwań odnośnie infrastruktury bibliotek), czy też zmianę postrzegania czytelników bibliotek, których wąsko rozumiane grupy (osoby uczące się), uległy przynajmniej częściowemu rozszerzeniu. </w:t>
      </w:r>
    </w:p>
    <w:p w14:paraId="1397C139" w14:textId="77777777" w:rsidR="00940A60" w:rsidRPr="00424259" w:rsidRDefault="00940A60" w:rsidP="00424259">
      <w:pPr>
        <w:spacing w:before="120" w:after="120"/>
        <w:jc w:val="both"/>
        <w:rPr>
          <w:rFonts w:ascii="Times New Roman" w:hAnsi="Times New Roman"/>
          <w:sz w:val="24"/>
          <w:szCs w:val="24"/>
        </w:rPr>
      </w:pPr>
      <w:r w:rsidRPr="00424259">
        <w:rPr>
          <w:rFonts w:ascii="Times New Roman" w:hAnsi="Times New Roman"/>
          <w:sz w:val="24"/>
          <w:szCs w:val="24"/>
        </w:rPr>
        <w:t>Na zlecenie FRSI były realizowane również ekspertyzy dotyczące przemiany wizerunku bibliotek w latach 2008</w:t>
      </w:r>
      <w:r w:rsidR="005F4F94" w:rsidRPr="00424259">
        <w:rPr>
          <w:rFonts w:ascii="Times New Roman" w:hAnsi="Times New Roman"/>
          <w:sz w:val="24"/>
          <w:szCs w:val="24"/>
        </w:rPr>
        <w:t>–</w:t>
      </w:r>
      <w:r w:rsidRPr="00424259">
        <w:rPr>
          <w:rFonts w:ascii="Times New Roman" w:hAnsi="Times New Roman"/>
          <w:sz w:val="24"/>
          <w:szCs w:val="24"/>
        </w:rPr>
        <w:t>2013, w związku z programami realizowanymi przez tę fundację</w:t>
      </w:r>
      <w:r w:rsidRPr="00424259">
        <w:rPr>
          <w:rStyle w:val="Odwoanieprzypisudolnego"/>
          <w:rFonts w:ascii="Times New Roman" w:hAnsi="Times New Roman"/>
          <w:sz w:val="24"/>
          <w:szCs w:val="24"/>
        </w:rPr>
        <w:footnoteReference w:id="189"/>
      </w:r>
      <w:r w:rsidR="00D20EF0">
        <w:rPr>
          <w:rFonts w:ascii="Times New Roman" w:hAnsi="Times New Roman"/>
          <w:sz w:val="24"/>
          <w:szCs w:val="24"/>
          <w:vertAlign w:val="superscript"/>
        </w:rPr>
        <w:t>)</w:t>
      </w:r>
      <w:r w:rsidRPr="00424259">
        <w:rPr>
          <w:rFonts w:ascii="Times New Roman" w:hAnsi="Times New Roman"/>
          <w:sz w:val="24"/>
          <w:szCs w:val="24"/>
        </w:rPr>
        <w:t>. W analizie wskazano wprost, iż kluczową i niezastępowalną podstawą dla zmiany wizerunku bibliotek jest aktywność tych instytucji, również w zakresie współpracy z mediami, jak i możliwie najszersze dostosowanie usług do oczekiwań odbiorców. Rozwijanie tych kompetencji bibliotek publicznych i bibliotekarzy wydaje się zatem zadaniem wymagającym stałego wsparcia i moderowania, np. w formie kampanii wizerunkowej.</w:t>
      </w:r>
    </w:p>
    <w:p w14:paraId="3FDC6034" w14:textId="77777777" w:rsidR="00E15BA3" w:rsidRPr="00424259" w:rsidRDefault="00E15BA3" w:rsidP="00424259">
      <w:pPr>
        <w:spacing w:after="120"/>
        <w:jc w:val="both"/>
        <w:rPr>
          <w:rFonts w:ascii="Times New Roman" w:hAnsi="Times New Roman"/>
          <w:sz w:val="24"/>
          <w:szCs w:val="24"/>
        </w:rPr>
      </w:pPr>
      <w:r w:rsidRPr="00424259">
        <w:rPr>
          <w:rFonts w:ascii="Times New Roman" w:hAnsi="Times New Roman"/>
          <w:sz w:val="24"/>
          <w:szCs w:val="24"/>
        </w:rPr>
        <w:t>A</w:t>
      </w:r>
      <w:r w:rsidR="003F5D51" w:rsidRPr="00424259">
        <w:rPr>
          <w:rFonts w:ascii="Times New Roman" w:hAnsi="Times New Roman"/>
          <w:sz w:val="24"/>
          <w:szCs w:val="24"/>
        </w:rPr>
        <w:t xml:space="preserve">naliza rynków reklamowych oraz trendów </w:t>
      </w:r>
      <w:r w:rsidRPr="00424259">
        <w:rPr>
          <w:rFonts w:ascii="Times New Roman" w:hAnsi="Times New Roman"/>
          <w:sz w:val="24"/>
          <w:szCs w:val="24"/>
        </w:rPr>
        <w:t xml:space="preserve">w marketingu </w:t>
      </w:r>
      <w:r w:rsidR="003F5D51" w:rsidRPr="00424259">
        <w:rPr>
          <w:rFonts w:ascii="Times New Roman" w:hAnsi="Times New Roman"/>
          <w:sz w:val="24"/>
          <w:szCs w:val="24"/>
        </w:rPr>
        <w:t>(odnośnie</w:t>
      </w:r>
      <w:r w:rsidR="00B66A4D" w:rsidRPr="00424259">
        <w:rPr>
          <w:rFonts w:ascii="Times New Roman" w:hAnsi="Times New Roman"/>
          <w:sz w:val="24"/>
          <w:szCs w:val="24"/>
        </w:rPr>
        <w:t xml:space="preserve"> k</w:t>
      </w:r>
      <w:r w:rsidRPr="00424259">
        <w:rPr>
          <w:rFonts w:ascii="Times New Roman" w:hAnsi="Times New Roman"/>
          <w:sz w:val="24"/>
          <w:szCs w:val="24"/>
        </w:rPr>
        <w:t>westii społecznych i kampanii edukacyjnych</w:t>
      </w:r>
      <w:r w:rsidR="003F5D51" w:rsidRPr="00424259">
        <w:rPr>
          <w:rFonts w:ascii="Times New Roman" w:hAnsi="Times New Roman"/>
          <w:sz w:val="24"/>
          <w:szCs w:val="24"/>
        </w:rPr>
        <w:t>) wskazuje z kolei</w:t>
      </w:r>
      <w:r w:rsidRPr="00424259">
        <w:rPr>
          <w:rFonts w:ascii="Times New Roman" w:hAnsi="Times New Roman"/>
          <w:sz w:val="24"/>
          <w:szCs w:val="24"/>
        </w:rPr>
        <w:t xml:space="preserve"> </w:t>
      </w:r>
      <w:r w:rsidR="00763710" w:rsidRPr="00424259">
        <w:rPr>
          <w:rFonts w:ascii="Times New Roman" w:hAnsi="Times New Roman"/>
          <w:sz w:val="24"/>
          <w:szCs w:val="24"/>
        </w:rPr>
        <w:t>popularność tworzenia</w:t>
      </w:r>
      <w:r w:rsidRPr="00424259">
        <w:rPr>
          <w:rFonts w:ascii="Times New Roman" w:hAnsi="Times New Roman"/>
          <w:sz w:val="24"/>
          <w:szCs w:val="24"/>
        </w:rPr>
        <w:t xml:space="preserve"> kompleksowych systemów przekazu (reklamy), które </w:t>
      </w:r>
      <w:r w:rsidR="00132576" w:rsidRPr="00424259">
        <w:rPr>
          <w:rFonts w:ascii="Times New Roman" w:hAnsi="Times New Roman"/>
          <w:sz w:val="24"/>
          <w:szCs w:val="24"/>
        </w:rPr>
        <w:t xml:space="preserve">w różnorodny sposób </w:t>
      </w:r>
      <w:r w:rsidRPr="00424259">
        <w:rPr>
          <w:rFonts w:ascii="Times New Roman" w:hAnsi="Times New Roman"/>
          <w:sz w:val="24"/>
          <w:szCs w:val="24"/>
        </w:rPr>
        <w:t>od</w:t>
      </w:r>
      <w:r w:rsidR="00B66A4D" w:rsidRPr="00424259">
        <w:rPr>
          <w:rFonts w:ascii="Times New Roman" w:hAnsi="Times New Roman"/>
          <w:sz w:val="24"/>
          <w:szCs w:val="24"/>
        </w:rPr>
        <w:t>dział</w:t>
      </w:r>
      <w:r w:rsidRPr="00424259">
        <w:rPr>
          <w:rFonts w:ascii="Times New Roman" w:hAnsi="Times New Roman"/>
          <w:sz w:val="24"/>
          <w:szCs w:val="24"/>
        </w:rPr>
        <w:t xml:space="preserve">ują na odbiorcę, </w:t>
      </w:r>
      <w:r w:rsidR="00763710" w:rsidRPr="00424259">
        <w:rPr>
          <w:rFonts w:ascii="Times New Roman" w:hAnsi="Times New Roman"/>
          <w:sz w:val="24"/>
          <w:szCs w:val="24"/>
        </w:rPr>
        <w:t>przy wykorzystaniu</w:t>
      </w:r>
      <w:r w:rsidR="00B66A4D" w:rsidRPr="00424259">
        <w:rPr>
          <w:rFonts w:ascii="Times New Roman" w:hAnsi="Times New Roman"/>
          <w:sz w:val="24"/>
          <w:szCs w:val="24"/>
        </w:rPr>
        <w:t xml:space="preserve"> mediów</w:t>
      </w:r>
      <w:r w:rsidRPr="00424259">
        <w:rPr>
          <w:rFonts w:ascii="Times New Roman" w:hAnsi="Times New Roman"/>
          <w:sz w:val="24"/>
          <w:szCs w:val="24"/>
        </w:rPr>
        <w:t xml:space="preserve"> trady</w:t>
      </w:r>
      <w:r w:rsidR="00B66A4D" w:rsidRPr="00424259">
        <w:rPr>
          <w:rFonts w:ascii="Times New Roman" w:hAnsi="Times New Roman"/>
          <w:sz w:val="24"/>
          <w:szCs w:val="24"/>
        </w:rPr>
        <w:t xml:space="preserve">cyjnych </w:t>
      </w:r>
      <w:r w:rsidR="00132576" w:rsidRPr="00424259">
        <w:rPr>
          <w:rFonts w:ascii="Times New Roman" w:hAnsi="Times New Roman"/>
          <w:sz w:val="24"/>
          <w:szCs w:val="24"/>
        </w:rPr>
        <w:t>oraz</w:t>
      </w:r>
      <w:r w:rsidR="00B66A4D" w:rsidRPr="00424259">
        <w:rPr>
          <w:rFonts w:ascii="Times New Roman" w:hAnsi="Times New Roman"/>
          <w:sz w:val="24"/>
          <w:szCs w:val="24"/>
        </w:rPr>
        <w:t xml:space="preserve"> serwisów</w:t>
      </w:r>
      <w:r w:rsidRPr="00424259">
        <w:rPr>
          <w:rFonts w:ascii="Times New Roman" w:hAnsi="Times New Roman"/>
          <w:sz w:val="24"/>
          <w:szCs w:val="24"/>
        </w:rPr>
        <w:t xml:space="preserve"> </w:t>
      </w:r>
      <w:r w:rsidR="00B66A4D" w:rsidRPr="00424259">
        <w:rPr>
          <w:rFonts w:ascii="Times New Roman" w:hAnsi="Times New Roman"/>
          <w:sz w:val="24"/>
          <w:szCs w:val="24"/>
        </w:rPr>
        <w:t>społecznościowych</w:t>
      </w:r>
      <w:r w:rsidR="00763710" w:rsidRPr="00424259">
        <w:rPr>
          <w:rFonts w:ascii="Times New Roman" w:hAnsi="Times New Roman"/>
          <w:sz w:val="24"/>
          <w:szCs w:val="24"/>
        </w:rPr>
        <w:t>. Omawiane d</w:t>
      </w:r>
      <w:r w:rsidRPr="00424259">
        <w:rPr>
          <w:rFonts w:ascii="Times New Roman" w:hAnsi="Times New Roman"/>
          <w:sz w:val="24"/>
          <w:szCs w:val="24"/>
        </w:rPr>
        <w:t xml:space="preserve">ziałania promocyjne nie skupiają </w:t>
      </w:r>
      <w:r w:rsidR="00763710" w:rsidRPr="00424259">
        <w:rPr>
          <w:rFonts w:ascii="Times New Roman" w:hAnsi="Times New Roman"/>
          <w:sz w:val="24"/>
          <w:szCs w:val="24"/>
        </w:rPr>
        <w:t>się</w:t>
      </w:r>
      <w:r w:rsidR="00B66A4D" w:rsidRPr="00424259">
        <w:rPr>
          <w:rFonts w:ascii="Times New Roman" w:hAnsi="Times New Roman"/>
          <w:sz w:val="24"/>
          <w:szCs w:val="24"/>
        </w:rPr>
        <w:t xml:space="preserve"> </w:t>
      </w:r>
      <w:r w:rsidRPr="00424259">
        <w:rPr>
          <w:rFonts w:ascii="Times New Roman" w:hAnsi="Times New Roman"/>
          <w:sz w:val="24"/>
          <w:szCs w:val="24"/>
        </w:rPr>
        <w:t xml:space="preserve">na poszukiwaniu uniwersalnej formy przekazu, </w:t>
      </w:r>
      <w:r w:rsidR="00B66A4D" w:rsidRPr="00424259">
        <w:rPr>
          <w:rFonts w:ascii="Times New Roman" w:hAnsi="Times New Roman"/>
          <w:sz w:val="24"/>
          <w:szCs w:val="24"/>
        </w:rPr>
        <w:t>czytelnej dla wszystkich grup odbiorców, przeciwnie</w:t>
      </w:r>
      <w:r w:rsidRPr="00424259">
        <w:rPr>
          <w:rFonts w:ascii="Times New Roman" w:hAnsi="Times New Roman"/>
          <w:sz w:val="24"/>
          <w:szCs w:val="24"/>
        </w:rPr>
        <w:t xml:space="preserve"> starają się dopaso</w:t>
      </w:r>
      <w:r w:rsidR="00763710" w:rsidRPr="00424259">
        <w:rPr>
          <w:rFonts w:ascii="Times New Roman" w:hAnsi="Times New Roman"/>
          <w:sz w:val="24"/>
          <w:szCs w:val="24"/>
        </w:rPr>
        <w:t xml:space="preserve">wać </w:t>
      </w:r>
      <w:r w:rsidRPr="00424259">
        <w:rPr>
          <w:rFonts w:ascii="Times New Roman" w:hAnsi="Times New Roman"/>
          <w:sz w:val="24"/>
          <w:szCs w:val="24"/>
        </w:rPr>
        <w:t xml:space="preserve">język komunikacji do </w:t>
      </w:r>
      <w:r w:rsidR="00763710" w:rsidRPr="00424259">
        <w:rPr>
          <w:rFonts w:ascii="Times New Roman" w:hAnsi="Times New Roman"/>
          <w:sz w:val="24"/>
          <w:szCs w:val="24"/>
        </w:rPr>
        <w:t xml:space="preserve">preferencji </w:t>
      </w:r>
      <w:r w:rsidRPr="00424259">
        <w:rPr>
          <w:rFonts w:ascii="Times New Roman" w:hAnsi="Times New Roman"/>
          <w:sz w:val="24"/>
          <w:szCs w:val="24"/>
        </w:rPr>
        <w:t>reprezentantów danego segmentu.</w:t>
      </w:r>
    </w:p>
    <w:p w14:paraId="04638316" w14:textId="23DA887A" w:rsidR="00C96F78" w:rsidRPr="00424259" w:rsidRDefault="00C96F78" w:rsidP="00424259">
      <w:pPr>
        <w:spacing w:after="120"/>
        <w:jc w:val="both"/>
        <w:rPr>
          <w:rFonts w:ascii="Times New Roman" w:hAnsi="Times New Roman"/>
          <w:sz w:val="24"/>
          <w:szCs w:val="24"/>
        </w:rPr>
      </w:pPr>
      <w:r w:rsidRPr="00424259">
        <w:rPr>
          <w:rFonts w:ascii="Times New Roman" w:hAnsi="Times New Roman"/>
          <w:sz w:val="24"/>
          <w:szCs w:val="24"/>
        </w:rPr>
        <w:t xml:space="preserve">Jak podaje </w:t>
      </w:r>
      <w:r w:rsidR="000E6115" w:rsidRPr="00424259">
        <w:rPr>
          <w:rFonts w:ascii="Times New Roman" w:hAnsi="Times New Roman"/>
          <w:sz w:val="24"/>
          <w:szCs w:val="24"/>
        </w:rPr>
        <w:t>„</w:t>
      </w:r>
      <w:r w:rsidRPr="00424259">
        <w:rPr>
          <w:rFonts w:ascii="Times New Roman" w:hAnsi="Times New Roman"/>
          <w:sz w:val="24"/>
          <w:szCs w:val="24"/>
        </w:rPr>
        <w:t>Przewodnik po social media w Polsce"</w:t>
      </w:r>
      <w:r w:rsidRPr="00424259">
        <w:rPr>
          <w:rFonts w:ascii="Times New Roman" w:hAnsi="Times New Roman"/>
          <w:sz w:val="24"/>
          <w:szCs w:val="24"/>
          <w:vertAlign w:val="superscript"/>
        </w:rPr>
        <w:footnoteReference w:id="190"/>
      </w:r>
      <w:r w:rsidR="00D20EF0">
        <w:rPr>
          <w:rFonts w:ascii="Times New Roman" w:hAnsi="Times New Roman"/>
          <w:sz w:val="24"/>
          <w:szCs w:val="24"/>
          <w:vertAlign w:val="superscript"/>
        </w:rPr>
        <w:t>)</w:t>
      </w:r>
      <w:r w:rsidRPr="00424259">
        <w:rPr>
          <w:rFonts w:ascii="Times New Roman" w:hAnsi="Times New Roman"/>
          <w:sz w:val="24"/>
          <w:szCs w:val="24"/>
        </w:rPr>
        <w:t xml:space="preserve"> opracowany przez IAB Polska, do najważniejszych mediów społecznościowych</w:t>
      </w:r>
      <w:r w:rsidR="00C271B5" w:rsidRPr="00424259">
        <w:rPr>
          <w:rFonts w:ascii="Times New Roman" w:hAnsi="Times New Roman"/>
          <w:sz w:val="24"/>
          <w:szCs w:val="24"/>
        </w:rPr>
        <w:t xml:space="preserve"> w Polsce należą: </w:t>
      </w:r>
      <w:r w:rsidRPr="00424259">
        <w:rPr>
          <w:rFonts w:ascii="Times New Roman" w:hAnsi="Times New Roman"/>
          <w:sz w:val="24"/>
          <w:szCs w:val="24"/>
        </w:rPr>
        <w:t xml:space="preserve">Facebook i Instagram, które w percepcji użytkowników najczęściej funkcjonują jako dwa odrębne byty. Jednak na cały ekosystem reklamowy Facebooka, składa się poza dwoma wyżej wymienionymi również </w:t>
      </w:r>
      <w:r w:rsidRPr="00424259">
        <w:rPr>
          <w:rFonts w:ascii="Times New Roman" w:hAnsi="Times New Roman"/>
          <w:sz w:val="24"/>
          <w:szCs w:val="24"/>
        </w:rPr>
        <w:lastRenderedPageBreak/>
        <w:t xml:space="preserve">aplikacja Messenger Facebooka można określić jako jeden z najbardziej dojrzały kanałów komunikacji – zarówno organicznej, jak i reklamowej. </w:t>
      </w:r>
      <w:r w:rsidR="00603FA3">
        <w:rPr>
          <w:rFonts w:ascii="Times New Roman" w:hAnsi="Times New Roman"/>
          <w:sz w:val="24"/>
          <w:szCs w:val="24"/>
        </w:rPr>
        <w:t>W</w:t>
      </w:r>
      <w:r w:rsidRPr="00424259">
        <w:rPr>
          <w:rFonts w:ascii="Times New Roman" w:hAnsi="Times New Roman"/>
          <w:sz w:val="24"/>
          <w:szCs w:val="24"/>
        </w:rPr>
        <w:t>edług danych Facebooka w skali miesiąca z całego ekosystemu korzysta w naszym kraju blisko 18 mln internautó</w:t>
      </w:r>
      <w:r w:rsidR="00C271B5" w:rsidRPr="00424259">
        <w:rPr>
          <w:rFonts w:ascii="Times New Roman" w:hAnsi="Times New Roman"/>
          <w:sz w:val="24"/>
          <w:szCs w:val="24"/>
        </w:rPr>
        <w:t xml:space="preserve">w. Następnie </w:t>
      </w:r>
      <w:r w:rsidRPr="00424259">
        <w:rPr>
          <w:rFonts w:ascii="Times New Roman" w:hAnsi="Times New Roman"/>
          <w:sz w:val="24"/>
          <w:szCs w:val="24"/>
        </w:rPr>
        <w:t xml:space="preserve">YouTube, jako jeden z najstarszych serwisów wideo, </w:t>
      </w:r>
      <w:r w:rsidR="00C271B5" w:rsidRPr="00424259">
        <w:rPr>
          <w:rFonts w:ascii="Times New Roman" w:hAnsi="Times New Roman"/>
          <w:sz w:val="24"/>
          <w:szCs w:val="24"/>
        </w:rPr>
        <w:t xml:space="preserve">który </w:t>
      </w:r>
      <w:r w:rsidRPr="00424259">
        <w:rPr>
          <w:rFonts w:ascii="Times New Roman" w:hAnsi="Times New Roman"/>
          <w:sz w:val="24"/>
          <w:szCs w:val="24"/>
        </w:rPr>
        <w:t>jest trzecią najczęściej odwie</w:t>
      </w:r>
      <w:r w:rsidR="00C271B5" w:rsidRPr="00424259">
        <w:rPr>
          <w:rFonts w:ascii="Times New Roman" w:hAnsi="Times New Roman"/>
          <w:sz w:val="24"/>
          <w:szCs w:val="24"/>
        </w:rPr>
        <w:t>dzaną stroną w </w:t>
      </w:r>
      <w:r w:rsidRPr="00424259">
        <w:rPr>
          <w:rFonts w:ascii="Times New Roman" w:hAnsi="Times New Roman"/>
          <w:sz w:val="24"/>
          <w:szCs w:val="24"/>
        </w:rPr>
        <w:t>Polsce</w:t>
      </w:r>
      <w:r w:rsidRPr="00424259">
        <w:rPr>
          <w:rStyle w:val="Odwoanieprzypisudolnego"/>
          <w:rFonts w:ascii="Times New Roman" w:hAnsi="Times New Roman"/>
          <w:sz w:val="24"/>
          <w:szCs w:val="24"/>
        </w:rPr>
        <w:footnoteReference w:id="191"/>
      </w:r>
      <w:r w:rsidR="00D20EF0">
        <w:rPr>
          <w:rFonts w:ascii="Times New Roman" w:hAnsi="Times New Roman"/>
          <w:sz w:val="24"/>
          <w:szCs w:val="24"/>
          <w:vertAlign w:val="superscript"/>
        </w:rPr>
        <w:t>)</w:t>
      </w:r>
      <w:r w:rsidRPr="00424259">
        <w:rPr>
          <w:rFonts w:ascii="Times New Roman" w:hAnsi="Times New Roman"/>
          <w:sz w:val="24"/>
          <w:szCs w:val="24"/>
        </w:rPr>
        <w:t xml:space="preserve"> (19 mln użytkowników). </w:t>
      </w:r>
      <w:r w:rsidR="00C271B5" w:rsidRPr="00424259">
        <w:rPr>
          <w:rFonts w:ascii="Times New Roman" w:hAnsi="Times New Roman"/>
          <w:sz w:val="24"/>
          <w:szCs w:val="24"/>
        </w:rPr>
        <w:t xml:space="preserve">W dalsze kolejności należy wskazać Twitter, </w:t>
      </w:r>
      <w:r w:rsidRPr="00424259">
        <w:rPr>
          <w:rFonts w:ascii="Times New Roman" w:hAnsi="Times New Roman"/>
          <w:sz w:val="24"/>
          <w:szCs w:val="24"/>
        </w:rPr>
        <w:t>służący do błyskawicznego komunikowania się</w:t>
      </w:r>
      <w:r w:rsidR="00C271B5" w:rsidRPr="00424259">
        <w:rPr>
          <w:rFonts w:ascii="Times New Roman" w:hAnsi="Times New Roman"/>
          <w:sz w:val="24"/>
          <w:szCs w:val="24"/>
        </w:rPr>
        <w:t xml:space="preserve"> w krótkiej i zwartej formie, z którego w </w:t>
      </w:r>
      <w:r w:rsidRPr="00424259">
        <w:rPr>
          <w:rFonts w:ascii="Times New Roman" w:hAnsi="Times New Roman"/>
          <w:sz w:val="24"/>
          <w:szCs w:val="24"/>
        </w:rPr>
        <w:t>Polsce korzysta ponad 6 mln użytkownikó</w:t>
      </w:r>
      <w:r w:rsidR="00C271B5" w:rsidRPr="00424259">
        <w:rPr>
          <w:rFonts w:ascii="Times New Roman" w:hAnsi="Times New Roman"/>
          <w:sz w:val="24"/>
          <w:szCs w:val="24"/>
        </w:rPr>
        <w:t>w oraz LinkedIn</w:t>
      </w:r>
      <w:r w:rsidR="000306C9">
        <w:rPr>
          <w:rFonts w:ascii="Times New Roman" w:hAnsi="Times New Roman"/>
          <w:sz w:val="24"/>
          <w:szCs w:val="24"/>
        </w:rPr>
        <w:t xml:space="preserve"> </w:t>
      </w:r>
      <w:r w:rsidR="000306C9" w:rsidRPr="000306C9">
        <w:rPr>
          <w:rFonts w:ascii="Times New Roman" w:hAnsi="Times New Roman"/>
          <w:sz w:val="24"/>
          <w:szCs w:val="24"/>
        </w:rPr>
        <w:t>–</w:t>
      </w:r>
      <w:r w:rsidR="00866249" w:rsidRPr="00424259">
        <w:rPr>
          <w:rFonts w:ascii="Times New Roman" w:hAnsi="Times New Roman"/>
          <w:sz w:val="24"/>
          <w:szCs w:val="24"/>
        </w:rPr>
        <w:t xml:space="preserve"> </w:t>
      </w:r>
      <w:r w:rsidR="00C271B5" w:rsidRPr="00424259">
        <w:rPr>
          <w:rFonts w:ascii="Times New Roman" w:hAnsi="Times New Roman"/>
          <w:sz w:val="24"/>
          <w:szCs w:val="24"/>
        </w:rPr>
        <w:t>serwis</w:t>
      </w:r>
      <w:r w:rsidR="00866249" w:rsidRPr="00424259">
        <w:rPr>
          <w:rFonts w:ascii="Times New Roman" w:hAnsi="Times New Roman"/>
          <w:sz w:val="24"/>
          <w:szCs w:val="24"/>
        </w:rPr>
        <w:t>,</w:t>
      </w:r>
      <w:r w:rsidR="00C271B5" w:rsidRPr="00424259">
        <w:rPr>
          <w:rFonts w:ascii="Times New Roman" w:hAnsi="Times New Roman"/>
          <w:sz w:val="24"/>
          <w:szCs w:val="24"/>
        </w:rPr>
        <w:t xml:space="preserve"> </w:t>
      </w:r>
      <w:r w:rsidRPr="00424259">
        <w:rPr>
          <w:rFonts w:ascii="Times New Roman" w:hAnsi="Times New Roman"/>
          <w:sz w:val="24"/>
          <w:szCs w:val="24"/>
        </w:rPr>
        <w:t>który jest biznesową siecią społecznościową, miejscem do budowania rel</w:t>
      </w:r>
      <w:r w:rsidR="00C271B5" w:rsidRPr="00424259">
        <w:rPr>
          <w:rFonts w:ascii="Times New Roman" w:hAnsi="Times New Roman"/>
          <w:sz w:val="24"/>
          <w:szCs w:val="24"/>
        </w:rPr>
        <w:t>acji o charakterze zawodowym. W </w:t>
      </w:r>
      <w:r w:rsidRPr="00424259">
        <w:rPr>
          <w:rFonts w:ascii="Times New Roman" w:hAnsi="Times New Roman"/>
          <w:sz w:val="24"/>
          <w:szCs w:val="24"/>
        </w:rPr>
        <w:t>Polsce m</w:t>
      </w:r>
      <w:r w:rsidR="00C271B5" w:rsidRPr="00424259">
        <w:rPr>
          <w:rFonts w:ascii="Times New Roman" w:hAnsi="Times New Roman"/>
          <w:sz w:val="24"/>
          <w:szCs w:val="24"/>
        </w:rPr>
        <w:t>a ok. 3,5 miliona użytkowników. Finalnie wymienić należy TikTok, aplikację</w:t>
      </w:r>
      <w:r w:rsidRPr="00424259">
        <w:rPr>
          <w:rFonts w:ascii="Times New Roman" w:hAnsi="Times New Roman"/>
          <w:sz w:val="24"/>
          <w:szCs w:val="24"/>
        </w:rPr>
        <w:t xml:space="preserve"> mobilną, pozwalającą użytkownikom udostępniać krótkie spoty wideo. To jeden z najmłods</w:t>
      </w:r>
      <w:r w:rsidR="00C271B5" w:rsidRPr="00424259">
        <w:rPr>
          <w:rFonts w:ascii="Times New Roman" w:hAnsi="Times New Roman"/>
          <w:sz w:val="24"/>
          <w:szCs w:val="24"/>
        </w:rPr>
        <w:t xml:space="preserve">zych serwisów społecznościowych, </w:t>
      </w:r>
      <w:r w:rsidRPr="00424259">
        <w:rPr>
          <w:rFonts w:ascii="Times New Roman" w:hAnsi="Times New Roman"/>
          <w:sz w:val="24"/>
          <w:szCs w:val="24"/>
        </w:rPr>
        <w:t>jednocześnie jest to najbardziej dynamicznie rozwijający się serwis tego typu.</w:t>
      </w:r>
    </w:p>
    <w:p w14:paraId="78A88E73" w14:textId="77777777" w:rsidR="00E15BA3" w:rsidRPr="00424259" w:rsidRDefault="00E15BA3" w:rsidP="00424259">
      <w:pPr>
        <w:spacing w:after="120"/>
        <w:jc w:val="both"/>
        <w:rPr>
          <w:rFonts w:ascii="Times New Roman" w:hAnsi="Times New Roman"/>
          <w:sz w:val="24"/>
          <w:szCs w:val="24"/>
        </w:rPr>
      </w:pPr>
      <w:r w:rsidRPr="00424259">
        <w:rPr>
          <w:rFonts w:ascii="Times New Roman" w:hAnsi="Times New Roman"/>
          <w:sz w:val="24"/>
          <w:szCs w:val="24"/>
        </w:rPr>
        <w:t>Gł</w:t>
      </w:r>
      <w:r w:rsidR="00C84CE0" w:rsidRPr="00424259">
        <w:rPr>
          <w:rFonts w:ascii="Times New Roman" w:hAnsi="Times New Roman"/>
          <w:sz w:val="24"/>
          <w:szCs w:val="24"/>
        </w:rPr>
        <w:t>ówną ideą kampanii promującej czytelnictwo powinno być</w:t>
      </w:r>
      <w:r w:rsidRPr="00424259">
        <w:rPr>
          <w:rFonts w:ascii="Times New Roman" w:hAnsi="Times New Roman"/>
          <w:sz w:val="24"/>
          <w:szCs w:val="24"/>
        </w:rPr>
        <w:t xml:space="preserve"> </w:t>
      </w:r>
      <w:r w:rsidR="00C84CE0" w:rsidRPr="00424259">
        <w:rPr>
          <w:rFonts w:ascii="Times New Roman" w:hAnsi="Times New Roman"/>
          <w:sz w:val="24"/>
          <w:szCs w:val="24"/>
        </w:rPr>
        <w:t xml:space="preserve">zatem </w:t>
      </w:r>
      <w:r w:rsidRPr="00424259">
        <w:rPr>
          <w:rFonts w:ascii="Times New Roman" w:hAnsi="Times New Roman"/>
          <w:sz w:val="24"/>
          <w:szCs w:val="24"/>
        </w:rPr>
        <w:t>stworzenie narracji wokół różnych sytuacji kontekstowych</w:t>
      </w:r>
      <w:r w:rsidR="00763710" w:rsidRPr="00424259">
        <w:rPr>
          <w:rFonts w:ascii="Times New Roman" w:hAnsi="Times New Roman"/>
          <w:sz w:val="24"/>
          <w:szCs w:val="24"/>
        </w:rPr>
        <w:t>,</w:t>
      </w:r>
      <w:r w:rsidRPr="00424259">
        <w:rPr>
          <w:rFonts w:ascii="Times New Roman" w:hAnsi="Times New Roman"/>
          <w:sz w:val="24"/>
          <w:szCs w:val="24"/>
        </w:rPr>
        <w:t xml:space="preserve"> związanych z obszarem czytelnictwa</w:t>
      </w:r>
      <w:r w:rsidR="00763710" w:rsidRPr="00424259">
        <w:rPr>
          <w:rFonts w:ascii="Times New Roman" w:hAnsi="Times New Roman"/>
          <w:sz w:val="24"/>
          <w:szCs w:val="24"/>
        </w:rPr>
        <w:t xml:space="preserve">, </w:t>
      </w:r>
      <w:r w:rsidR="00887ECF" w:rsidRPr="00424259">
        <w:rPr>
          <w:rFonts w:ascii="Times New Roman" w:hAnsi="Times New Roman"/>
          <w:sz w:val="24"/>
          <w:szCs w:val="24"/>
        </w:rPr>
        <w:t>przy wykorzystaniu różnorodnych kanałów komunikacji</w:t>
      </w:r>
      <w:r w:rsidRPr="00424259">
        <w:rPr>
          <w:rFonts w:ascii="Times New Roman" w:hAnsi="Times New Roman"/>
          <w:sz w:val="24"/>
          <w:szCs w:val="24"/>
        </w:rPr>
        <w:t xml:space="preserve">. Bohaterami kampanii powinny być </w:t>
      </w:r>
      <w:r w:rsidR="00763710" w:rsidRPr="00424259">
        <w:rPr>
          <w:rFonts w:ascii="Times New Roman" w:hAnsi="Times New Roman"/>
          <w:sz w:val="24"/>
          <w:szCs w:val="24"/>
        </w:rPr>
        <w:t xml:space="preserve">charyzmatyczne </w:t>
      </w:r>
      <w:r w:rsidRPr="00424259">
        <w:rPr>
          <w:rFonts w:ascii="Times New Roman" w:hAnsi="Times New Roman"/>
          <w:sz w:val="24"/>
          <w:szCs w:val="24"/>
        </w:rPr>
        <w:t xml:space="preserve">osoby reprezentujące różne pokolenia, atrakcyjne w konkretnych grupach docelowych. </w:t>
      </w:r>
      <w:r w:rsidR="00887ECF" w:rsidRPr="00424259">
        <w:rPr>
          <w:rFonts w:ascii="Times New Roman" w:hAnsi="Times New Roman"/>
          <w:sz w:val="24"/>
          <w:szCs w:val="24"/>
        </w:rPr>
        <w:t xml:space="preserve">Kluczowym założeniem powinno być </w:t>
      </w:r>
      <w:r w:rsidRPr="00424259">
        <w:rPr>
          <w:rFonts w:ascii="Times New Roman" w:hAnsi="Times New Roman"/>
          <w:sz w:val="24"/>
          <w:szCs w:val="24"/>
        </w:rPr>
        <w:t>oparcie długofalowego procesu kampanii o ekspozycję tych samych postaci, które mają stać się swoistymi „bohaterami marki” i</w:t>
      </w:r>
      <w:r w:rsidR="00843BA0">
        <w:rPr>
          <w:rFonts w:ascii="Times New Roman" w:hAnsi="Times New Roman"/>
          <w:sz w:val="24"/>
          <w:szCs w:val="24"/>
        </w:rPr>
        <w:t> </w:t>
      </w:r>
      <w:r w:rsidRPr="00424259">
        <w:rPr>
          <w:rFonts w:ascii="Times New Roman" w:hAnsi="Times New Roman"/>
          <w:sz w:val="24"/>
          <w:szCs w:val="24"/>
        </w:rPr>
        <w:t>poprzez swoją rozpoznawalność budować oraz pogłębiać</w:t>
      </w:r>
      <w:r w:rsidR="00301071">
        <w:rPr>
          <w:rFonts w:ascii="Times New Roman" w:hAnsi="Times New Roman"/>
          <w:sz w:val="24"/>
          <w:szCs w:val="24"/>
        </w:rPr>
        <w:t xml:space="preserve"> </w:t>
      </w:r>
      <w:r w:rsidRPr="00424259">
        <w:rPr>
          <w:rFonts w:ascii="Times New Roman" w:hAnsi="Times New Roman"/>
          <w:sz w:val="24"/>
          <w:szCs w:val="24"/>
        </w:rPr>
        <w:t>zaangażowanie</w:t>
      </w:r>
      <w:r w:rsidR="00887ECF" w:rsidRPr="00424259">
        <w:rPr>
          <w:rFonts w:ascii="Times New Roman" w:hAnsi="Times New Roman"/>
          <w:sz w:val="24"/>
          <w:szCs w:val="24"/>
        </w:rPr>
        <w:t xml:space="preserve"> odbiorców</w:t>
      </w:r>
      <w:r w:rsidRPr="00424259">
        <w:rPr>
          <w:rFonts w:ascii="Times New Roman" w:hAnsi="Times New Roman"/>
          <w:sz w:val="24"/>
          <w:szCs w:val="24"/>
        </w:rPr>
        <w:t>. Drugim kluczowym i równorzędnym pod względem istotności założeniem jest potrzeba wpisania w</w:t>
      </w:r>
      <w:r w:rsidR="00FB2CDA" w:rsidRPr="00424259">
        <w:rPr>
          <w:rFonts w:ascii="Times New Roman" w:hAnsi="Times New Roman"/>
          <w:sz w:val="24"/>
          <w:szCs w:val="24"/>
        </w:rPr>
        <w:t xml:space="preserve"> narrację kampanii</w:t>
      </w:r>
      <w:r w:rsidRPr="00424259">
        <w:rPr>
          <w:rFonts w:ascii="Times New Roman" w:hAnsi="Times New Roman"/>
          <w:sz w:val="24"/>
          <w:szCs w:val="24"/>
        </w:rPr>
        <w:t xml:space="preserve"> silnego pozytywnego wydźwięku, odnoszącego się do obszaru języka korzyści</w:t>
      </w:r>
      <w:r w:rsidR="00887ECF" w:rsidRPr="00424259">
        <w:rPr>
          <w:rFonts w:ascii="Times New Roman" w:hAnsi="Times New Roman"/>
          <w:sz w:val="24"/>
          <w:szCs w:val="24"/>
        </w:rPr>
        <w:t xml:space="preserve"> związanych z czytelnictwem</w:t>
      </w:r>
      <w:r w:rsidR="00D64431" w:rsidRPr="00424259">
        <w:rPr>
          <w:rFonts w:ascii="Times New Roman" w:hAnsi="Times New Roman"/>
          <w:sz w:val="24"/>
          <w:szCs w:val="24"/>
        </w:rPr>
        <w:t>.</w:t>
      </w:r>
    </w:p>
    <w:p w14:paraId="756DB91A" w14:textId="77777777" w:rsidR="003F5D51" w:rsidRPr="00424259" w:rsidRDefault="003F5D51" w:rsidP="00424259">
      <w:pPr>
        <w:spacing w:after="120"/>
        <w:jc w:val="both"/>
        <w:rPr>
          <w:rFonts w:ascii="Times New Roman" w:hAnsi="Times New Roman"/>
          <w:sz w:val="24"/>
          <w:szCs w:val="24"/>
        </w:rPr>
      </w:pPr>
      <w:r w:rsidRPr="00424259">
        <w:rPr>
          <w:rFonts w:ascii="Times New Roman" w:hAnsi="Times New Roman"/>
          <w:sz w:val="24"/>
          <w:szCs w:val="24"/>
        </w:rPr>
        <w:t xml:space="preserve">Z tego samego względu dla kampanii promujących czytelnictwo planuje się wykorzystanie narzędzi Infulencer </w:t>
      </w:r>
      <w:r w:rsidR="00866249" w:rsidRPr="00424259">
        <w:rPr>
          <w:rFonts w:ascii="Times New Roman" w:hAnsi="Times New Roman"/>
          <w:sz w:val="24"/>
          <w:szCs w:val="24"/>
        </w:rPr>
        <w:t>marketingu</w:t>
      </w:r>
      <w:r w:rsidRPr="00424259">
        <w:rPr>
          <w:rFonts w:ascii="Times New Roman" w:hAnsi="Times New Roman"/>
          <w:sz w:val="24"/>
          <w:szCs w:val="24"/>
        </w:rPr>
        <w:t>. Wewnętrzne badania przeprowadzone przez portal Marketing Hub</w:t>
      </w:r>
      <w:r w:rsidRPr="00424259">
        <w:rPr>
          <w:rStyle w:val="Odwoanieprzypisudolnego"/>
          <w:rFonts w:ascii="Times New Roman" w:hAnsi="Times New Roman"/>
          <w:sz w:val="24"/>
          <w:szCs w:val="24"/>
        </w:rPr>
        <w:footnoteReference w:id="192"/>
      </w:r>
      <w:r w:rsidRPr="00424259">
        <w:rPr>
          <w:rFonts w:ascii="Times New Roman" w:hAnsi="Times New Roman"/>
          <w:sz w:val="24"/>
          <w:szCs w:val="24"/>
        </w:rPr>
        <w:t xml:space="preserve"> wykazują, że ponad 84% osób zawodowo zajmujących się marketingiem ocenia działania z obszaru influence marketingu jako efektywne lub przynoszące korzyści. Za</w:t>
      </w:r>
      <w:r w:rsidR="00843BA0">
        <w:rPr>
          <w:rFonts w:ascii="Times New Roman" w:hAnsi="Times New Roman"/>
          <w:sz w:val="24"/>
          <w:szCs w:val="24"/>
        </w:rPr>
        <w:t> </w:t>
      </w:r>
      <w:r w:rsidRPr="00424259">
        <w:rPr>
          <w:rFonts w:ascii="Times New Roman" w:hAnsi="Times New Roman"/>
          <w:sz w:val="24"/>
          <w:szCs w:val="24"/>
        </w:rPr>
        <w:t>podstawowe zalety tej formy reklamy należy uznać w pierwszej kolejności uczucie zaufania łączące odbiorcę z bohaterem prezentującym daną treść, ogniskujące się głównie wokół cech przypisywanych mu przez opinię publiczną, kolejną jest poczucie autentyczności rozumiane w tym wypadku jako przeciwne wobec tradycyjnego przekazu reklamowego. Z</w:t>
      </w:r>
      <w:r w:rsidR="00843BA0">
        <w:rPr>
          <w:rFonts w:ascii="Times New Roman" w:hAnsi="Times New Roman"/>
          <w:sz w:val="24"/>
          <w:szCs w:val="24"/>
        </w:rPr>
        <w:t> </w:t>
      </w:r>
      <w:r w:rsidRPr="00424259">
        <w:rPr>
          <w:rFonts w:ascii="Times New Roman" w:hAnsi="Times New Roman"/>
          <w:sz w:val="24"/>
          <w:szCs w:val="24"/>
        </w:rPr>
        <w:t>badania Certain Consumer Reports</w:t>
      </w:r>
      <w:r w:rsidRPr="00424259">
        <w:rPr>
          <w:rStyle w:val="Odwoanieprzypisudolnego"/>
          <w:rFonts w:ascii="Times New Roman" w:hAnsi="Times New Roman"/>
          <w:sz w:val="24"/>
          <w:szCs w:val="24"/>
        </w:rPr>
        <w:footnoteReference w:id="193"/>
      </w:r>
      <w:r w:rsidR="00D20EF0">
        <w:rPr>
          <w:rFonts w:ascii="Times New Roman" w:hAnsi="Times New Roman"/>
          <w:sz w:val="24"/>
          <w:szCs w:val="24"/>
          <w:vertAlign w:val="superscript"/>
        </w:rPr>
        <w:t>)</w:t>
      </w:r>
      <w:r w:rsidRPr="00424259">
        <w:rPr>
          <w:rFonts w:ascii="Times New Roman" w:hAnsi="Times New Roman"/>
          <w:sz w:val="24"/>
          <w:szCs w:val="24"/>
        </w:rPr>
        <w:t xml:space="preserve"> wynika, że wśród przedstawicieli pokolenia urodzonych między 1980 a 2000 rokiem aż 7 na 10 konsumentów szuka opinii o</w:t>
      </w:r>
      <w:r w:rsidR="00843BA0">
        <w:rPr>
          <w:rFonts w:ascii="Times New Roman" w:hAnsi="Times New Roman"/>
          <w:sz w:val="24"/>
          <w:szCs w:val="24"/>
        </w:rPr>
        <w:t> </w:t>
      </w:r>
      <w:r w:rsidRPr="00424259">
        <w:rPr>
          <w:rFonts w:ascii="Times New Roman" w:hAnsi="Times New Roman"/>
          <w:sz w:val="24"/>
          <w:szCs w:val="24"/>
        </w:rPr>
        <w:t xml:space="preserve">produkcie/usłudze w Internecie, wśród osób urodzony po roku 2000 ten współczynnik wynosi 9 na 10, zgodnie z teorią społecznego dowodu zaufania pierwszym wybieranym źródłem jest opinia wpływowych (dla danej grupy docelowej) twórców internetowych. </w:t>
      </w:r>
    </w:p>
    <w:p w14:paraId="0D6306DF" w14:textId="77777777" w:rsidR="003F5D51" w:rsidRPr="00424259" w:rsidRDefault="003F5D51" w:rsidP="00424259">
      <w:pPr>
        <w:pStyle w:val="Akapitzlist"/>
        <w:spacing w:after="120"/>
        <w:ind w:left="0"/>
        <w:contextualSpacing w:val="0"/>
        <w:jc w:val="both"/>
        <w:rPr>
          <w:rFonts w:ascii="Times New Roman" w:hAnsi="Times New Roman"/>
          <w:sz w:val="24"/>
          <w:szCs w:val="24"/>
        </w:rPr>
      </w:pPr>
      <w:r w:rsidRPr="00424259">
        <w:rPr>
          <w:rFonts w:ascii="Times New Roman" w:hAnsi="Times New Roman"/>
          <w:sz w:val="24"/>
          <w:szCs w:val="24"/>
        </w:rPr>
        <w:t xml:space="preserve">Szukając perswazyjnych taktyk dotarcia mających na celu zmianę nawyków dotyczących czytania i/lub odwiedzania bibliotek marketing oparty na współpracy z wpływowymi </w:t>
      </w:r>
      <w:r w:rsidRPr="00424259">
        <w:rPr>
          <w:rFonts w:ascii="Times New Roman" w:hAnsi="Times New Roman"/>
          <w:sz w:val="24"/>
          <w:szCs w:val="24"/>
        </w:rPr>
        <w:lastRenderedPageBreak/>
        <w:t xml:space="preserve">przedstawicielami różnych środowisk wydaje się być jednym z możliwie najefektywniejszych wyborów. Przy czym zaznaczyć należy, że dla skuteczności działania konieczny jest selektywny wybór autorytetów dla konkretnej grupy odbiorców. </w:t>
      </w:r>
    </w:p>
    <w:p w14:paraId="2B0B4632" w14:textId="77777777" w:rsidR="00C96F78" w:rsidRDefault="003F5D51" w:rsidP="00424259">
      <w:pPr>
        <w:pStyle w:val="Akapitzlist"/>
        <w:spacing w:after="0"/>
        <w:ind w:left="0"/>
        <w:jc w:val="both"/>
        <w:rPr>
          <w:rFonts w:ascii="Times New Roman" w:hAnsi="Times New Roman"/>
          <w:sz w:val="24"/>
          <w:szCs w:val="24"/>
        </w:rPr>
      </w:pPr>
      <w:r w:rsidRPr="00424259">
        <w:rPr>
          <w:rFonts w:ascii="Times New Roman" w:hAnsi="Times New Roman"/>
          <w:sz w:val="24"/>
          <w:szCs w:val="24"/>
        </w:rPr>
        <w:t>Zwiększeniu skuteczności działań promujących czytelnictwo służyć może także Ambient marketing</w:t>
      </w:r>
      <w:r w:rsidR="0050420D" w:rsidRPr="00424259">
        <w:rPr>
          <w:rFonts w:ascii="Times New Roman" w:hAnsi="Times New Roman"/>
          <w:sz w:val="24"/>
          <w:szCs w:val="24"/>
        </w:rPr>
        <w:t xml:space="preserve">, rozumiany jako </w:t>
      </w:r>
      <w:r w:rsidRPr="00424259">
        <w:rPr>
          <w:rFonts w:ascii="Times New Roman" w:hAnsi="Times New Roman"/>
          <w:sz w:val="24"/>
          <w:szCs w:val="24"/>
        </w:rPr>
        <w:t>niestandardowe działanie promocyjne</w:t>
      </w:r>
      <w:r w:rsidR="0050420D" w:rsidRPr="00424259">
        <w:rPr>
          <w:rStyle w:val="Odwoanieprzypisudolnego"/>
          <w:rFonts w:ascii="Times New Roman" w:hAnsi="Times New Roman"/>
          <w:sz w:val="24"/>
          <w:szCs w:val="24"/>
        </w:rPr>
        <w:footnoteReference w:id="194"/>
      </w:r>
      <w:r w:rsidR="00D20EF0">
        <w:rPr>
          <w:rFonts w:ascii="Times New Roman" w:hAnsi="Times New Roman"/>
          <w:sz w:val="24"/>
          <w:szCs w:val="24"/>
          <w:vertAlign w:val="superscript"/>
        </w:rPr>
        <w:t>)</w:t>
      </w:r>
      <w:r w:rsidR="0050420D" w:rsidRPr="00424259">
        <w:rPr>
          <w:rFonts w:ascii="Times New Roman" w:hAnsi="Times New Roman"/>
          <w:sz w:val="24"/>
          <w:szCs w:val="24"/>
        </w:rPr>
        <w:t>, wzorowane na</w:t>
      </w:r>
      <w:r w:rsidRPr="00424259">
        <w:rPr>
          <w:rFonts w:ascii="Times New Roman" w:hAnsi="Times New Roman"/>
          <w:sz w:val="24"/>
          <w:szCs w:val="24"/>
        </w:rPr>
        <w:t xml:space="preserve"> </w:t>
      </w:r>
      <w:r w:rsidR="0050420D" w:rsidRPr="00424259">
        <w:rPr>
          <w:rFonts w:ascii="Times New Roman" w:hAnsi="Times New Roman"/>
          <w:sz w:val="24"/>
          <w:szCs w:val="24"/>
        </w:rPr>
        <w:t>happeningach</w:t>
      </w:r>
      <w:r w:rsidRPr="00424259">
        <w:rPr>
          <w:rFonts w:ascii="Times New Roman" w:hAnsi="Times New Roman"/>
          <w:sz w:val="24"/>
          <w:szCs w:val="24"/>
        </w:rPr>
        <w:t xml:space="preserve"> ulicznych</w:t>
      </w:r>
      <w:r w:rsidR="0050420D" w:rsidRPr="00424259">
        <w:rPr>
          <w:rFonts w:ascii="Times New Roman" w:hAnsi="Times New Roman"/>
          <w:sz w:val="24"/>
          <w:szCs w:val="24"/>
        </w:rPr>
        <w:t xml:space="preserve"> oraz</w:t>
      </w:r>
      <w:r w:rsidR="000F0172" w:rsidRPr="00424259">
        <w:rPr>
          <w:rFonts w:ascii="Times New Roman" w:hAnsi="Times New Roman"/>
          <w:sz w:val="24"/>
          <w:szCs w:val="24"/>
        </w:rPr>
        <w:t xml:space="preserve"> artystycznych performance’ach</w:t>
      </w:r>
      <w:r w:rsidR="00BD7F7F" w:rsidRPr="00424259">
        <w:rPr>
          <w:rFonts w:ascii="Times New Roman" w:hAnsi="Times New Roman"/>
          <w:sz w:val="24"/>
          <w:szCs w:val="24"/>
        </w:rPr>
        <w:t>, które umożliwia znacznie większe zaangażowanie</w:t>
      </w:r>
      <w:r w:rsidRPr="00424259">
        <w:rPr>
          <w:rFonts w:ascii="Times New Roman" w:hAnsi="Times New Roman"/>
          <w:sz w:val="24"/>
          <w:szCs w:val="24"/>
        </w:rPr>
        <w:t xml:space="preserve"> </w:t>
      </w:r>
      <w:r w:rsidR="00BD7F7F" w:rsidRPr="00424259">
        <w:rPr>
          <w:rFonts w:ascii="Times New Roman" w:hAnsi="Times New Roman"/>
          <w:sz w:val="24"/>
          <w:szCs w:val="24"/>
        </w:rPr>
        <w:t xml:space="preserve">odbiorców, </w:t>
      </w:r>
      <w:r w:rsidRPr="00424259">
        <w:rPr>
          <w:rFonts w:ascii="Times New Roman" w:hAnsi="Times New Roman"/>
          <w:sz w:val="24"/>
          <w:szCs w:val="24"/>
        </w:rPr>
        <w:t>niż w przyp</w:t>
      </w:r>
      <w:r w:rsidR="0050420D" w:rsidRPr="00424259">
        <w:rPr>
          <w:rFonts w:ascii="Times New Roman" w:hAnsi="Times New Roman"/>
          <w:sz w:val="24"/>
          <w:szCs w:val="24"/>
        </w:rPr>
        <w:t>adku tradycyjnych form promocji</w:t>
      </w:r>
      <w:r w:rsidRPr="00424259">
        <w:rPr>
          <w:rFonts w:ascii="Times New Roman" w:hAnsi="Times New Roman"/>
          <w:sz w:val="24"/>
          <w:szCs w:val="24"/>
        </w:rPr>
        <w:t xml:space="preserve">. </w:t>
      </w:r>
      <w:r w:rsidR="000F0172" w:rsidRPr="00424259">
        <w:rPr>
          <w:rFonts w:ascii="Times New Roman" w:hAnsi="Times New Roman"/>
          <w:sz w:val="24"/>
          <w:szCs w:val="24"/>
        </w:rPr>
        <w:t>D</w:t>
      </w:r>
      <w:r w:rsidRPr="00424259">
        <w:rPr>
          <w:rFonts w:ascii="Times New Roman" w:hAnsi="Times New Roman"/>
          <w:sz w:val="24"/>
          <w:szCs w:val="24"/>
        </w:rPr>
        <w:t xml:space="preserve">ziałania </w:t>
      </w:r>
      <w:r w:rsidR="00866249" w:rsidRPr="00424259">
        <w:rPr>
          <w:rFonts w:ascii="Times New Roman" w:hAnsi="Times New Roman"/>
          <w:sz w:val="24"/>
          <w:szCs w:val="24"/>
        </w:rPr>
        <w:t xml:space="preserve">ambientowe </w:t>
      </w:r>
      <w:r w:rsidRPr="00424259">
        <w:rPr>
          <w:rFonts w:ascii="Times New Roman" w:hAnsi="Times New Roman"/>
          <w:sz w:val="24"/>
          <w:szCs w:val="24"/>
        </w:rPr>
        <w:t>ze względu na swój charakter n</w:t>
      </w:r>
      <w:r w:rsidR="0050420D" w:rsidRPr="00424259">
        <w:rPr>
          <w:rFonts w:ascii="Times New Roman" w:hAnsi="Times New Roman"/>
          <w:sz w:val="24"/>
          <w:szCs w:val="24"/>
        </w:rPr>
        <w:t>ie mogą przyjąć skali masowej i </w:t>
      </w:r>
      <w:r w:rsidRPr="00424259">
        <w:rPr>
          <w:rFonts w:ascii="Times New Roman" w:hAnsi="Times New Roman"/>
          <w:sz w:val="24"/>
          <w:szCs w:val="24"/>
        </w:rPr>
        <w:t>najczęściej</w:t>
      </w:r>
      <w:r w:rsidR="00B64900">
        <w:rPr>
          <w:rFonts w:ascii="Times New Roman" w:hAnsi="Times New Roman"/>
          <w:sz w:val="24"/>
          <w:szCs w:val="24"/>
        </w:rPr>
        <w:t xml:space="preserve"> są</w:t>
      </w:r>
      <w:r w:rsidRPr="00424259">
        <w:rPr>
          <w:rFonts w:ascii="Times New Roman" w:hAnsi="Times New Roman"/>
          <w:sz w:val="24"/>
          <w:szCs w:val="24"/>
        </w:rPr>
        <w:t xml:space="preserve"> ograniczone do bardzo konkretnej przestrzeni lub miejsc</w:t>
      </w:r>
      <w:r w:rsidR="00BD7F7F" w:rsidRPr="00424259">
        <w:rPr>
          <w:rFonts w:ascii="Times New Roman" w:hAnsi="Times New Roman"/>
          <w:sz w:val="24"/>
          <w:szCs w:val="24"/>
        </w:rPr>
        <w:t>a</w:t>
      </w:r>
      <w:r w:rsidRPr="00424259">
        <w:rPr>
          <w:rFonts w:ascii="Times New Roman" w:hAnsi="Times New Roman"/>
          <w:sz w:val="24"/>
          <w:szCs w:val="24"/>
        </w:rPr>
        <w:t xml:space="preserve">. </w:t>
      </w:r>
      <w:r w:rsidR="0050420D" w:rsidRPr="00424259">
        <w:rPr>
          <w:rFonts w:ascii="Times New Roman" w:hAnsi="Times New Roman"/>
          <w:sz w:val="24"/>
          <w:szCs w:val="24"/>
        </w:rPr>
        <w:t>Jednak e</w:t>
      </w:r>
      <w:r w:rsidRPr="00424259">
        <w:rPr>
          <w:rFonts w:ascii="Times New Roman" w:hAnsi="Times New Roman"/>
          <w:sz w:val="24"/>
          <w:szCs w:val="24"/>
        </w:rPr>
        <w:t>fektywnie zrealizowane najczęściej są szeroko komentowane przez media</w:t>
      </w:r>
      <w:r w:rsidR="0050420D" w:rsidRPr="00424259">
        <w:rPr>
          <w:rFonts w:ascii="Times New Roman" w:hAnsi="Times New Roman"/>
          <w:sz w:val="24"/>
          <w:szCs w:val="24"/>
        </w:rPr>
        <w:t>,</w:t>
      </w:r>
      <w:r w:rsidRPr="00424259">
        <w:rPr>
          <w:rFonts w:ascii="Times New Roman" w:hAnsi="Times New Roman"/>
          <w:sz w:val="24"/>
          <w:szCs w:val="24"/>
        </w:rPr>
        <w:t xml:space="preserve"> co zapewnia znaczne szersze dotarcie</w:t>
      </w:r>
      <w:r w:rsidR="00301071">
        <w:rPr>
          <w:rFonts w:ascii="Times New Roman" w:hAnsi="Times New Roman"/>
          <w:sz w:val="24"/>
          <w:szCs w:val="24"/>
        </w:rPr>
        <w:t xml:space="preserve"> </w:t>
      </w:r>
      <w:r w:rsidR="0037397F" w:rsidRPr="00424259">
        <w:rPr>
          <w:rFonts w:ascii="Times New Roman" w:hAnsi="Times New Roman"/>
          <w:sz w:val="24"/>
          <w:szCs w:val="24"/>
        </w:rPr>
        <w:t xml:space="preserve">do potencjalnych odbiorców </w:t>
      </w:r>
      <w:r w:rsidRPr="00424259">
        <w:rPr>
          <w:rFonts w:ascii="Times New Roman" w:hAnsi="Times New Roman"/>
          <w:sz w:val="24"/>
          <w:szCs w:val="24"/>
        </w:rPr>
        <w:t>i jest pośrednim cele</w:t>
      </w:r>
      <w:r w:rsidR="0050420D" w:rsidRPr="00424259">
        <w:rPr>
          <w:rFonts w:ascii="Times New Roman" w:hAnsi="Times New Roman"/>
          <w:sz w:val="24"/>
          <w:szCs w:val="24"/>
        </w:rPr>
        <w:t>m</w:t>
      </w:r>
      <w:r w:rsidRPr="00424259">
        <w:rPr>
          <w:rFonts w:ascii="Times New Roman" w:hAnsi="Times New Roman"/>
          <w:sz w:val="24"/>
          <w:szCs w:val="24"/>
        </w:rPr>
        <w:t xml:space="preserve"> ambient marketingu. </w:t>
      </w:r>
    </w:p>
    <w:p w14:paraId="6A90B3F1" w14:textId="77777777" w:rsidR="00D20EF0" w:rsidRPr="00424259" w:rsidRDefault="00D20EF0" w:rsidP="00424259">
      <w:pPr>
        <w:pStyle w:val="Akapitzlist"/>
        <w:spacing w:after="0"/>
        <w:ind w:left="0"/>
        <w:jc w:val="both"/>
        <w:rPr>
          <w:rFonts w:ascii="Times New Roman" w:hAnsi="Times New Roman"/>
          <w:sz w:val="24"/>
          <w:szCs w:val="24"/>
        </w:rPr>
      </w:pPr>
    </w:p>
    <w:p w14:paraId="4C542534" w14:textId="77777777" w:rsidR="00F2740D" w:rsidRPr="00424259" w:rsidRDefault="00DB3677" w:rsidP="00024C74">
      <w:pPr>
        <w:pStyle w:val="Default"/>
        <w:numPr>
          <w:ilvl w:val="0"/>
          <w:numId w:val="82"/>
        </w:numPr>
        <w:spacing w:before="120" w:after="120" w:line="276" w:lineRule="auto"/>
        <w:outlineLvl w:val="0"/>
        <w:rPr>
          <w:rFonts w:ascii="Times New Roman" w:hAnsi="Times New Roman" w:cs="Times New Roman"/>
          <w:b/>
          <w:bCs/>
          <w:color w:val="C00000"/>
        </w:rPr>
      </w:pPr>
      <w:bookmarkStart w:id="101" w:name="_Toc53480498"/>
      <w:r w:rsidRPr="00424259">
        <w:rPr>
          <w:rFonts w:ascii="Times New Roman" w:hAnsi="Times New Roman" w:cs="Times New Roman"/>
          <w:b/>
          <w:bCs/>
          <w:color w:val="C00000"/>
        </w:rPr>
        <w:t xml:space="preserve">ANALIZA </w:t>
      </w:r>
      <w:r w:rsidR="00F2740D" w:rsidRPr="00424259">
        <w:rPr>
          <w:rFonts w:ascii="Times New Roman" w:hAnsi="Times New Roman" w:cs="Times New Roman"/>
          <w:b/>
          <w:bCs/>
          <w:color w:val="C00000"/>
        </w:rPr>
        <w:t>SWOT</w:t>
      </w:r>
      <w:bookmarkEnd w:id="101"/>
    </w:p>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530"/>
        <w:gridCol w:w="4512"/>
      </w:tblGrid>
      <w:tr w:rsidR="00F2740D" w:rsidRPr="00424259" w14:paraId="7B659C95" w14:textId="77777777" w:rsidTr="00126629">
        <w:trPr>
          <w:trHeight w:val="510"/>
        </w:trPr>
        <w:tc>
          <w:tcPr>
            <w:tcW w:w="4606" w:type="dxa"/>
            <w:shd w:val="clear" w:color="auto" w:fill="F2F2F2"/>
            <w:vAlign w:val="center"/>
          </w:tcPr>
          <w:p w14:paraId="53241102" w14:textId="77777777" w:rsidR="00F2740D" w:rsidRPr="00424259" w:rsidRDefault="00F2740D" w:rsidP="00424259">
            <w:pPr>
              <w:pStyle w:val="Default"/>
              <w:spacing w:before="60" w:after="60" w:line="276" w:lineRule="auto"/>
              <w:jc w:val="center"/>
              <w:rPr>
                <w:rFonts w:ascii="Times New Roman" w:hAnsi="Times New Roman" w:cs="Times New Roman"/>
                <w:b/>
                <w:bCs/>
                <w:color w:val="auto"/>
              </w:rPr>
            </w:pPr>
            <w:r w:rsidRPr="00424259">
              <w:rPr>
                <w:rFonts w:ascii="Times New Roman" w:hAnsi="Times New Roman" w:cs="Times New Roman"/>
                <w:b/>
                <w:bCs/>
                <w:color w:val="auto"/>
              </w:rPr>
              <w:t>Mocne strony</w:t>
            </w:r>
          </w:p>
        </w:tc>
        <w:tc>
          <w:tcPr>
            <w:tcW w:w="4606" w:type="dxa"/>
            <w:shd w:val="clear" w:color="auto" w:fill="F2F2F2"/>
            <w:vAlign w:val="center"/>
          </w:tcPr>
          <w:p w14:paraId="29AD60C1" w14:textId="77777777" w:rsidR="00F2740D" w:rsidRPr="00424259" w:rsidRDefault="00F2740D" w:rsidP="00424259">
            <w:pPr>
              <w:pStyle w:val="Default"/>
              <w:spacing w:before="60" w:after="60" w:line="276" w:lineRule="auto"/>
              <w:jc w:val="center"/>
              <w:rPr>
                <w:rFonts w:ascii="Times New Roman" w:hAnsi="Times New Roman" w:cs="Times New Roman"/>
                <w:b/>
                <w:bCs/>
                <w:color w:val="auto"/>
              </w:rPr>
            </w:pPr>
            <w:r w:rsidRPr="00424259">
              <w:rPr>
                <w:rFonts w:ascii="Times New Roman" w:hAnsi="Times New Roman" w:cs="Times New Roman"/>
                <w:b/>
                <w:bCs/>
                <w:color w:val="auto"/>
              </w:rPr>
              <w:t>Słabe strony</w:t>
            </w:r>
          </w:p>
        </w:tc>
      </w:tr>
      <w:tr w:rsidR="00F2740D" w:rsidRPr="00424259" w14:paraId="333F1D11" w14:textId="77777777" w:rsidTr="00126629">
        <w:tc>
          <w:tcPr>
            <w:tcW w:w="4606" w:type="dxa"/>
            <w:shd w:val="clear" w:color="auto" w:fill="auto"/>
          </w:tcPr>
          <w:p w14:paraId="0435037B" w14:textId="77777777"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t xml:space="preserve">wzrost liczby czytelników posiadających wysokie kompetencje cyfrowe; </w:t>
            </w:r>
          </w:p>
          <w:p w14:paraId="00D34933" w14:textId="77777777"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t>zainteresowanie czytelników nowościami wydawniczymi koresponduje z rosnącym udziałem nowości wydawniczych w zasobach bibliotek publicznych, szkolnych i pedagogicznych;</w:t>
            </w:r>
          </w:p>
          <w:p w14:paraId="44ABCFE4" w14:textId="77777777"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t>zaint</w:t>
            </w:r>
            <w:r w:rsidR="000600F3" w:rsidRPr="00424259">
              <w:rPr>
                <w:rFonts w:ascii="Times New Roman" w:hAnsi="Times New Roman" w:cs="Times New Roman"/>
                <w:bCs/>
                <w:color w:val="auto"/>
              </w:rPr>
              <w:t>eresowanie czytelnictwem nastole</w:t>
            </w:r>
            <w:r w:rsidRPr="00424259">
              <w:rPr>
                <w:rFonts w:ascii="Times New Roman" w:hAnsi="Times New Roman" w:cs="Times New Roman"/>
                <w:bCs/>
                <w:color w:val="auto"/>
              </w:rPr>
              <w:t>t</w:t>
            </w:r>
            <w:r w:rsidR="000600F3" w:rsidRPr="00424259">
              <w:rPr>
                <w:rFonts w:ascii="Times New Roman" w:hAnsi="Times New Roman" w:cs="Times New Roman"/>
                <w:bCs/>
                <w:color w:val="auto"/>
              </w:rPr>
              <w:t>nich dziewcząt</w:t>
            </w:r>
            <w:r w:rsidRPr="00424259">
              <w:rPr>
                <w:rFonts w:ascii="Times New Roman" w:hAnsi="Times New Roman" w:cs="Times New Roman"/>
                <w:bCs/>
                <w:color w:val="auto"/>
              </w:rPr>
              <w:t>;</w:t>
            </w:r>
          </w:p>
          <w:p w14:paraId="0E5337AC" w14:textId="77777777"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t>rozbudowa</w:t>
            </w:r>
            <w:r w:rsidR="005260E0" w:rsidRPr="00424259">
              <w:rPr>
                <w:rFonts w:ascii="Times New Roman" w:hAnsi="Times New Roman" w:cs="Times New Roman"/>
                <w:bCs/>
                <w:color w:val="auto"/>
              </w:rPr>
              <w:t>na</w:t>
            </w:r>
            <w:r w:rsidRPr="00424259">
              <w:rPr>
                <w:rFonts w:ascii="Times New Roman" w:hAnsi="Times New Roman" w:cs="Times New Roman"/>
                <w:bCs/>
                <w:color w:val="auto"/>
              </w:rPr>
              <w:t xml:space="preserve"> sieć bibliotek publicznych i ich fili</w:t>
            </w:r>
            <w:r w:rsidR="00EB3523" w:rsidRPr="00424259">
              <w:rPr>
                <w:rFonts w:ascii="Times New Roman" w:hAnsi="Times New Roman" w:cs="Times New Roman"/>
                <w:bCs/>
                <w:color w:val="auto"/>
              </w:rPr>
              <w:t>i</w:t>
            </w:r>
            <w:r w:rsidRPr="00424259">
              <w:rPr>
                <w:rFonts w:ascii="Times New Roman" w:hAnsi="Times New Roman" w:cs="Times New Roman"/>
                <w:bCs/>
                <w:color w:val="auto"/>
              </w:rPr>
              <w:t xml:space="preserve"> na terenie całego kraju (7 925), zapewniająca powszechny dostęp do książek i prasy oraz wydawnictw elektronicznych; </w:t>
            </w:r>
          </w:p>
          <w:p w14:paraId="298B7842" w14:textId="6BAC2EEA"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t xml:space="preserve">zaangażowanie JST w finansowanie bibliotek </w:t>
            </w:r>
            <w:r w:rsidR="008E67A7">
              <w:rPr>
                <w:rFonts w:ascii="Times New Roman" w:hAnsi="Times New Roman" w:cs="Times New Roman"/>
                <w:bCs/>
                <w:color w:val="auto"/>
              </w:rPr>
              <w:t>publicznych (w latach 2014</w:t>
            </w:r>
            <w:r w:rsidR="008E67A7" w:rsidRPr="00424259">
              <w:rPr>
                <w:rFonts w:ascii="Times New Roman" w:hAnsi="Times New Roman"/>
              </w:rPr>
              <w:t>–</w:t>
            </w:r>
            <w:r w:rsidRPr="00424259">
              <w:rPr>
                <w:rFonts w:ascii="Times New Roman" w:hAnsi="Times New Roman" w:cs="Times New Roman"/>
                <w:bCs/>
                <w:color w:val="auto"/>
              </w:rPr>
              <w:t>2018 średnioroczne tempo wydatków JST na biblioteki, było wyższe o 1 pp. od średniorocznego tempa wydatków JST ogółem na kulturę i ochronę dziedzictwa narodowego);</w:t>
            </w:r>
          </w:p>
          <w:p w14:paraId="66914D59" w14:textId="77777777" w:rsidR="00F2740D" w:rsidRPr="00424259" w:rsidRDefault="00F2740D" w:rsidP="00424259">
            <w:pPr>
              <w:pStyle w:val="Default"/>
              <w:numPr>
                <w:ilvl w:val="0"/>
                <w:numId w:val="4"/>
              </w:numPr>
              <w:spacing w:before="60" w:after="60" w:line="276" w:lineRule="auto"/>
              <w:ind w:left="284" w:hanging="284"/>
              <w:rPr>
                <w:rFonts w:ascii="Times New Roman" w:hAnsi="Times New Roman" w:cs="Times New Roman"/>
                <w:bCs/>
                <w:color w:val="auto"/>
              </w:rPr>
            </w:pPr>
            <w:r w:rsidRPr="00424259">
              <w:rPr>
                <w:rFonts w:ascii="Times New Roman" w:hAnsi="Times New Roman" w:cs="Times New Roman"/>
                <w:bCs/>
                <w:color w:val="auto"/>
              </w:rPr>
              <w:lastRenderedPageBreak/>
              <w:t>systematyczny wzrost liczby bibliotek dostosowanych do potrzeb osób starszych i z niepełnosprawnościami;</w:t>
            </w:r>
          </w:p>
        </w:tc>
        <w:tc>
          <w:tcPr>
            <w:tcW w:w="4606" w:type="dxa"/>
            <w:shd w:val="clear" w:color="auto" w:fill="auto"/>
          </w:tcPr>
          <w:p w14:paraId="6F513335"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lastRenderedPageBreak/>
              <w:t>odsetek dorosłych Polaków mających problemy w czytaniu ze zrozumieniem jest wyższy niż średnia dla krajów OECD;</w:t>
            </w:r>
          </w:p>
          <w:p w14:paraId="19267D54"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 xml:space="preserve">znacząco niższy (o 6,5 pp.) udział dorosłych Polaków w kształceniu ustawicznym niż średnia w krajach UE; </w:t>
            </w:r>
          </w:p>
          <w:p w14:paraId="74A2C9C4"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 xml:space="preserve">brak zainteresowania czytaniem nastoletnich chłopców; </w:t>
            </w:r>
          </w:p>
          <w:p w14:paraId="242364A2"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 xml:space="preserve">rzadko deklarowany </w:t>
            </w:r>
            <w:r w:rsidR="003078AD" w:rsidRPr="00424259">
              <w:rPr>
                <w:rFonts w:ascii="Times New Roman" w:hAnsi="Times New Roman" w:cs="Times New Roman"/>
                <w:bCs/>
                <w:color w:val="auto"/>
              </w:rPr>
              <w:t xml:space="preserve">przez młodzież </w:t>
            </w:r>
            <w:r w:rsidRPr="00424259">
              <w:rPr>
                <w:rFonts w:ascii="Times New Roman" w:hAnsi="Times New Roman" w:cs="Times New Roman"/>
                <w:bCs/>
                <w:color w:val="auto"/>
              </w:rPr>
              <w:t>udział bibliotekarzy w </w:t>
            </w:r>
            <w:r w:rsidR="003078AD" w:rsidRPr="00424259">
              <w:rPr>
                <w:rFonts w:ascii="Times New Roman" w:hAnsi="Times New Roman" w:cs="Times New Roman"/>
                <w:bCs/>
                <w:color w:val="auto"/>
              </w:rPr>
              <w:t xml:space="preserve">ich </w:t>
            </w:r>
            <w:r w:rsidRPr="00424259">
              <w:rPr>
                <w:rFonts w:ascii="Times New Roman" w:hAnsi="Times New Roman" w:cs="Times New Roman"/>
                <w:bCs/>
                <w:color w:val="auto"/>
              </w:rPr>
              <w:t xml:space="preserve">wyborach czytelniczych; </w:t>
            </w:r>
          </w:p>
          <w:p w14:paraId="7CD85B36" w14:textId="77777777" w:rsidR="00DC5458"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częste niedostosowanie godzin pracy bibliotek publicznych do potrzeb mieszkańców;</w:t>
            </w:r>
          </w:p>
          <w:p w14:paraId="133027F2" w14:textId="77777777" w:rsidR="00DC5458" w:rsidRPr="00424259" w:rsidRDefault="00DC5458"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różne systemy informatyczne (biblioteczne) stosowane przez biblioteki publiczne, co wpływa na brak spójnej prezentacji zasobów bibliotek w Polsce;</w:t>
            </w:r>
          </w:p>
          <w:p w14:paraId="3979362C" w14:textId="77777777" w:rsidR="00184D5E" w:rsidRPr="00424259" w:rsidRDefault="00184D5E"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brak katalogu elektronicznego w 1/3 placówek przy blisko 100% komputeryzacji bibliotek publicznych w Polsce;</w:t>
            </w:r>
          </w:p>
          <w:p w14:paraId="7A2005DB"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lastRenderedPageBreak/>
              <w:t>niewielki odsetek fili</w:t>
            </w:r>
            <w:r w:rsidR="00B078A9" w:rsidRPr="00424259">
              <w:rPr>
                <w:rFonts w:ascii="Times New Roman" w:hAnsi="Times New Roman" w:cs="Times New Roman"/>
                <w:bCs/>
                <w:color w:val="auto"/>
              </w:rPr>
              <w:t>i</w:t>
            </w:r>
            <w:r w:rsidRPr="00424259">
              <w:rPr>
                <w:rFonts w:ascii="Times New Roman" w:hAnsi="Times New Roman" w:cs="Times New Roman"/>
                <w:bCs/>
                <w:color w:val="auto"/>
              </w:rPr>
              <w:t xml:space="preserve"> bibliotek (zwłaszcza na wsi) oraz filii dla dzieci jest czynnych w soboty; </w:t>
            </w:r>
          </w:p>
          <w:p w14:paraId="398D9486"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znaczący odsetek bibliotek w Polsce (ponad połowa) nie posiada wejścia do budynku, przystosowanego dla osób poruszających się na wózkach inwalidzkich;</w:t>
            </w:r>
          </w:p>
          <w:p w14:paraId="0787BD2A"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 xml:space="preserve">częsty brak przygotowania i przekonania pracowników bibliotek do prowadzenia lokalnych działań promujących biblioteki i czytelnictwo; </w:t>
            </w:r>
          </w:p>
          <w:p w14:paraId="7D70979F" w14:textId="77777777" w:rsidR="00F2740D" w:rsidRPr="00424259" w:rsidRDefault="00F2740D" w:rsidP="00424259">
            <w:pPr>
              <w:pStyle w:val="Default"/>
              <w:numPr>
                <w:ilvl w:val="0"/>
                <w:numId w:val="4"/>
              </w:numPr>
              <w:spacing w:before="60" w:after="60" w:line="276" w:lineRule="auto"/>
              <w:ind w:left="214" w:hanging="214"/>
              <w:rPr>
                <w:rFonts w:ascii="Times New Roman" w:hAnsi="Times New Roman" w:cs="Times New Roman"/>
                <w:bCs/>
                <w:color w:val="auto"/>
              </w:rPr>
            </w:pPr>
            <w:r w:rsidRPr="00424259">
              <w:rPr>
                <w:rFonts w:ascii="Times New Roman" w:hAnsi="Times New Roman" w:cs="Times New Roman"/>
                <w:bCs/>
                <w:color w:val="auto"/>
              </w:rPr>
              <w:t>częsty brak współpracy bibliotekarzy z mieszkańcami (brak zainteresowania opiniami nt. świadczonych usług przez biblioteki);</w:t>
            </w:r>
          </w:p>
          <w:p w14:paraId="6375A4C6" w14:textId="77777777" w:rsidR="000E6115" w:rsidRPr="00424259" w:rsidRDefault="000E6115" w:rsidP="00424259">
            <w:pPr>
              <w:pStyle w:val="Default"/>
              <w:numPr>
                <w:ilvl w:val="0"/>
                <w:numId w:val="4"/>
              </w:numPr>
              <w:spacing w:before="60" w:after="60" w:line="276" w:lineRule="auto"/>
              <w:ind w:left="216" w:hanging="216"/>
              <w:rPr>
                <w:rFonts w:ascii="Times New Roman" w:hAnsi="Times New Roman" w:cs="Times New Roman"/>
                <w:bCs/>
                <w:color w:val="auto"/>
              </w:rPr>
            </w:pPr>
            <w:r w:rsidRPr="00424259">
              <w:rPr>
                <w:rFonts w:ascii="Times New Roman" w:hAnsi="Times New Roman" w:cs="Times New Roman"/>
                <w:bCs/>
                <w:color w:val="auto"/>
              </w:rPr>
              <w:t>niefunkcjonalna i nieatrakcyjna infrastruktura biblioteczna;</w:t>
            </w:r>
            <w:r w:rsidR="00301071">
              <w:rPr>
                <w:rFonts w:ascii="Times New Roman" w:hAnsi="Times New Roman" w:cs="Times New Roman"/>
                <w:bCs/>
                <w:color w:val="auto"/>
              </w:rPr>
              <w:t xml:space="preserve"> </w:t>
            </w:r>
            <w:r w:rsidRPr="00424259">
              <w:rPr>
                <w:rFonts w:ascii="Times New Roman" w:hAnsi="Times New Roman" w:cs="Times New Roman"/>
                <w:bCs/>
                <w:color w:val="auto"/>
              </w:rPr>
              <w:t>obiekty biblioteczne lub ich części znajdują się nieraz w nieodpowiednim stanie technicznym;</w:t>
            </w:r>
            <w:r w:rsidR="00301071">
              <w:rPr>
                <w:rFonts w:ascii="Times New Roman" w:hAnsi="Times New Roman" w:cs="Times New Roman"/>
                <w:bCs/>
                <w:color w:val="auto"/>
              </w:rPr>
              <w:t xml:space="preserve"> </w:t>
            </w:r>
          </w:p>
        </w:tc>
      </w:tr>
      <w:tr w:rsidR="00F2740D" w:rsidRPr="00424259" w14:paraId="2D076D5F" w14:textId="77777777" w:rsidTr="00126629">
        <w:trPr>
          <w:trHeight w:val="510"/>
        </w:trPr>
        <w:tc>
          <w:tcPr>
            <w:tcW w:w="4606" w:type="dxa"/>
            <w:shd w:val="clear" w:color="auto" w:fill="F2F2F2"/>
            <w:vAlign w:val="center"/>
          </w:tcPr>
          <w:p w14:paraId="174AE68D" w14:textId="77777777" w:rsidR="00F2740D" w:rsidRPr="00424259" w:rsidRDefault="00F2740D" w:rsidP="00424259">
            <w:pPr>
              <w:pStyle w:val="Default"/>
              <w:spacing w:before="60" w:after="60" w:line="276" w:lineRule="auto"/>
              <w:jc w:val="center"/>
              <w:rPr>
                <w:rFonts w:ascii="Times New Roman" w:hAnsi="Times New Roman" w:cs="Times New Roman"/>
                <w:b/>
                <w:bCs/>
                <w:color w:val="auto"/>
              </w:rPr>
            </w:pPr>
            <w:r w:rsidRPr="00424259">
              <w:rPr>
                <w:rFonts w:ascii="Times New Roman" w:hAnsi="Times New Roman" w:cs="Times New Roman"/>
                <w:b/>
                <w:bCs/>
                <w:color w:val="auto"/>
              </w:rPr>
              <w:lastRenderedPageBreak/>
              <w:t>Szanse</w:t>
            </w:r>
          </w:p>
        </w:tc>
        <w:tc>
          <w:tcPr>
            <w:tcW w:w="4606" w:type="dxa"/>
            <w:shd w:val="clear" w:color="auto" w:fill="F2F2F2"/>
            <w:vAlign w:val="center"/>
          </w:tcPr>
          <w:p w14:paraId="2F7B6CBD" w14:textId="77777777" w:rsidR="00F2740D" w:rsidRPr="00424259" w:rsidRDefault="00F2740D" w:rsidP="00424259">
            <w:pPr>
              <w:pStyle w:val="Default"/>
              <w:spacing w:before="60" w:after="60" w:line="276" w:lineRule="auto"/>
              <w:jc w:val="center"/>
              <w:rPr>
                <w:rFonts w:ascii="Times New Roman" w:hAnsi="Times New Roman" w:cs="Times New Roman"/>
                <w:b/>
                <w:bCs/>
                <w:color w:val="auto"/>
              </w:rPr>
            </w:pPr>
            <w:r w:rsidRPr="00424259">
              <w:rPr>
                <w:rFonts w:ascii="Times New Roman" w:hAnsi="Times New Roman" w:cs="Times New Roman"/>
                <w:b/>
                <w:bCs/>
                <w:color w:val="auto"/>
              </w:rPr>
              <w:t>Zagrożenia</w:t>
            </w:r>
          </w:p>
        </w:tc>
      </w:tr>
      <w:tr w:rsidR="00F2740D" w:rsidRPr="00424259" w14:paraId="74628863" w14:textId="77777777" w:rsidTr="00126629">
        <w:tc>
          <w:tcPr>
            <w:tcW w:w="4606" w:type="dxa"/>
            <w:shd w:val="clear" w:color="auto" w:fill="auto"/>
          </w:tcPr>
          <w:p w14:paraId="10FB9FC5" w14:textId="77777777" w:rsidR="00F2740D" w:rsidRPr="00424259" w:rsidRDefault="00F2740D" w:rsidP="00424259">
            <w:pPr>
              <w:numPr>
                <w:ilvl w:val="0"/>
                <w:numId w:val="3"/>
              </w:numPr>
              <w:spacing w:after="60"/>
              <w:ind w:left="284" w:hanging="142"/>
              <w:rPr>
                <w:rFonts w:ascii="Times New Roman" w:hAnsi="Times New Roman"/>
                <w:bCs/>
                <w:sz w:val="24"/>
                <w:szCs w:val="24"/>
              </w:rPr>
            </w:pPr>
            <w:r w:rsidRPr="00424259">
              <w:rPr>
                <w:rFonts w:ascii="Times New Roman" w:hAnsi="Times New Roman"/>
                <w:bCs/>
                <w:sz w:val="24"/>
                <w:szCs w:val="24"/>
              </w:rPr>
              <w:t>poprawa usług dostępu do zasobów bibliotek, niewymagających fizycznej wizyty w placówce</w:t>
            </w:r>
            <w:r w:rsidR="00374163" w:rsidRPr="00424259">
              <w:rPr>
                <w:rFonts w:ascii="Times New Roman" w:hAnsi="Times New Roman"/>
                <w:bCs/>
                <w:sz w:val="24"/>
                <w:szCs w:val="24"/>
              </w:rPr>
              <w:t>,</w:t>
            </w:r>
            <w:r w:rsidR="00045B6A" w:rsidRPr="00424259">
              <w:rPr>
                <w:rFonts w:ascii="Times New Roman" w:hAnsi="Times New Roman"/>
                <w:sz w:val="24"/>
                <w:szCs w:val="24"/>
              </w:rPr>
              <w:t xml:space="preserve"> </w:t>
            </w:r>
            <w:r w:rsidR="00045B6A" w:rsidRPr="00424259">
              <w:rPr>
                <w:rFonts w:ascii="Times New Roman" w:hAnsi="Times New Roman"/>
                <w:bCs/>
                <w:sz w:val="24"/>
                <w:szCs w:val="24"/>
              </w:rPr>
              <w:t>co jest szczególnie istotne w sytuacji pandemii i konieczności czasowego zamykania instytucji publicznych (za pośrednictwem platform internetowych biblioteki publiczne mogą udostępniać czytelnikom książki w formie elektronicznej przesyłając kody dostępu e-mailem</w:t>
            </w:r>
            <w:r w:rsidR="0084402C" w:rsidRPr="00424259">
              <w:rPr>
                <w:rFonts w:ascii="Times New Roman" w:hAnsi="Times New Roman"/>
                <w:bCs/>
                <w:sz w:val="24"/>
                <w:szCs w:val="24"/>
              </w:rPr>
              <w:t>)</w:t>
            </w:r>
            <w:r w:rsidRPr="00424259">
              <w:rPr>
                <w:rFonts w:ascii="Times New Roman" w:hAnsi="Times New Roman"/>
                <w:bCs/>
                <w:sz w:val="24"/>
                <w:szCs w:val="24"/>
              </w:rPr>
              <w:t>;</w:t>
            </w:r>
            <w:r w:rsidR="007A5521" w:rsidRPr="00424259">
              <w:rPr>
                <w:rFonts w:ascii="Times New Roman" w:hAnsi="Times New Roman"/>
                <w:bCs/>
                <w:sz w:val="24"/>
                <w:szCs w:val="24"/>
              </w:rPr>
              <w:t xml:space="preserve"> </w:t>
            </w:r>
            <w:r w:rsidRPr="00424259">
              <w:rPr>
                <w:rFonts w:ascii="Times New Roman" w:hAnsi="Times New Roman"/>
                <w:bCs/>
                <w:sz w:val="24"/>
                <w:szCs w:val="24"/>
              </w:rPr>
              <w:t xml:space="preserve">zwiększenie różnorodności zbiorów bibliotek publicznych, poprzez zakup nowości wydawniczych w formie usług dostępu do platform internetowych zawierających </w:t>
            </w:r>
            <w:r w:rsidR="0084402C" w:rsidRPr="00424259">
              <w:rPr>
                <w:rFonts w:ascii="Times New Roman" w:hAnsi="Times New Roman"/>
                <w:bCs/>
                <w:sz w:val="24"/>
                <w:szCs w:val="24"/>
              </w:rPr>
              <w:br/>
            </w:r>
            <w:r w:rsidRPr="00424259">
              <w:rPr>
                <w:rFonts w:ascii="Times New Roman" w:hAnsi="Times New Roman"/>
                <w:bCs/>
                <w:sz w:val="24"/>
                <w:szCs w:val="24"/>
              </w:rPr>
              <w:t>e-booki i audiobooki</w:t>
            </w:r>
            <w:r w:rsidR="0084402C" w:rsidRPr="00424259">
              <w:rPr>
                <w:rFonts w:ascii="Times New Roman" w:hAnsi="Times New Roman"/>
                <w:sz w:val="24"/>
                <w:szCs w:val="24"/>
              </w:rPr>
              <w:t xml:space="preserve"> , których </w:t>
            </w:r>
            <w:r w:rsidR="0084402C" w:rsidRPr="00424259">
              <w:rPr>
                <w:rFonts w:ascii="Times New Roman" w:hAnsi="Times New Roman"/>
                <w:bCs/>
                <w:sz w:val="24"/>
                <w:szCs w:val="24"/>
              </w:rPr>
              <w:t>zwiększona dostępność</w:t>
            </w:r>
            <w:r w:rsidR="00301071">
              <w:rPr>
                <w:rFonts w:ascii="Times New Roman" w:hAnsi="Times New Roman"/>
                <w:bCs/>
                <w:sz w:val="24"/>
                <w:szCs w:val="24"/>
              </w:rPr>
              <w:t xml:space="preserve"> </w:t>
            </w:r>
            <w:r w:rsidR="0084402C" w:rsidRPr="00424259">
              <w:rPr>
                <w:rFonts w:ascii="Times New Roman" w:hAnsi="Times New Roman"/>
                <w:bCs/>
                <w:sz w:val="24"/>
                <w:szCs w:val="24"/>
              </w:rPr>
              <w:t xml:space="preserve">zdalna (niewymagająca każdorazowo osobistej wizyty w bibliotece), może zachęcić do </w:t>
            </w:r>
            <w:r w:rsidR="0084402C" w:rsidRPr="00424259">
              <w:rPr>
                <w:rFonts w:ascii="Times New Roman" w:hAnsi="Times New Roman"/>
                <w:bCs/>
                <w:sz w:val="24"/>
                <w:szCs w:val="24"/>
              </w:rPr>
              <w:lastRenderedPageBreak/>
              <w:t>korzystania z bibliotek nowe grupy użytkowników, dotychczas w nich nieobecnych</w:t>
            </w:r>
            <w:r w:rsidRPr="00424259">
              <w:rPr>
                <w:rFonts w:ascii="Times New Roman" w:hAnsi="Times New Roman"/>
                <w:bCs/>
                <w:sz w:val="24"/>
                <w:szCs w:val="24"/>
              </w:rPr>
              <w:t>;</w:t>
            </w:r>
          </w:p>
          <w:p w14:paraId="202CFC45" w14:textId="77777777" w:rsidR="00F2740D"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tworzenie atrakcyjnych i funkcjonalnych budynków bibliotek, umożliwiających różne formy korzystania z ich zasobów (np. posiadających przestrzeń do wspólnej nauki, strefę z dostępem do komputerów i treści cyfrowych, czy też przestrzeń dedykowaną pracy indywidualnej oraz strefę socjalną dostępną dla użytkowników) ;</w:t>
            </w:r>
          </w:p>
          <w:p w14:paraId="78D6A347" w14:textId="77777777" w:rsidR="00F2740D"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bookmarkStart w:id="102" w:name="_Hlk38957250"/>
            <w:r w:rsidRPr="00424259">
              <w:rPr>
                <w:rFonts w:ascii="Times New Roman" w:hAnsi="Times New Roman" w:cs="Times New Roman"/>
                <w:bCs/>
                <w:color w:val="auto"/>
              </w:rPr>
              <w:t>wczesna socjalizacja do książki dzieci i młodzieży</w:t>
            </w:r>
            <w:bookmarkEnd w:id="102"/>
            <w:r w:rsidRPr="00424259">
              <w:rPr>
                <w:rFonts w:ascii="Times New Roman" w:hAnsi="Times New Roman" w:cs="Times New Roman"/>
                <w:bCs/>
                <w:color w:val="auto"/>
              </w:rPr>
              <w:t xml:space="preserve">, zwiększająca kompetencje czytelnicze i wzmacniająca nawyk czytania dla przyjemności; </w:t>
            </w:r>
          </w:p>
          <w:p w14:paraId="5D42CE2E" w14:textId="77777777" w:rsidR="009502C6"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wzmacnianie kompetencji czytelniczych</w:t>
            </w:r>
            <w:r w:rsidR="00301071">
              <w:rPr>
                <w:rFonts w:ascii="Times New Roman" w:hAnsi="Times New Roman" w:cs="Times New Roman"/>
                <w:bCs/>
                <w:color w:val="auto"/>
              </w:rPr>
              <w:t xml:space="preserve"> </w:t>
            </w:r>
            <w:r w:rsidRPr="00424259">
              <w:rPr>
                <w:rFonts w:ascii="Times New Roman" w:hAnsi="Times New Roman" w:cs="Times New Roman"/>
                <w:bCs/>
                <w:color w:val="auto"/>
              </w:rPr>
              <w:t>młodzieży, pozwalających pokonywać ograniczenia związane z mniej sprzyjającym środowiskiem społecznym;</w:t>
            </w:r>
          </w:p>
          <w:p w14:paraId="66ECB06C" w14:textId="77777777" w:rsidR="00F2740D"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socjalizacja do czytelnictwa osób starszych, rozumiana jako forma udziału w życiu lokalnej społeczności</w:t>
            </w:r>
            <w:r w:rsidR="009502C6" w:rsidRPr="00424259">
              <w:rPr>
                <w:rFonts w:ascii="Times New Roman" w:hAnsi="Times New Roman" w:cs="Times New Roman"/>
                <w:bCs/>
                <w:color w:val="auto"/>
              </w:rPr>
              <w:t>, zwłaszcza w tych środowiskach lokalnych, które młodsze pokolenia opuściły w wyniku migracji</w:t>
            </w:r>
            <w:r w:rsidRPr="00424259">
              <w:rPr>
                <w:rFonts w:ascii="Times New Roman" w:hAnsi="Times New Roman" w:cs="Times New Roman"/>
                <w:bCs/>
                <w:color w:val="auto"/>
              </w:rPr>
              <w:t>;</w:t>
            </w:r>
          </w:p>
          <w:p w14:paraId="213906CA" w14:textId="77777777" w:rsidR="00F2740D"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rozwijanie lokalnych koalicji na rzecz czytelnictwa, w formie współpracy bibliotek z partnerami instytucjonalnymi i społecznymi;</w:t>
            </w:r>
          </w:p>
          <w:p w14:paraId="23C627E9" w14:textId="77777777" w:rsidR="0084402C" w:rsidRPr="00424259" w:rsidRDefault="00F2740D"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rozszerzanie tradycyjnego wizerunku bibliotek, wzmacnianie ich kompetencji jako miejsca spotkań</w:t>
            </w:r>
            <w:r w:rsidR="00301071">
              <w:rPr>
                <w:rFonts w:ascii="Times New Roman" w:hAnsi="Times New Roman" w:cs="Times New Roman"/>
                <w:bCs/>
                <w:color w:val="auto"/>
              </w:rPr>
              <w:t xml:space="preserve"> </w:t>
            </w:r>
            <w:r w:rsidRPr="00424259">
              <w:rPr>
                <w:rFonts w:ascii="Times New Roman" w:hAnsi="Times New Roman" w:cs="Times New Roman"/>
                <w:bCs/>
                <w:color w:val="auto"/>
              </w:rPr>
              <w:t>i aktywności mieszkańców;</w:t>
            </w:r>
          </w:p>
          <w:p w14:paraId="03F5D5CA" w14:textId="77777777" w:rsidR="0084402C" w:rsidRPr="00424259" w:rsidRDefault="0084402C" w:rsidP="00424259">
            <w:pPr>
              <w:pStyle w:val="Default"/>
              <w:numPr>
                <w:ilvl w:val="0"/>
                <w:numId w:val="3"/>
              </w:numPr>
              <w:spacing w:before="60" w:after="60" w:line="276" w:lineRule="auto"/>
              <w:ind w:left="284" w:hanging="218"/>
              <w:rPr>
                <w:rFonts w:ascii="Times New Roman" w:hAnsi="Times New Roman" w:cs="Times New Roman"/>
                <w:bCs/>
                <w:color w:val="auto"/>
              </w:rPr>
            </w:pPr>
            <w:r w:rsidRPr="00424259">
              <w:rPr>
                <w:rFonts w:ascii="Times New Roman" w:hAnsi="Times New Roman" w:cs="Times New Roman"/>
                <w:bCs/>
                <w:color w:val="auto"/>
              </w:rPr>
              <w:t>ekranizacje utworów literackich i produkcja gier komputerowych</w:t>
            </w:r>
            <w:r w:rsidR="00BC1B86" w:rsidRPr="00424259">
              <w:rPr>
                <w:rFonts w:ascii="Times New Roman" w:hAnsi="Times New Roman" w:cs="Times New Roman"/>
                <w:bCs/>
                <w:color w:val="auto"/>
              </w:rPr>
              <w:t xml:space="preserve"> </w:t>
            </w:r>
            <w:r w:rsidRPr="00424259">
              <w:rPr>
                <w:rFonts w:ascii="Times New Roman" w:hAnsi="Times New Roman" w:cs="Times New Roman"/>
                <w:bCs/>
                <w:color w:val="auto"/>
              </w:rPr>
              <w:t>zwiększa zainteresowanie literackim pierwowzorem i zachęca do czytania książek (przynajmniej wśród części widzów i graczy) co jest widoczne w deklaracjach czytelniczych;</w:t>
            </w:r>
          </w:p>
        </w:tc>
        <w:tc>
          <w:tcPr>
            <w:tcW w:w="4606" w:type="dxa"/>
            <w:shd w:val="clear" w:color="auto" w:fill="auto"/>
          </w:tcPr>
          <w:p w14:paraId="09174615" w14:textId="77777777" w:rsidR="006E3781" w:rsidRPr="00424259" w:rsidRDefault="00374163" w:rsidP="00424259">
            <w:pPr>
              <w:pStyle w:val="Default"/>
              <w:numPr>
                <w:ilvl w:val="0"/>
                <w:numId w:val="3"/>
              </w:numPr>
              <w:spacing w:before="60" w:after="60" w:line="276" w:lineRule="auto"/>
              <w:ind w:left="216" w:hanging="216"/>
              <w:rPr>
                <w:rFonts w:ascii="Times New Roman" w:hAnsi="Times New Roman" w:cs="Times New Roman"/>
                <w:bCs/>
                <w:color w:val="auto"/>
              </w:rPr>
            </w:pPr>
            <w:r w:rsidRPr="00424259">
              <w:rPr>
                <w:rFonts w:ascii="Times New Roman" w:hAnsi="Times New Roman" w:cs="Times New Roman"/>
                <w:bCs/>
                <w:color w:val="auto"/>
              </w:rPr>
              <w:lastRenderedPageBreak/>
              <w:t xml:space="preserve">pandemia i konieczność dostosowania działania bibliotek do zaleceń </w:t>
            </w:r>
            <w:r w:rsidR="0054771F" w:rsidRPr="00424259">
              <w:rPr>
                <w:rFonts w:ascii="Times New Roman" w:hAnsi="Times New Roman" w:cs="Times New Roman"/>
                <w:bCs/>
                <w:color w:val="auto"/>
              </w:rPr>
              <w:t>epidemicznych</w:t>
            </w:r>
            <w:r w:rsidRPr="00424259">
              <w:rPr>
                <w:rFonts w:ascii="Times New Roman" w:hAnsi="Times New Roman" w:cs="Times New Roman"/>
                <w:bCs/>
                <w:color w:val="auto"/>
              </w:rPr>
              <w:t xml:space="preserve">, w tym przestrzegania zasad dystansu społecznego, </w:t>
            </w:r>
            <w:r w:rsidR="00003673" w:rsidRPr="00424259">
              <w:rPr>
                <w:rFonts w:ascii="Times New Roman" w:hAnsi="Times New Roman" w:cs="Times New Roman"/>
                <w:bCs/>
                <w:color w:val="auto"/>
              </w:rPr>
              <w:t xml:space="preserve">może znacząco </w:t>
            </w:r>
            <w:r w:rsidRPr="00424259">
              <w:rPr>
                <w:rFonts w:ascii="Times New Roman" w:hAnsi="Times New Roman" w:cs="Times New Roman"/>
                <w:bCs/>
                <w:color w:val="auto"/>
              </w:rPr>
              <w:t>utrudni</w:t>
            </w:r>
            <w:r w:rsidR="00003673" w:rsidRPr="00424259">
              <w:rPr>
                <w:rFonts w:ascii="Times New Roman" w:hAnsi="Times New Roman" w:cs="Times New Roman"/>
                <w:bCs/>
                <w:color w:val="auto"/>
              </w:rPr>
              <w:t>ć</w:t>
            </w:r>
            <w:r w:rsidRPr="00424259">
              <w:rPr>
                <w:rFonts w:ascii="Times New Roman" w:hAnsi="Times New Roman" w:cs="Times New Roman"/>
                <w:bCs/>
                <w:color w:val="auto"/>
              </w:rPr>
              <w:t xml:space="preserve"> funkcjonowanie bibliotek (zamknięcia czytelń, zawieszenia otwartego dostępu do książek oraz pomieszczeń bibliotek dla użytkowników i czytelników, kwarantanna na zwrócone materiały biblioteczne przed udostępnieniem </w:t>
            </w:r>
            <w:r w:rsidR="006E3781" w:rsidRPr="00424259">
              <w:rPr>
                <w:rFonts w:ascii="Times New Roman" w:hAnsi="Times New Roman" w:cs="Times New Roman"/>
                <w:bCs/>
                <w:color w:val="auto"/>
              </w:rPr>
              <w:t>ich kolejnym czytelnikom, itp.);</w:t>
            </w:r>
          </w:p>
          <w:p w14:paraId="5CE840BC" w14:textId="77777777" w:rsidR="00374163" w:rsidRPr="00424259" w:rsidRDefault="006E3781" w:rsidP="00424259">
            <w:pPr>
              <w:pStyle w:val="Default"/>
              <w:numPr>
                <w:ilvl w:val="0"/>
                <w:numId w:val="3"/>
              </w:numPr>
              <w:spacing w:before="60" w:after="60" w:line="276" w:lineRule="auto"/>
              <w:ind w:left="216" w:hanging="216"/>
              <w:rPr>
                <w:rFonts w:ascii="Times New Roman" w:hAnsi="Times New Roman" w:cs="Times New Roman"/>
                <w:bCs/>
                <w:color w:val="auto"/>
              </w:rPr>
            </w:pPr>
            <w:r w:rsidRPr="00424259">
              <w:rPr>
                <w:rFonts w:ascii="Times New Roman" w:hAnsi="Times New Roman" w:cs="Times New Roman"/>
                <w:bCs/>
                <w:color w:val="auto"/>
              </w:rPr>
              <w:t xml:space="preserve">związane z pandemią ograniczenie dostępności </w:t>
            </w:r>
            <w:r w:rsidR="00374163" w:rsidRPr="00424259">
              <w:rPr>
                <w:rFonts w:ascii="Times New Roman" w:hAnsi="Times New Roman" w:cs="Times New Roman"/>
                <w:bCs/>
                <w:color w:val="auto"/>
              </w:rPr>
              <w:t>do zbiorów i zakupionych nowości książkowych</w:t>
            </w:r>
            <w:r w:rsidR="00003673" w:rsidRPr="00424259">
              <w:rPr>
                <w:rFonts w:ascii="Times New Roman" w:hAnsi="Times New Roman" w:cs="Times New Roman"/>
                <w:bCs/>
                <w:color w:val="auto"/>
              </w:rPr>
              <w:t xml:space="preserve">, </w:t>
            </w:r>
            <w:r w:rsidRPr="00424259">
              <w:rPr>
                <w:rFonts w:ascii="Times New Roman" w:hAnsi="Times New Roman" w:cs="Times New Roman"/>
                <w:bCs/>
                <w:color w:val="auto"/>
              </w:rPr>
              <w:t>skutkujące</w:t>
            </w:r>
            <w:r w:rsidR="00374163" w:rsidRPr="00424259">
              <w:rPr>
                <w:rFonts w:ascii="Times New Roman" w:hAnsi="Times New Roman" w:cs="Times New Roman"/>
                <w:bCs/>
                <w:color w:val="auto"/>
              </w:rPr>
              <w:t xml:space="preserve"> obniżenie</w:t>
            </w:r>
            <w:r w:rsidRPr="00424259">
              <w:rPr>
                <w:rFonts w:ascii="Times New Roman" w:hAnsi="Times New Roman" w:cs="Times New Roman"/>
                <w:bCs/>
                <w:color w:val="auto"/>
              </w:rPr>
              <w:t>m</w:t>
            </w:r>
            <w:r w:rsidR="00374163" w:rsidRPr="00424259">
              <w:rPr>
                <w:rFonts w:ascii="Times New Roman" w:hAnsi="Times New Roman" w:cs="Times New Roman"/>
                <w:bCs/>
                <w:color w:val="auto"/>
              </w:rPr>
              <w:t xml:space="preserve"> odsetka czytelników, odwiedzin i </w:t>
            </w:r>
            <w:r w:rsidR="009502C6" w:rsidRPr="00424259">
              <w:rPr>
                <w:rFonts w:ascii="Times New Roman" w:hAnsi="Times New Roman" w:cs="Times New Roman"/>
                <w:bCs/>
                <w:color w:val="auto"/>
              </w:rPr>
              <w:t>wypożyczeń</w:t>
            </w:r>
            <w:r w:rsidR="00374163" w:rsidRPr="00424259">
              <w:rPr>
                <w:rFonts w:ascii="Times New Roman" w:hAnsi="Times New Roman" w:cs="Times New Roman"/>
                <w:bCs/>
                <w:color w:val="auto"/>
              </w:rPr>
              <w:t>;</w:t>
            </w:r>
          </w:p>
          <w:p w14:paraId="55085379" w14:textId="77777777" w:rsidR="00F2740D" w:rsidRPr="00424259" w:rsidRDefault="00F2740D" w:rsidP="00424259">
            <w:pPr>
              <w:pStyle w:val="Default"/>
              <w:numPr>
                <w:ilvl w:val="0"/>
                <w:numId w:val="3"/>
              </w:numPr>
              <w:spacing w:before="60" w:after="60" w:line="276" w:lineRule="auto"/>
              <w:ind w:left="215" w:hanging="215"/>
              <w:rPr>
                <w:rFonts w:ascii="Times New Roman" w:hAnsi="Times New Roman" w:cs="Times New Roman"/>
                <w:bCs/>
                <w:color w:val="auto"/>
              </w:rPr>
            </w:pPr>
            <w:r w:rsidRPr="00424259">
              <w:rPr>
                <w:rFonts w:ascii="Times New Roman" w:hAnsi="Times New Roman" w:cs="Times New Roman"/>
                <w:bCs/>
                <w:color w:val="auto"/>
              </w:rPr>
              <w:t xml:space="preserve">utrzymujące się na niskim poziomie kompetencje czytelnicze części Polaków, </w:t>
            </w:r>
            <w:r w:rsidRPr="00424259">
              <w:rPr>
                <w:rFonts w:ascii="Times New Roman" w:hAnsi="Times New Roman" w:cs="Times New Roman"/>
                <w:bCs/>
                <w:color w:val="auto"/>
              </w:rPr>
              <w:lastRenderedPageBreak/>
              <w:t>skutkujące niechęcią do kształcenia ustawicznego, powodujące ograniczenie szans na rynku pracy;</w:t>
            </w:r>
          </w:p>
          <w:p w14:paraId="3B77275E" w14:textId="77777777" w:rsidR="00F2740D" w:rsidRPr="00424259" w:rsidRDefault="00F2740D" w:rsidP="00424259">
            <w:pPr>
              <w:pStyle w:val="Default"/>
              <w:numPr>
                <w:ilvl w:val="0"/>
                <w:numId w:val="3"/>
              </w:numPr>
              <w:spacing w:before="60" w:after="60" w:line="276" w:lineRule="auto"/>
              <w:ind w:left="214" w:hanging="218"/>
              <w:rPr>
                <w:rFonts w:ascii="Times New Roman" w:hAnsi="Times New Roman" w:cs="Times New Roman"/>
                <w:bCs/>
                <w:color w:val="auto"/>
              </w:rPr>
            </w:pPr>
            <w:r w:rsidRPr="00424259">
              <w:rPr>
                <w:rFonts w:ascii="Times New Roman" w:hAnsi="Times New Roman" w:cs="Times New Roman"/>
                <w:bCs/>
                <w:color w:val="auto"/>
              </w:rPr>
              <w:t xml:space="preserve">utrzymująca się dysproporcja w zakresie poziomu czytelnictwa nastoletnich dziewcząt i chłopców, skutkująca wykluczeniem z kultury książki wielu nastolatków płci męskiej; </w:t>
            </w:r>
          </w:p>
          <w:p w14:paraId="652E15E4" w14:textId="77777777" w:rsidR="00F2740D" w:rsidRPr="00424259" w:rsidRDefault="00F2740D" w:rsidP="00424259">
            <w:pPr>
              <w:pStyle w:val="Default"/>
              <w:numPr>
                <w:ilvl w:val="0"/>
                <w:numId w:val="3"/>
              </w:numPr>
              <w:spacing w:before="60" w:after="60" w:line="276" w:lineRule="auto"/>
              <w:ind w:left="214" w:hanging="218"/>
              <w:rPr>
                <w:rFonts w:ascii="Times New Roman" w:hAnsi="Times New Roman" w:cs="Times New Roman"/>
                <w:bCs/>
                <w:color w:val="auto"/>
              </w:rPr>
            </w:pPr>
            <w:r w:rsidRPr="00424259">
              <w:rPr>
                <w:rFonts w:ascii="Times New Roman" w:hAnsi="Times New Roman" w:cs="Times New Roman"/>
                <w:bCs/>
                <w:color w:val="auto"/>
              </w:rPr>
              <w:t>brak dostosowania infrastruktury oraz</w:t>
            </w:r>
            <w:r w:rsidR="00301071">
              <w:rPr>
                <w:rFonts w:ascii="Times New Roman" w:hAnsi="Times New Roman" w:cs="Times New Roman"/>
                <w:bCs/>
                <w:color w:val="auto"/>
              </w:rPr>
              <w:t xml:space="preserve"> </w:t>
            </w:r>
            <w:r w:rsidRPr="00424259">
              <w:rPr>
                <w:rFonts w:ascii="Times New Roman" w:hAnsi="Times New Roman" w:cs="Times New Roman"/>
                <w:bCs/>
                <w:color w:val="auto"/>
              </w:rPr>
              <w:t>funkcjonalności bibliotek (odnośnie sposobu świadczenia usług, jak np. godziny otwarcia), skutkujące realnym utrudnieniem dostępu do bibliotek dla części potencjalnych użytkowników;</w:t>
            </w:r>
          </w:p>
          <w:p w14:paraId="340AB661" w14:textId="77777777" w:rsidR="00F2740D" w:rsidRPr="00424259" w:rsidRDefault="00F2740D" w:rsidP="00424259">
            <w:pPr>
              <w:pStyle w:val="Default"/>
              <w:numPr>
                <w:ilvl w:val="0"/>
                <w:numId w:val="3"/>
              </w:numPr>
              <w:spacing w:before="60" w:after="60" w:line="276" w:lineRule="auto"/>
              <w:ind w:left="214" w:hanging="218"/>
              <w:rPr>
                <w:rFonts w:ascii="Times New Roman" w:hAnsi="Times New Roman" w:cs="Times New Roman"/>
                <w:bCs/>
                <w:color w:val="auto"/>
              </w:rPr>
            </w:pPr>
            <w:r w:rsidRPr="00424259">
              <w:rPr>
                <w:rFonts w:ascii="Times New Roman" w:hAnsi="Times New Roman" w:cs="Times New Roman"/>
                <w:bCs/>
                <w:color w:val="auto"/>
              </w:rPr>
              <w:t>niewystarczająca atrakcyjność zasobów bibliotek publicznych, nieuwzględnienie różnorodnych form publikacji (tj. książek tradycyjnych, e-booków i audiobooków), skutkujące brakiem zainteresowania ofertą bibliotek;</w:t>
            </w:r>
          </w:p>
          <w:p w14:paraId="1A0365F5" w14:textId="77777777" w:rsidR="00604938" w:rsidRPr="00424259" w:rsidRDefault="00F2740D" w:rsidP="00424259">
            <w:pPr>
              <w:pStyle w:val="Default"/>
              <w:numPr>
                <w:ilvl w:val="0"/>
                <w:numId w:val="3"/>
              </w:numPr>
              <w:spacing w:before="60" w:after="60" w:line="276" w:lineRule="auto"/>
              <w:ind w:left="216" w:hanging="216"/>
              <w:rPr>
                <w:rFonts w:ascii="Times New Roman" w:hAnsi="Times New Roman" w:cs="Times New Roman"/>
                <w:bCs/>
                <w:color w:val="auto"/>
              </w:rPr>
            </w:pPr>
            <w:r w:rsidRPr="00424259">
              <w:rPr>
                <w:rFonts w:ascii="Times New Roman" w:hAnsi="Times New Roman" w:cs="Times New Roman"/>
                <w:bCs/>
                <w:color w:val="auto"/>
              </w:rPr>
              <w:t>utrzymywanie się dotychczasowego wizerunku bibliotek (</w:t>
            </w:r>
            <w:r w:rsidR="00BA6BAC" w:rsidRPr="00424259">
              <w:rPr>
                <w:rFonts w:ascii="Times New Roman" w:hAnsi="Times New Roman" w:cs="Times New Roman"/>
                <w:bCs/>
                <w:color w:val="auto"/>
              </w:rPr>
              <w:t xml:space="preserve">wyłącznie </w:t>
            </w:r>
            <w:r w:rsidRPr="00424259">
              <w:rPr>
                <w:rFonts w:ascii="Times New Roman" w:hAnsi="Times New Roman" w:cs="Times New Roman"/>
                <w:bCs/>
                <w:color w:val="auto"/>
              </w:rPr>
              <w:t xml:space="preserve">jako miejsc związanych z rozwojem osobistym, uczeniem się i zdobywaniem wiedzy), który zniechęca do korzystania z funkcjonalności bibliotek publicznych po zakończeniu edukacji; </w:t>
            </w:r>
          </w:p>
          <w:p w14:paraId="0F6B1CC2" w14:textId="77777777" w:rsidR="00604938" w:rsidRPr="00424259" w:rsidRDefault="00604938" w:rsidP="00424259">
            <w:pPr>
              <w:pStyle w:val="Default"/>
              <w:numPr>
                <w:ilvl w:val="0"/>
                <w:numId w:val="3"/>
              </w:numPr>
              <w:spacing w:before="60" w:after="60" w:line="276" w:lineRule="auto"/>
              <w:ind w:left="216" w:hanging="142"/>
              <w:rPr>
                <w:rFonts w:ascii="Times New Roman" w:hAnsi="Times New Roman" w:cs="Times New Roman"/>
                <w:bCs/>
                <w:color w:val="auto"/>
              </w:rPr>
            </w:pPr>
            <w:r w:rsidRPr="00424259">
              <w:rPr>
                <w:rFonts w:ascii="Times New Roman" w:hAnsi="Times New Roman" w:cs="Times New Roman"/>
                <w:bCs/>
              </w:rPr>
              <w:t>obawa przez zarażeniem</w:t>
            </w:r>
            <w:r w:rsidR="00632164" w:rsidRPr="00424259">
              <w:rPr>
                <w:rFonts w:ascii="Times New Roman" w:hAnsi="Times New Roman" w:cs="Times New Roman"/>
                <w:bCs/>
              </w:rPr>
              <w:t xml:space="preserve"> </w:t>
            </w:r>
            <w:r w:rsidR="002A2CC0" w:rsidRPr="00424259">
              <w:rPr>
                <w:rFonts w:ascii="Times New Roman" w:hAnsi="Times New Roman" w:cs="Times New Roman"/>
                <w:bCs/>
              </w:rPr>
              <w:t xml:space="preserve">chorobami przenoszonymi drogą kropelkową </w:t>
            </w:r>
            <w:r w:rsidRPr="00424259">
              <w:rPr>
                <w:rFonts w:ascii="Times New Roman" w:hAnsi="Times New Roman" w:cs="Times New Roman"/>
                <w:bCs/>
              </w:rPr>
              <w:t>może zniechęcać pewne grupy użytkowników bibliotek (np. seniorów) do osobistych odwiedzin w bibliotekach i korzystania z oferty kulturalnej oraz wypożyczania i czytania książek;</w:t>
            </w:r>
          </w:p>
          <w:p w14:paraId="1B3AED29" w14:textId="77777777" w:rsidR="00F2740D" w:rsidRPr="00424259" w:rsidRDefault="00F2740D" w:rsidP="00424259">
            <w:pPr>
              <w:pStyle w:val="Default"/>
              <w:numPr>
                <w:ilvl w:val="0"/>
                <w:numId w:val="3"/>
              </w:numPr>
              <w:spacing w:before="60" w:after="60" w:line="276" w:lineRule="auto"/>
              <w:ind w:left="214" w:hanging="218"/>
              <w:rPr>
                <w:rFonts w:ascii="Times New Roman" w:hAnsi="Times New Roman" w:cs="Times New Roman"/>
                <w:bCs/>
                <w:color w:val="auto"/>
              </w:rPr>
            </w:pPr>
            <w:r w:rsidRPr="00424259">
              <w:rPr>
                <w:rFonts w:ascii="Times New Roman" w:hAnsi="Times New Roman" w:cs="Times New Roman"/>
                <w:bCs/>
                <w:color w:val="auto"/>
              </w:rPr>
              <w:t xml:space="preserve">pasywność pracowników bibliotek publicznych w zakresie poprawy komunikacji z mieszkańcami i zachęcania ich do korzystania z oferty bibliotek publicznych; </w:t>
            </w:r>
          </w:p>
          <w:p w14:paraId="3EA8F797" w14:textId="77777777" w:rsidR="00F2740D" w:rsidRPr="00424259" w:rsidRDefault="00F2740D" w:rsidP="00424259">
            <w:pPr>
              <w:pStyle w:val="Default"/>
              <w:numPr>
                <w:ilvl w:val="0"/>
                <w:numId w:val="3"/>
              </w:numPr>
              <w:spacing w:before="60" w:after="60" w:line="276" w:lineRule="auto"/>
              <w:ind w:left="214" w:hanging="218"/>
              <w:rPr>
                <w:rFonts w:ascii="Times New Roman" w:hAnsi="Times New Roman" w:cs="Times New Roman"/>
                <w:bCs/>
                <w:color w:val="auto"/>
              </w:rPr>
            </w:pPr>
            <w:r w:rsidRPr="00424259">
              <w:rPr>
                <w:rFonts w:ascii="Times New Roman" w:hAnsi="Times New Roman" w:cs="Times New Roman"/>
                <w:bCs/>
                <w:color w:val="auto"/>
              </w:rPr>
              <w:lastRenderedPageBreak/>
              <w:t xml:space="preserve">wykluczenie z kultury, w tym z kultury książki osób starszych oraz z niepełnosprawnościami; </w:t>
            </w:r>
          </w:p>
          <w:p w14:paraId="732F3072" w14:textId="77777777" w:rsidR="00003673" w:rsidRPr="00424259" w:rsidRDefault="00003673" w:rsidP="00424259">
            <w:pPr>
              <w:pStyle w:val="Default"/>
              <w:numPr>
                <w:ilvl w:val="0"/>
                <w:numId w:val="3"/>
              </w:numPr>
              <w:spacing w:before="60" w:after="60" w:line="276" w:lineRule="auto"/>
              <w:ind w:left="216" w:hanging="216"/>
              <w:rPr>
                <w:rFonts w:ascii="Times New Roman" w:hAnsi="Times New Roman" w:cs="Times New Roman"/>
                <w:bCs/>
                <w:color w:val="auto"/>
              </w:rPr>
            </w:pPr>
            <w:r w:rsidRPr="00424259">
              <w:rPr>
                <w:rFonts w:ascii="Times New Roman" w:hAnsi="Times New Roman" w:cs="Times New Roman"/>
                <w:bCs/>
                <w:color w:val="auto"/>
              </w:rPr>
              <w:t xml:space="preserve">technologiczna konkurencja platform VOD </w:t>
            </w:r>
            <w:r w:rsidR="000308B4" w:rsidRPr="00424259">
              <w:rPr>
                <w:rFonts w:ascii="Times New Roman" w:hAnsi="Times New Roman" w:cs="Times New Roman"/>
                <w:bCs/>
                <w:i/>
                <w:iCs/>
                <w:color w:val="auto"/>
              </w:rPr>
              <w:t>(Video On Demand),</w:t>
            </w:r>
            <w:r w:rsidR="000308B4" w:rsidRPr="00424259">
              <w:rPr>
                <w:rFonts w:ascii="Times New Roman" w:hAnsi="Times New Roman" w:cs="Times New Roman"/>
                <w:bCs/>
                <w:color w:val="auto"/>
              </w:rPr>
              <w:t xml:space="preserve"> </w:t>
            </w:r>
            <w:r w:rsidRPr="00424259">
              <w:rPr>
                <w:rFonts w:ascii="Times New Roman" w:hAnsi="Times New Roman" w:cs="Times New Roman"/>
                <w:bCs/>
                <w:color w:val="auto"/>
              </w:rPr>
              <w:t xml:space="preserve">które umożliwiają odtwarzanie filmów i seriali z urządzeń przenośnych (oglądanie filmów jest aktywnością mniej obciążającą kognitywnie niż czytanie książek) może pogłębiać skłonność do zaprzestania lektury książek wraz z </w:t>
            </w:r>
            <w:r w:rsidR="00D61E29" w:rsidRPr="00424259">
              <w:rPr>
                <w:rFonts w:ascii="Times New Roman" w:hAnsi="Times New Roman" w:cs="Times New Roman"/>
                <w:bCs/>
                <w:color w:val="auto"/>
              </w:rPr>
              <w:t>ukończeniem edukacji formalnej</w:t>
            </w:r>
            <w:r w:rsidRPr="00424259">
              <w:rPr>
                <w:rFonts w:ascii="Times New Roman" w:hAnsi="Times New Roman" w:cs="Times New Roman"/>
                <w:bCs/>
                <w:color w:val="auto"/>
              </w:rPr>
              <w:t>.</w:t>
            </w:r>
          </w:p>
        </w:tc>
      </w:tr>
    </w:tbl>
    <w:p w14:paraId="03172B4A" w14:textId="77777777" w:rsidR="00A52F61" w:rsidRPr="00A52F61" w:rsidRDefault="00F2740D" w:rsidP="00024C74">
      <w:pPr>
        <w:pStyle w:val="Default"/>
        <w:numPr>
          <w:ilvl w:val="0"/>
          <w:numId w:val="82"/>
        </w:numPr>
        <w:shd w:val="clear" w:color="auto" w:fill="FFFFFF"/>
        <w:spacing w:before="360" w:after="120" w:line="276" w:lineRule="auto"/>
        <w:ind w:left="714" w:hanging="357"/>
        <w:outlineLvl w:val="1"/>
        <w:rPr>
          <w:rFonts w:ascii="Times New Roman" w:hAnsi="Times New Roman" w:cs="Times New Roman"/>
          <w:bCs/>
        </w:rPr>
      </w:pPr>
      <w:bookmarkStart w:id="103" w:name="_Toc53480499"/>
      <w:bookmarkStart w:id="104" w:name="_Hlk38958050"/>
      <w:r w:rsidRPr="00A52F61">
        <w:rPr>
          <w:rFonts w:ascii="Times New Roman" w:hAnsi="Times New Roman" w:cs="Times New Roman"/>
          <w:b/>
          <w:bCs/>
          <w:color w:val="C00000"/>
        </w:rPr>
        <w:lastRenderedPageBreak/>
        <w:t>CELE I STRUKTURA PROGRAMU</w:t>
      </w:r>
      <w:bookmarkEnd w:id="103"/>
    </w:p>
    <w:bookmarkEnd w:id="104"/>
    <w:p w14:paraId="2AE469F6" w14:textId="77777777" w:rsidR="00B47E58" w:rsidRPr="00424259" w:rsidRDefault="00B47E58" w:rsidP="00424259">
      <w:pPr>
        <w:pStyle w:val="Default"/>
        <w:shd w:val="clear" w:color="auto" w:fill="FFFFFF"/>
        <w:spacing w:before="120" w:after="120" w:line="276" w:lineRule="auto"/>
        <w:jc w:val="both"/>
        <w:rPr>
          <w:rFonts w:ascii="Times New Roman" w:hAnsi="Times New Roman" w:cs="Times New Roman"/>
          <w:bCs/>
          <w:i/>
        </w:rPr>
      </w:pPr>
      <w:r w:rsidRPr="00424259">
        <w:rPr>
          <w:rFonts w:ascii="Times New Roman" w:hAnsi="Times New Roman" w:cs="Times New Roman"/>
          <w:bCs/>
        </w:rPr>
        <w:t>Przedstawione w</w:t>
      </w:r>
      <w:r w:rsidR="00E63AA8" w:rsidRPr="00424259">
        <w:rPr>
          <w:rFonts w:ascii="Times New Roman" w:hAnsi="Times New Roman" w:cs="Times New Roman"/>
          <w:bCs/>
        </w:rPr>
        <w:t>e wcześniejszych rozdziałach</w:t>
      </w:r>
      <w:r w:rsidRPr="00424259">
        <w:rPr>
          <w:rFonts w:ascii="Times New Roman" w:hAnsi="Times New Roman" w:cs="Times New Roman"/>
          <w:bCs/>
        </w:rPr>
        <w:t xml:space="preserve"> </w:t>
      </w:r>
      <w:r w:rsidR="00E63AA8" w:rsidRPr="00424259">
        <w:rPr>
          <w:rFonts w:ascii="Times New Roman" w:hAnsi="Times New Roman" w:cs="Times New Roman"/>
          <w:bCs/>
        </w:rPr>
        <w:t xml:space="preserve">Programu </w:t>
      </w:r>
      <w:r w:rsidRPr="00424259">
        <w:rPr>
          <w:rFonts w:ascii="Times New Roman" w:hAnsi="Times New Roman" w:cs="Times New Roman"/>
          <w:bCs/>
        </w:rPr>
        <w:t>wnioski z przeprowadzonych badań</w:t>
      </w:r>
      <w:r w:rsidR="00E63AA8" w:rsidRPr="00424259">
        <w:rPr>
          <w:rFonts w:ascii="Times New Roman" w:hAnsi="Times New Roman" w:cs="Times New Roman"/>
          <w:bCs/>
        </w:rPr>
        <w:t>, danych statystyki publicznej</w:t>
      </w:r>
      <w:r w:rsidRPr="00424259">
        <w:rPr>
          <w:rFonts w:ascii="Times New Roman" w:hAnsi="Times New Roman" w:cs="Times New Roman"/>
          <w:bCs/>
        </w:rPr>
        <w:t xml:space="preserve"> oraz przykłady polityk publicznych</w:t>
      </w:r>
      <w:r w:rsidR="00E63AA8" w:rsidRPr="00424259">
        <w:rPr>
          <w:rFonts w:ascii="Times New Roman" w:hAnsi="Times New Roman" w:cs="Times New Roman"/>
          <w:bCs/>
        </w:rPr>
        <w:t xml:space="preserve"> innych krajów UE mających na celu wspieranie czytelnictwa stanowiły </w:t>
      </w:r>
      <w:r w:rsidR="007E1060" w:rsidRPr="00424259">
        <w:rPr>
          <w:rFonts w:ascii="Times New Roman" w:hAnsi="Times New Roman" w:cs="Times New Roman"/>
          <w:bCs/>
        </w:rPr>
        <w:t>jedną z podstaw wyznaczenia celu głównego i celów szczegółowych NPRCz 2.0.</w:t>
      </w:r>
      <w:r w:rsidR="00301071">
        <w:rPr>
          <w:rFonts w:ascii="Times New Roman" w:hAnsi="Times New Roman" w:cs="Times New Roman"/>
          <w:bCs/>
        </w:rPr>
        <w:t xml:space="preserve"> </w:t>
      </w:r>
      <w:r w:rsidR="007E1060" w:rsidRPr="00424259">
        <w:rPr>
          <w:rFonts w:ascii="Times New Roman" w:hAnsi="Times New Roman" w:cs="Times New Roman"/>
          <w:bCs/>
        </w:rPr>
        <w:t xml:space="preserve">Istotnym uzupełnieniem tych informacji były wnioski płynące z wdrażania </w:t>
      </w:r>
      <w:r w:rsidR="007E1060" w:rsidRPr="00424259">
        <w:rPr>
          <w:rFonts w:ascii="Times New Roman" w:hAnsi="Times New Roman" w:cs="Times New Roman"/>
          <w:bCs/>
          <w:i/>
        </w:rPr>
        <w:t>Narodowego Programu Rozwoju Czytelnictwa na lata 2016</w:t>
      </w:r>
      <w:r w:rsidR="00F06673" w:rsidRPr="00424259">
        <w:rPr>
          <w:rFonts w:ascii="Times New Roman" w:hAnsi="Times New Roman"/>
        </w:rPr>
        <w:t>–</w:t>
      </w:r>
      <w:r w:rsidR="007E1060" w:rsidRPr="00424259">
        <w:rPr>
          <w:rFonts w:ascii="Times New Roman" w:hAnsi="Times New Roman" w:cs="Times New Roman"/>
          <w:bCs/>
          <w:i/>
        </w:rPr>
        <w:t>2020</w:t>
      </w:r>
      <w:r w:rsidR="008D02E8" w:rsidRPr="00424259">
        <w:rPr>
          <w:rFonts w:ascii="Times New Roman" w:hAnsi="Times New Roman" w:cs="Times New Roman"/>
          <w:bCs/>
          <w:i/>
        </w:rPr>
        <w:t>.</w:t>
      </w:r>
      <w:r w:rsidR="00E63AA8" w:rsidRPr="00424259">
        <w:rPr>
          <w:rFonts w:ascii="Times New Roman" w:hAnsi="Times New Roman" w:cs="Times New Roman"/>
          <w:bCs/>
          <w:i/>
        </w:rPr>
        <w:t xml:space="preserve"> </w:t>
      </w:r>
    </w:p>
    <w:p w14:paraId="17C1BF10" w14:textId="77777777" w:rsidR="00E63AA8" w:rsidRPr="00424259" w:rsidRDefault="00F2740D"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 xml:space="preserve">Struktura celów szczegółowych przekłada się na architekturę całego Programu Wieloletniego, to jest priorytety, </w:t>
      </w:r>
      <w:r w:rsidR="000D4890" w:rsidRPr="00424259">
        <w:rPr>
          <w:rFonts w:ascii="Times New Roman" w:hAnsi="Times New Roman" w:cs="Times New Roman"/>
          <w:bCs/>
        </w:rPr>
        <w:t>kierunki inter</w:t>
      </w:r>
      <w:r w:rsidR="00B5557C" w:rsidRPr="00424259">
        <w:rPr>
          <w:rFonts w:ascii="Times New Roman" w:hAnsi="Times New Roman" w:cs="Times New Roman"/>
          <w:bCs/>
        </w:rPr>
        <w:t>w</w:t>
      </w:r>
      <w:r w:rsidR="000D4890" w:rsidRPr="00424259">
        <w:rPr>
          <w:rFonts w:ascii="Times New Roman" w:hAnsi="Times New Roman" w:cs="Times New Roman"/>
          <w:bCs/>
        </w:rPr>
        <w:t xml:space="preserve">encji, </w:t>
      </w:r>
      <w:r w:rsidRPr="00424259">
        <w:rPr>
          <w:rFonts w:ascii="Times New Roman" w:hAnsi="Times New Roman" w:cs="Times New Roman"/>
          <w:bCs/>
        </w:rPr>
        <w:t>wskaźniki monitorowania, plan finansowy oraz strukturę zarządzania.</w:t>
      </w:r>
      <w:r w:rsidR="00E63AA8" w:rsidRPr="00424259">
        <w:rPr>
          <w:rFonts w:ascii="Times New Roman" w:hAnsi="Times New Roman" w:cs="Times New Roman"/>
          <w:bCs/>
        </w:rPr>
        <w:t xml:space="preserve"> </w:t>
      </w:r>
    </w:p>
    <w:p w14:paraId="7ECB983C" w14:textId="77777777" w:rsidR="00F2740D" w:rsidRPr="00424259" w:rsidRDefault="00E63AA8"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 xml:space="preserve">Przyjęto ewolucyjne podejście do Priorytetów NPRCz 2.0., zgodnie z którym kontynuacja działań z lat </w:t>
      </w:r>
      <w:r w:rsidR="009D1423">
        <w:rPr>
          <w:rFonts w:ascii="Times New Roman" w:hAnsi="Times New Roman" w:cs="Times New Roman"/>
          <w:bCs/>
        </w:rPr>
        <w:t>2016–2020</w:t>
      </w:r>
      <w:r w:rsidRPr="00424259">
        <w:rPr>
          <w:rFonts w:ascii="Times New Roman" w:hAnsi="Times New Roman" w:cs="Times New Roman"/>
          <w:bCs/>
        </w:rPr>
        <w:t xml:space="preserve"> wiąże się, każdorazowo, z pewną </w:t>
      </w:r>
      <w:r w:rsidR="009803E2" w:rsidRPr="00424259">
        <w:rPr>
          <w:rFonts w:ascii="Times New Roman" w:hAnsi="Times New Roman" w:cs="Times New Roman"/>
          <w:bCs/>
        </w:rPr>
        <w:t xml:space="preserve">ich </w:t>
      </w:r>
      <w:r w:rsidRPr="00424259">
        <w:rPr>
          <w:rFonts w:ascii="Times New Roman" w:hAnsi="Times New Roman" w:cs="Times New Roman"/>
          <w:bCs/>
        </w:rPr>
        <w:t xml:space="preserve">modyfikacją i dostosowaniem do zaobserwowanych zjawisk dotyczących czytelnictwa oraz </w:t>
      </w:r>
      <w:r w:rsidR="00732570" w:rsidRPr="00424259">
        <w:rPr>
          <w:rFonts w:ascii="Times New Roman" w:hAnsi="Times New Roman" w:cs="Times New Roman"/>
          <w:bCs/>
        </w:rPr>
        <w:t xml:space="preserve">uwzględnieniem </w:t>
      </w:r>
      <w:r w:rsidRPr="00424259">
        <w:rPr>
          <w:rFonts w:ascii="Times New Roman" w:hAnsi="Times New Roman" w:cs="Times New Roman"/>
          <w:bCs/>
        </w:rPr>
        <w:t xml:space="preserve">wniosków </w:t>
      </w:r>
      <w:r w:rsidR="00732570" w:rsidRPr="00424259">
        <w:rPr>
          <w:rFonts w:ascii="Times New Roman" w:hAnsi="Times New Roman" w:cs="Times New Roman"/>
          <w:bCs/>
        </w:rPr>
        <w:t xml:space="preserve">formułowanych na etapie </w:t>
      </w:r>
      <w:r w:rsidRPr="00424259">
        <w:rPr>
          <w:rFonts w:ascii="Times New Roman" w:hAnsi="Times New Roman" w:cs="Times New Roman"/>
          <w:bCs/>
        </w:rPr>
        <w:t xml:space="preserve">wdrażania poprzedniej edycji Programu. </w:t>
      </w:r>
      <w:r w:rsidR="00732570" w:rsidRPr="00424259">
        <w:rPr>
          <w:rFonts w:ascii="Times New Roman" w:hAnsi="Times New Roman" w:cs="Times New Roman"/>
          <w:bCs/>
        </w:rPr>
        <w:t>Podobne przesłanki warunkowały u</w:t>
      </w:r>
      <w:r w:rsidRPr="00424259">
        <w:rPr>
          <w:rFonts w:ascii="Times New Roman" w:hAnsi="Times New Roman" w:cs="Times New Roman"/>
          <w:bCs/>
        </w:rPr>
        <w:t xml:space="preserve">tworzenie nowego Priorytetu 4 </w:t>
      </w:r>
      <w:r w:rsidR="00732570" w:rsidRPr="00424259">
        <w:rPr>
          <w:rFonts w:ascii="Times New Roman" w:hAnsi="Times New Roman" w:cs="Times New Roman"/>
          <w:bCs/>
        </w:rPr>
        <w:t>w NPRCz 2.0</w:t>
      </w:r>
      <w:r w:rsidRPr="00424259">
        <w:rPr>
          <w:rFonts w:ascii="Times New Roman" w:hAnsi="Times New Roman" w:cs="Times New Roman"/>
          <w:bCs/>
        </w:rPr>
        <w:t>.</w:t>
      </w:r>
    </w:p>
    <w:p w14:paraId="639C2450" w14:textId="77777777" w:rsidR="00F2740D" w:rsidRPr="00A52F61" w:rsidRDefault="00F2740D" w:rsidP="00A52F61">
      <w:pPr>
        <w:pStyle w:val="Default"/>
        <w:shd w:val="clear" w:color="auto" w:fill="F2F2F2"/>
        <w:spacing w:before="120" w:after="120" w:line="276" w:lineRule="auto"/>
        <w:jc w:val="both"/>
        <w:outlineLvl w:val="1"/>
        <w:rPr>
          <w:rFonts w:ascii="Times New Roman" w:hAnsi="Times New Roman" w:cs="Times New Roman"/>
          <w:bCs/>
          <w:u w:val="single"/>
        </w:rPr>
      </w:pPr>
      <w:bookmarkStart w:id="105" w:name="_Toc53480500"/>
      <w:r w:rsidRPr="00A52F61">
        <w:rPr>
          <w:rFonts w:ascii="Times New Roman" w:hAnsi="Times New Roman" w:cs="Times New Roman"/>
          <w:b/>
          <w:bCs/>
          <w:u w:val="single"/>
        </w:rPr>
        <w:t xml:space="preserve">Cel główny: </w:t>
      </w:r>
      <w:r w:rsidRPr="00A52F61">
        <w:rPr>
          <w:rFonts w:ascii="Times New Roman" w:hAnsi="Times New Roman" w:cs="Times New Roman"/>
          <w:bCs/>
          <w:u w:val="single"/>
        </w:rPr>
        <w:t>Wzmocnienie czytelnictwa w Polsce oraz rozwój bibliotek do 2025 r.</w:t>
      </w:r>
      <w:bookmarkEnd w:id="105"/>
      <w:r w:rsidRPr="00A52F61">
        <w:rPr>
          <w:rFonts w:ascii="Times New Roman" w:hAnsi="Times New Roman" w:cs="Times New Roman"/>
          <w:bCs/>
          <w:u w:val="single"/>
        </w:rPr>
        <w:t xml:space="preserve"> </w:t>
      </w:r>
    </w:p>
    <w:p w14:paraId="782A0E44"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Umiejętność czytania ze zrozumieniem jest jedną z kluczowych umiejętności warunkujących aktywny udział w życiu społecznym, która jednocześnie (wpływając na możliwość kształcenia się przez całe życie) determinuje sposób radzenia sobie ze zmianami na rynku pracy. W sferze wartości i symboli posługiwanie się danym językiem, a zwłaszcza świadomość jego osadzenia w kontekście historycznym i kulturowym, stanowi istotny fundament tożsamości jednostki i narodu. Z tego względu wspieranie czytelnictwa, także osób dorosłych, jest zadaniem ważnym, w którego realizację włączono biblioteki publiczne, szkolne i pedagogiczne ‒ gwarantujące każdemu obywatelowi równy i demokratyczny dostęp do wiedzy i uczestnictwa w kulturze książki.</w:t>
      </w:r>
    </w:p>
    <w:p w14:paraId="0072348D"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Cel główny odnosi się do czterech obszarów realizacji programu, spośród których jeden dotyczy działań na rzecz dzieci i młodzieży</w:t>
      </w:r>
      <w:r w:rsidR="00AA0070" w:rsidRPr="00424259">
        <w:rPr>
          <w:rFonts w:ascii="Times New Roman" w:hAnsi="Times New Roman" w:cs="Times New Roman"/>
        </w:rPr>
        <w:t>,</w:t>
      </w:r>
      <w:r w:rsidRPr="00424259">
        <w:rPr>
          <w:rFonts w:ascii="Times New Roman" w:hAnsi="Times New Roman" w:cs="Times New Roman"/>
        </w:rPr>
        <w:t xml:space="preserve"> a trzy </w:t>
      </w:r>
      <w:r w:rsidR="00F06673">
        <w:rPr>
          <w:rFonts w:ascii="Times New Roman" w:hAnsi="Times New Roman" w:cs="Times New Roman"/>
        </w:rPr>
        <w:t xml:space="preserve">są </w:t>
      </w:r>
      <w:r w:rsidRPr="00424259">
        <w:rPr>
          <w:rFonts w:ascii="Times New Roman" w:hAnsi="Times New Roman" w:cs="Times New Roman"/>
        </w:rPr>
        <w:t xml:space="preserve">dedykowane wzmacnianiu czytelnictwa poprzez rozwijanie funkcjonalności bibliotek publicznych w gminach wiejskich, miejsko-wiejskich oraz w miastach do 100 tys. mieszkańców. Wskazane wzmacnianie kompetencji </w:t>
      </w:r>
      <w:r w:rsidRPr="00424259">
        <w:rPr>
          <w:rFonts w:ascii="Times New Roman" w:hAnsi="Times New Roman" w:cs="Times New Roman"/>
        </w:rPr>
        <w:lastRenderedPageBreak/>
        <w:t xml:space="preserve">bibliotek publicznych będzie odnosiło się do: poprawy atrakcyjności ich zbiorów </w:t>
      </w:r>
      <w:r w:rsidR="002B014E" w:rsidRPr="00424259">
        <w:rPr>
          <w:rFonts w:ascii="Times New Roman" w:hAnsi="Times New Roman" w:cs="Times New Roman"/>
        </w:rPr>
        <w:t xml:space="preserve">oraz rozwoju zintegrowanego systemu </w:t>
      </w:r>
      <w:r w:rsidR="000308B4" w:rsidRPr="00424259">
        <w:rPr>
          <w:rFonts w:ascii="Times New Roman" w:hAnsi="Times New Roman" w:cs="Times New Roman"/>
        </w:rPr>
        <w:t xml:space="preserve">zarządzania zasobami bibliotek </w:t>
      </w:r>
      <w:r w:rsidRPr="00424259">
        <w:rPr>
          <w:rFonts w:ascii="Times New Roman" w:hAnsi="Times New Roman" w:cs="Times New Roman"/>
        </w:rPr>
        <w:t>(</w:t>
      </w:r>
      <w:r w:rsidR="004E7396" w:rsidRPr="00424259">
        <w:rPr>
          <w:rFonts w:ascii="Times New Roman" w:hAnsi="Times New Roman" w:cs="Times New Roman"/>
        </w:rPr>
        <w:t>Cel szczegółowy</w:t>
      </w:r>
      <w:r w:rsidRPr="00424259">
        <w:rPr>
          <w:rFonts w:ascii="Times New Roman" w:hAnsi="Times New Roman" w:cs="Times New Roman"/>
        </w:rPr>
        <w:t xml:space="preserve"> 1), </w:t>
      </w:r>
      <w:r w:rsidR="00EC2BE7" w:rsidRPr="00424259">
        <w:rPr>
          <w:rFonts w:ascii="Times New Roman" w:hAnsi="Times New Roman" w:cs="Times New Roman"/>
        </w:rPr>
        <w:t xml:space="preserve">przekształcenie bibliotek publicznych oraz bibliotek publicznych wchodzących w skład innych instytucji kultury w nowoczesne centra dostępu do wiedzy, kultury oraz ośrodki życia społecznego poprzez modernizację ich infrastruktury oraz zwiększenie dostępności tych obiektów dla osób </w:t>
      </w:r>
      <w:r w:rsidR="009F35D2" w:rsidRPr="00424259">
        <w:rPr>
          <w:rFonts w:ascii="Times New Roman" w:hAnsi="Times New Roman" w:cs="Times New Roman"/>
        </w:rPr>
        <w:t>ze szczególnymi potrzebami,</w:t>
      </w:r>
      <w:r w:rsidR="00301071">
        <w:rPr>
          <w:rFonts w:ascii="Times New Roman" w:hAnsi="Times New Roman" w:cs="Times New Roman"/>
        </w:rPr>
        <w:t xml:space="preserve"> </w:t>
      </w:r>
      <w:r w:rsidR="00EC2BE7" w:rsidRPr="00424259">
        <w:rPr>
          <w:rFonts w:ascii="Times New Roman" w:hAnsi="Times New Roman" w:cs="Times New Roman"/>
        </w:rPr>
        <w:t xml:space="preserve">czy też rodzin z małymi dziećmi </w:t>
      </w:r>
      <w:r w:rsidRPr="00424259">
        <w:rPr>
          <w:rFonts w:ascii="Times New Roman" w:hAnsi="Times New Roman" w:cs="Times New Roman"/>
        </w:rPr>
        <w:t>(</w:t>
      </w:r>
      <w:r w:rsidR="004E7396" w:rsidRPr="00424259">
        <w:rPr>
          <w:rFonts w:ascii="Times New Roman" w:hAnsi="Times New Roman" w:cs="Times New Roman"/>
        </w:rPr>
        <w:t>Cel szczegółowy</w:t>
      </w:r>
      <w:r w:rsidRPr="00424259">
        <w:rPr>
          <w:rFonts w:ascii="Times New Roman" w:hAnsi="Times New Roman" w:cs="Times New Roman"/>
        </w:rPr>
        <w:t xml:space="preserve"> 2). Dodatkowo realizowane działania (</w:t>
      </w:r>
      <w:r w:rsidR="004E7396" w:rsidRPr="00424259">
        <w:rPr>
          <w:rFonts w:ascii="Times New Roman" w:hAnsi="Times New Roman" w:cs="Times New Roman"/>
        </w:rPr>
        <w:t xml:space="preserve">Cel szczegółowy </w:t>
      </w:r>
      <w:r w:rsidRPr="00424259">
        <w:rPr>
          <w:rFonts w:ascii="Times New Roman" w:hAnsi="Times New Roman" w:cs="Times New Roman"/>
        </w:rPr>
        <w:t>4) będą służyły rozwijaniu oferty bibliotek publicznych, z uwzględnie</w:t>
      </w:r>
      <w:r w:rsidR="00B14F15">
        <w:rPr>
          <w:rFonts w:ascii="Times New Roman" w:hAnsi="Times New Roman" w:cs="Times New Roman"/>
        </w:rPr>
        <w:t>niem potrzeb mieszkańców oraz w </w:t>
      </w:r>
      <w:r w:rsidRPr="00424259">
        <w:rPr>
          <w:rFonts w:ascii="Times New Roman" w:hAnsi="Times New Roman" w:cs="Times New Roman"/>
        </w:rPr>
        <w:t xml:space="preserve">oparciu o partnerstwa lokalne. Komplementarnie </w:t>
      </w:r>
      <w:r w:rsidR="00F06673">
        <w:rPr>
          <w:rFonts w:ascii="Times New Roman" w:hAnsi="Times New Roman" w:cs="Times New Roman"/>
        </w:rPr>
        <w:t xml:space="preserve">będą </w:t>
      </w:r>
      <w:r w:rsidRPr="00424259">
        <w:rPr>
          <w:rFonts w:ascii="Times New Roman" w:hAnsi="Times New Roman" w:cs="Times New Roman"/>
        </w:rPr>
        <w:t>realiz</w:t>
      </w:r>
      <w:r w:rsidR="00B14F15">
        <w:rPr>
          <w:rFonts w:ascii="Times New Roman" w:hAnsi="Times New Roman" w:cs="Times New Roman"/>
        </w:rPr>
        <w:t>owane działania związane z </w:t>
      </w:r>
      <w:r w:rsidRPr="00424259">
        <w:rPr>
          <w:rFonts w:ascii="Times New Roman" w:hAnsi="Times New Roman" w:cs="Times New Roman"/>
        </w:rPr>
        <w:t>zakupem nowości wydawniczych do przedszkoli oraz bibliotek szkolnych i pedagogicznych, wraz z niezbędnym wyposażeniem (</w:t>
      </w:r>
      <w:r w:rsidR="004E7396" w:rsidRPr="00424259">
        <w:rPr>
          <w:rFonts w:ascii="Times New Roman" w:hAnsi="Times New Roman" w:cs="Times New Roman"/>
        </w:rPr>
        <w:t>Cel szczegółowy</w:t>
      </w:r>
      <w:r w:rsidRPr="00424259">
        <w:rPr>
          <w:rFonts w:ascii="Times New Roman" w:hAnsi="Times New Roman" w:cs="Times New Roman"/>
        </w:rPr>
        <w:t xml:space="preserve"> 3). Integralnym elementem programu będzie kampania społeczno-informacyjna realizowana </w:t>
      </w:r>
      <w:bookmarkStart w:id="106" w:name="_Hlk38958625"/>
      <w:r w:rsidRPr="00424259">
        <w:rPr>
          <w:rFonts w:ascii="Times New Roman" w:hAnsi="Times New Roman" w:cs="Times New Roman"/>
        </w:rPr>
        <w:t>w dwóch zakresach</w:t>
      </w:r>
      <w:bookmarkEnd w:id="106"/>
      <w:r w:rsidRPr="00424259">
        <w:rPr>
          <w:rFonts w:ascii="Times New Roman" w:hAnsi="Times New Roman" w:cs="Times New Roman"/>
        </w:rPr>
        <w:t xml:space="preserve">: </w:t>
      </w:r>
      <w:bookmarkStart w:id="107" w:name="_Hlk38958601"/>
      <w:r w:rsidRPr="00424259">
        <w:rPr>
          <w:rFonts w:ascii="Times New Roman" w:hAnsi="Times New Roman" w:cs="Times New Roman"/>
        </w:rPr>
        <w:t xml:space="preserve">promocyjno-informacyjnym, skoncentrowanym wokół bibliotek oraz społeczno-wizerunkowym, którego celem będzie budowanie wizerunku </w:t>
      </w:r>
      <w:bookmarkEnd w:id="107"/>
      <w:r w:rsidRPr="00424259">
        <w:rPr>
          <w:rFonts w:ascii="Times New Roman" w:hAnsi="Times New Roman" w:cs="Times New Roman"/>
          <w:i/>
        </w:rPr>
        <w:t>Narodowego Programu Rozwoju Czytelnictwa 2.0.</w:t>
      </w:r>
      <w:r w:rsidRPr="00424259">
        <w:rPr>
          <w:rFonts w:ascii="Times New Roman" w:hAnsi="Times New Roman" w:cs="Times New Roman"/>
        </w:rPr>
        <w:t xml:space="preserve"> (jako element zadań </w:t>
      </w:r>
      <w:r w:rsidR="004E7396" w:rsidRPr="00424259">
        <w:rPr>
          <w:rFonts w:ascii="Times New Roman" w:hAnsi="Times New Roman" w:cs="Times New Roman"/>
        </w:rPr>
        <w:t>Cel szczegółowy</w:t>
      </w:r>
      <w:r w:rsidRPr="00424259">
        <w:rPr>
          <w:rFonts w:ascii="Times New Roman" w:hAnsi="Times New Roman" w:cs="Times New Roman"/>
        </w:rPr>
        <w:t xml:space="preserve"> 4).</w:t>
      </w:r>
    </w:p>
    <w:p w14:paraId="3856C3CA" w14:textId="77777777" w:rsidR="00F2740D" w:rsidRPr="00424259" w:rsidRDefault="00F2740D" w:rsidP="00424259">
      <w:pPr>
        <w:pStyle w:val="Default"/>
        <w:shd w:val="clear" w:color="auto" w:fill="FFFFFF"/>
        <w:spacing w:before="120" w:after="120" w:line="276" w:lineRule="auto"/>
        <w:rPr>
          <w:rFonts w:ascii="Times New Roman" w:hAnsi="Times New Roman" w:cs="Times New Roman"/>
          <w:bCs/>
        </w:rPr>
      </w:pPr>
      <w:r w:rsidRPr="00424259">
        <w:rPr>
          <w:rFonts w:ascii="Times New Roman" w:hAnsi="Times New Roman" w:cs="Times New Roman"/>
        </w:rPr>
        <w:t>Cel główny Programu będzie realizowany przez cztery cele szczegółowe:</w:t>
      </w:r>
    </w:p>
    <w:p w14:paraId="73A1E98F" w14:textId="783684CA" w:rsidR="00F2740D" w:rsidRPr="00424259" w:rsidRDefault="00F2740D" w:rsidP="00A52F61">
      <w:pPr>
        <w:pStyle w:val="Default"/>
        <w:shd w:val="clear" w:color="auto" w:fill="DBE5F1"/>
        <w:spacing w:before="120" w:after="120" w:line="276" w:lineRule="auto"/>
        <w:jc w:val="both"/>
        <w:outlineLvl w:val="1"/>
        <w:rPr>
          <w:rFonts w:ascii="Times New Roman" w:hAnsi="Times New Roman" w:cs="Times New Roman"/>
        </w:rPr>
      </w:pPr>
      <w:bookmarkStart w:id="108" w:name="_Toc53480501"/>
      <w:r w:rsidRPr="00424259">
        <w:rPr>
          <w:rFonts w:ascii="Times New Roman" w:hAnsi="Times New Roman" w:cs="Times New Roman"/>
          <w:b/>
          <w:bCs/>
        </w:rPr>
        <w:t xml:space="preserve">Cel szczegółowy 1: </w:t>
      </w:r>
      <w:r w:rsidRPr="00424259">
        <w:rPr>
          <w:rFonts w:ascii="Times New Roman" w:hAnsi="Times New Roman" w:cs="Times New Roman"/>
        </w:rPr>
        <w:t xml:space="preserve">Wzmocnienie potencjału bibliotek w środowiskach lokalnych poprzez wzrost atrakcyjności </w:t>
      </w:r>
      <w:r w:rsidR="003A1545" w:rsidRPr="00424259">
        <w:rPr>
          <w:rFonts w:ascii="Times New Roman" w:hAnsi="Times New Roman" w:cs="Times New Roman"/>
        </w:rPr>
        <w:t xml:space="preserve">i dostępności </w:t>
      </w:r>
      <w:r w:rsidRPr="00424259">
        <w:rPr>
          <w:rFonts w:ascii="Times New Roman" w:hAnsi="Times New Roman" w:cs="Times New Roman"/>
        </w:rPr>
        <w:t>ich zbiorów</w:t>
      </w:r>
      <w:bookmarkEnd w:id="108"/>
    </w:p>
    <w:p w14:paraId="2589FBB3"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 xml:space="preserve">Z bibliotek publicznych korzystają heterogeniczne grupy czytelników, różniące się potrzebami, oczekiwaniami, upodobaniami czytelniczymi oraz kompetencjami cyfrowymi, dlatego oferta bibliotek publicznych powinna być odpowiednio sprofilowana i dostosowana do potrzeb lokalnej społeczności. Podstawowym elementem przesądzającym o atrakcyjności zbiorów danej biblioteki jest jednak wystarczająca </w:t>
      </w:r>
      <w:r w:rsidR="003D61A1" w:rsidRPr="00424259">
        <w:rPr>
          <w:rFonts w:ascii="Times New Roman" w:hAnsi="Times New Roman" w:cs="Times New Roman"/>
        </w:rPr>
        <w:t>liczba</w:t>
      </w:r>
      <w:r w:rsidR="00192D95" w:rsidRPr="00424259">
        <w:rPr>
          <w:rFonts w:ascii="Times New Roman" w:hAnsi="Times New Roman" w:cs="Times New Roman"/>
        </w:rPr>
        <w:t xml:space="preserve"> </w:t>
      </w:r>
      <w:r w:rsidRPr="00424259">
        <w:rPr>
          <w:rFonts w:ascii="Times New Roman" w:hAnsi="Times New Roman" w:cs="Times New Roman"/>
        </w:rPr>
        <w:t xml:space="preserve">nowości wydawniczych, dostępnych w formatach uwzględniających zróżnicowane preferencje czytelnicze (tj. </w:t>
      </w:r>
      <w:r w:rsidR="00192D95" w:rsidRPr="00424259">
        <w:rPr>
          <w:rFonts w:ascii="Times New Roman" w:hAnsi="Times New Roman" w:cs="Times New Roman"/>
        </w:rPr>
        <w:t xml:space="preserve">publikacje </w:t>
      </w:r>
      <w:r w:rsidRPr="00424259">
        <w:rPr>
          <w:rFonts w:ascii="Times New Roman" w:hAnsi="Times New Roman" w:cs="Times New Roman"/>
        </w:rPr>
        <w:t xml:space="preserve">tradycyjne, e-booki, audiobooki). Cel szczegółowy 1 bezpośrednio przyczynia się do </w:t>
      </w:r>
      <w:r w:rsidRPr="00424259">
        <w:rPr>
          <w:rFonts w:ascii="Times New Roman" w:hAnsi="Times New Roman" w:cs="Times New Roman"/>
          <w:bCs/>
          <w:color w:val="auto"/>
        </w:rPr>
        <w:t>zwiększenia różnorodności zbiorów bibliotek publicznych.</w:t>
      </w:r>
    </w:p>
    <w:p w14:paraId="3989D978"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Cel szczegółowy 1 jest wdrażany przez Priorytet 1</w:t>
      </w:r>
      <w:r w:rsidR="004A0B5B" w:rsidRPr="00424259">
        <w:rPr>
          <w:rFonts w:ascii="Times New Roman" w:hAnsi="Times New Roman" w:cs="Times New Roman"/>
        </w:rPr>
        <w:t xml:space="preserve"> NPRCz 2.0.,</w:t>
      </w:r>
      <w:r w:rsidR="000D4890" w:rsidRPr="00424259">
        <w:rPr>
          <w:rFonts w:ascii="Times New Roman" w:hAnsi="Times New Roman" w:cs="Times New Roman"/>
        </w:rPr>
        <w:t xml:space="preserve"> do którego zostały przyporządkowane </w:t>
      </w:r>
      <w:r w:rsidR="004A0B5B" w:rsidRPr="00424259">
        <w:rPr>
          <w:rFonts w:ascii="Times New Roman" w:hAnsi="Times New Roman" w:cs="Times New Roman"/>
        </w:rPr>
        <w:t xml:space="preserve">dwa Kierunki interwencji </w:t>
      </w:r>
      <w:r w:rsidR="001F4494" w:rsidRPr="00424259">
        <w:rPr>
          <w:rFonts w:ascii="Times New Roman" w:hAnsi="Times New Roman" w:cs="Times New Roman"/>
        </w:rPr>
        <w:t>(1.1</w:t>
      </w:r>
      <w:r w:rsidR="004A0B5B" w:rsidRPr="00424259">
        <w:rPr>
          <w:rFonts w:ascii="Times New Roman" w:hAnsi="Times New Roman" w:cs="Times New Roman"/>
        </w:rPr>
        <w:t>. oraz 1.2</w:t>
      </w:r>
      <w:r w:rsidR="001F4494" w:rsidRPr="00424259">
        <w:rPr>
          <w:rFonts w:ascii="Times New Roman" w:hAnsi="Times New Roman" w:cs="Times New Roman"/>
        </w:rPr>
        <w:t>.)</w:t>
      </w:r>
      <w:r w:rsidR="004A0B5B" w:rsidRPr="00424259">
        <w:rPr>
          <w:rFonts w:ascii="Times New Roman" w:hAnsi="Times New Roman" w:cs="Times New Roman"/>
        </w:rPr>
        <w:t>.</w:t>
      </w:r>
      <w:r w:rsidR="00301071">
        <w:rPr>
          <w:rFonts w:ascii="Times New Roman" w:hAnsi="Times New Roman" w:cs="Times New Roman"/>
        </w:rPr>
        <w:t xml:space="preserve"> </w:t>
      </w:r>
      <w:r w:rsidR="004A0B5B" w:rsidRPr="00424259">
        <w:rPr>
          <w:rFonts w:ascii="Times New Roman" w:hAnsi="Times New Roman" w:cs="Times New Roman"/>
        </w:rPr>
        <w:t>W</w:t>
      </w:r>
      <w:r w:rsidRPr="00424259">
        <w:rPr>
          <w:rFonts w:ascii="Times New Roman" w:hAnsi="Times New Roman" w:cs="Times New Roman"/>
        </w:rPr>
        <w:t xml:space="preserve"> ramach </w:t>
      </w:r>
      <w:r w:rsidR="004A0B5B" w:rsidRPr="00424259">
        <w:rPr>
          <w:rFonts w:ascii="Times New Roman" w:hAnsi="Times New Roman" w:cs="Times New Roman"/>
        </w:rPr>
        <w:t xml:space="preserve">Priorytetu 1 </w:t>
      </w:r>
      <w:r w:rsidR="00DF614F">
        <w:rPr>
          <w:rFonts w:ascii="Times New Roman" w:hAnsi="Times New Roman" w:cs="Times New Roman"/>
        </w:rPr>
        <w:t xml:space="preserve">są </w:t>
      </w:r>
      <w:r w:rsidRPr="00424259">
        <w:rPr>
          <w:rFonts w:ascii="Times New Roman" w:hAnsi="Times New Roman" w:cs="Times New Roman"/>
        </w:rPr>
        <w:t>udzielane dofinansowania na zakup nowości wydawniczych do bibliotek publicznych</w:t>
      </w:r>
      <w:r w:rsidR="00D12A9F" w:rsidRPr="00424259">
        <w:rPr>
          <w:rFonts w:ascii="Times New Roman" w:hAnsi="Times New Roman" w:cs="Times New Roman"/>
        </w:rPr>
        <w:t>, w</w:t>
      </w:r>
      <w:r w:rsidR="007C2A3B">
        <w:rPr>
          <w:rFonts w:ascii="Times New Roman" w:hAnsi="Times New Roman" w:cs="Times New Roman"/>
        </w:rPr>
        <w:t> </w:t>
      </w:r>
      <w:r w:rsidR="00D12A9F" w:rsidRPr="00424259">
        <w:rPr>
          <w:rFonts w:ascii="Times New Roman" w:hAnsi="Times New Roman" w:cs="Times New Roman"/>
        </w:rPr>
        <w:t>tym w formie</w:t>
      </w:r>
      <w:r w:rsidR="004A0B5B" w:rsidRPr="00424259">
        <w:rPr>
          <w:rFonts w:ascii="Times New Roman" w:hAnsi="Times New Roman" w:cs="Times New Roman"/>
        </w:rPr>
        <w:t xml:space="preserve"> </w:t>
      </w:r>
      <w:r w:rsidR="001F4494" w:rsidRPr="00424259">
        <w:rPr>
          <w:rFonts w:ascii="Times New Roman" w:hAnsi="Times New Roman" w:cs="Times New Roman"/>
        </w:rPr>
        <w:t>d</w:t>
      </w:r>
      <w:r w:rsidR="004213F8" w:rsidRPr="00424259">
        <w:rPr>
          <w:rFonts w:ascii="Times New Roman" w:hAnsi="Times New Roman" w:cs="Times New Roman"/>
        </w:rPr>
        <w:t>ofinansowań</w:t>
      </w:r>
      <w:r w:rsidR="001F4494" w:rsidRPr="00424259">
        <w:rPr>
          <w:rFonts w:ascii="Times New Roman" w:hAnsi="Times New Roman" w:cs="Times New Roman"/>
        </w:rPr>
        <w:t xml:space="preserve"> na zakup</w:t>
      </w:r>
      <w:r w:rsidR="00D12A9F" w:rsidRPr="00424259">
        <w:rPr>
          <w:rFonts w:ascii="Times New Roman" w:hAnsi="Times New Roman" w:cs="Times New Roman"/>
        </w:rPr>
        <w:t xml:space="preserve"> </w:t>
      </w:r>
      <w:r w:rsidR="00943541" w:rsidRPr="00424259">
        <w:rPr>
          <w:rFonts w:ascii="Times New Roman" w:hAnsi="Times New Roman" w:cs="Times New Roman"/>
        </w:rPr>
        <w:t xml:space="preserve">usługi zdalnego </w:t>
      </w:r>
      <w:r w:rsidR="00D12A9F" w:rsidRPr="00424259">
        <w:rPr>
          <w:rFonts w:ascii="Times New Roman" w:hAnsi="Times New Roman" w:cs="Times New Roman"/>
        </w:rPr>
        <w:t xml:space="preserve">dostępu do </w:t>
      </w:r>
      <w:r w:rsidR="00943541" w:rsidRPr="00424259">
        <w:rPr>
          <w:rFonts w:ascii="Times New Roman" w:hAnsi="Times New Roman" w:cs="Times New Roman"/>
        </w:rPr>
        <w:t>książek w formatach</w:t>
      </w:r>
      <w:r w:rsidR="00D12A9F" w:rsidRPr="00424259">
        <w:rPr>
          <w:rFonts w:ascii="Times New Roman" w:hAnsi="Times New Roman" w:cs="Times New Roman"/>
        </w:rPr>
        <w:t xml:space="preserve"> </w:t>
      </w:r>
      <w:r w:rsidR="007C2A3B">
        <w:rPr>
          <w:rFonts w:ascii="Times New Roman" w:hAnsi="Times New Roman" w:cs="Times New Roman"/>
        </w:rPr>
        <w:br/>
      </w:r>
      <w:r w:rsidR="00D12A9F" w:rsidRPr="00424259">
        <w:rPr>
          <w:rFonts w:ascii="Times New Roman" w:hAnsi="Times New Roman" w:cs="Times New Roman"/>
        </w:rPr>
        <w:t>e-book</w:t>
      </w:r>
      <w:r w:rsidR="00943541" w:rsidRPr="00424259">
        <w:rPr>
          <w:rFonts w:ascii="Times New Roman" w:hAnsi="Times New Roman" w:cs="Times New Roman"/>
        </w:rPr>
        <w:t>ów</w:t>
      </w:r>
      <w:r w:rsidR="00D12A9F" w:rsidRPr="00424259">
        <w:rPr>
          <w:rFonts w:ascii="Times New Roman" w:hAnsi="Times New Roman" w:cs="Times New Roman"/>
        </w:rPr>
        <w:t xml:space="preserve"> i</w:t>
      </w:r>
      <w:r w:rsidR="00943541" w:rsidRPr="00424259">
        <w:rPr>
          <w:rFonts w:ascii="Times New Roman" w:hAnsi="Times New Roman" w:cs="Times New Roman"/>
        </w:rPr>
        <w:t>/lub</w:t>
      </w:r>
      <w:r w:rsidR="00D12A9F" w:rsidRPr="00424259">
        <w:rPr>
          <w:rFonts w:ascii="Times New Roman" w:hAnsi="Times New Roman" w:cs="Times New Roman"/>
        </w:rPr>
        <w:t xml:space="preserve"> audiobook</w:t>
      </w:r>
      <w:r w:rsidR="00943541" w:rsidRPr="00424259">
        <w:rPr>
          <w:rFonts w:ascii="Times New Roman" w:hAnsi="Times New Roman" w:cs="Times New Roman"/>
        </w:rPr>
        <w:t>ów i/lub synchrobooków</w:t>
      </w:r>
      <w:r w:rsidRPr="00424259">
        <w:rPr>
          <w:rFonts w:ascii="Times New Roman" w:hAnsi="Times New Roman" w:cs="Times New Roman"/>
        </w:rPr>
        <w:t>.</w:t>
      </w:r>
      <w:r w:rsidR="00D12A9F" w:rsidRPr="00424259">
        <w:rPr>
          <w:rFonts w:ascii="Times New Roman" w:hAnsi="Times New Roman" w:cs="Times New Roman"/>
        </w:rPr>
        <w:t xml:space="preserve"> Elementem </w:t>
      </w:r>
      <w:r w:rsidR="00C0445E" w:rsidRPr="00424259">
        <w:rPr>
          <w:rFonts w:ascii="Times New Roman" w:hAnsi="Times New Roman" w:cs="Times New Roman"/>
        </w:rPr>
        <w:t>poprawiającym</w:t>
      </w:r>
      <w:r w:rsidR="00D12A9F" w:rsidRPr="00424259">
        <w:rPr>
          <w:rFonts w:ascii="Times New Roman" w:hAnsi="Times New Roman" w:cs="Times New Roman"/>
        </w:rPr>
        <w:t xml:space="preserve"> </w:t>
      </w:r>
      <w:r w:rsidR="00C0445E" w:rsidRPr="00424259">
        <w:rPr>
          <w:rFonts w:ascii="Times New Roman" w:hAnsi="Times New Roman" w:cs="Times New Roman"/>
        </w:rPr>
        <w:t xml:space="preserve">funkcjonowanie </w:t>
      </w:r>
      <w:r w:rsidR="00D12A9F" w:rsidRPr="00424259">
        <w:rPr>
          <w:rFonts w:ascii="Times New Roman" w:hAnsi="Times New Roman" w:cs="Times New Roman"/>
        </w:rPr>
        <w:t>bibliotek publicznych</w:t>
      </w:r>
      <w:r w:rsidR="00C0445E" w:rsidRPr="00424259">
        <w:rPr>
          <w:rFonts w:ascii="Times New Roman" w:hAnsi="Times New Roman" w:cs="Times New Roman"/>
        </w:rPr>
        <w:t xml:space="preserve"> </w:t>
      </w:r>
      <w:r w:rsidR="00E87994" w:rsidRPr="00424259">
        <w:rPr>
          <w:rFonts w:ascii="Times New Roman" w:hAnsi="Times New Roman" w:cs="Times New Roman"/>
        </w:rPr>
        <w:t>będzie</w:t>
      </w:r>
      <w:r w:rsidR="00D12A9F" w:rsidRPr="00424259">
        <w:rPr>
          <w:rFonts w:ascii="Times New Roman" w:hAnsi="Times New Roman" w:cs="Times New Roman"/>
        </w:rPr>
        <w:t xml:space="preserve"> </w:t>
      </w:r>
      <w:r w:rsidR="002E4C91" w:rsidRPr="00424259">
        <w:rPr>
          <w:rFonts w:ascii="Times New Roman" w:hAnsi="Times New Roman" w:cs="Times New Roman"/>
        </w:rPr>
        <w:t>z</w:t>
      </w:r>
      <w:r w:rsidR="00E87994" w:rsidRPr="00424259">
        <w:rPr>
          <w:rFonts w:ascii="Times New Roman" w:hAnsi="Times New Roman" w:cs="Times New Roman"/>
        </w:rPr>
        <w:t xml:space="preserve">integrowany </w:t>
      </w:r>
      <w:r w:rsidR="002E4C91" w:rsidRPr="00424259">
        <w:rPr>
          <w:rFonts w:ascii="Times New Roman" w:hAnsi="Times New Roman" w:cs="Times New Roman"/>
        </w:rPr>
        <w:t>s</w:t>
      </w:r>
      <w:r w:rsidR="00E87994" w:rsidRPr="00424259">
        <w:rPr>
          <w:rFonts w:ascii="Times New Roman" w:hAnsi="Times New Roman" w:cs="Times New Roman"/>
        </w:rPr>
        <w:t xml:space="preserve">ystem </w:t>
      </w:r>
      <w:r w:rsidR="002E4C91" w:rsidRPr="00424259">
        <w:rPr>
          <w:rFonts w:ascii="Times New Roman" w:hAnsi="Times New Roman" w:cs="Times New Roman"/>
        </w:rPr>
        <w:t>z</w:t>
      </w:r>
      <w:r w:rsidR="00E87994" w:rsidRPr="00424259">
        <w:rPr>
          <w:rFonts w:ascii="Times New Roman" w:hAnsi="Times New Roman" w:cs="Times New Roman"/>
        </w:rPr>
        <w:t xml:space="preserve">arzadzania </w:t>
      </w:r>
      <w:r w:rsidR="002E4C91" w:rsidRPr="00424259">
        <w:rPr>
          <w:rFonts w:ascii="Times New Roman" w:hAnsi="Times New Roman" w:cs="Times New Roman"/>
        </w:rPr>
        <w:t>z</w:t>
      </w:r>
      <w:r w:rsidR="00E87994" w:rsidRPr="00424259">
        <w:rPr>
          <w:rFonts w:ascii="Times New Roman" w:hAnsi="Times New Roman" w:cs="Times New Roman"/>
        </w:rPr>
        <w:t xml:space="preserve">asobami </w:t>
      </w:r>
      <w:r w:rsidR="002E4C91" w:rsidRPr="00424259">
        <w:rPr>
          <w:rFonts w:ascii="Times New Roman" w:hAnsi="Times New Roman" w:cs="Times New Roman"/>
        </w:rPr>
        <w:t>b</w:t>
      </w:r>
      <w:r w:rsidR="00E87994" w:rsidRPr="00424259">
        <w:rPr>
          <w:rFonts w:ascii="Times New Roman" w:hAnsi="Times New Roman" w:cs="Times New Roman"/>
        </w:rPr>
        <w:t>ibliotek (ZSZZB), który będąc zaawansowaną technologicznie platformą informatyczną, umożliwi włączonym w nią bibliotekom efektywną obsługę procesów i funkcji bibliotecznych</w:t>
      </w:r>
      <w:r w:rsidR="00301071">
        <w:rPr>
          <w:rFonts w:ascii="Times New Roman" w:hAnsi="Times New Roman" w:cs="Times New Roman"/>
        </w:rPr>
        <w:t xml:space="preserve"> </w:t>
      </w:r>
      <w:r w:rsidR="004A0B5B" w:rsidRPr="00424259">
        <w:rPr>
          <w:rFonts w:ascii="Times New Roman" w:hAnsi="Times New Roman" w:cs="Times New Roman"/>
        </w:rPr>
        <w:t>–</w:t>
      </w:r>
      <w:r w:rsidR="00E87994" w:rsidRPr="00424259">
        <w:rPr>
          <w:rFonts w:ascii="Times New Roman" w:hAnsi="Times New Roman" w:cs="Times New Roman"/>
        </w:rPr>
        <w:t xml:space="preserve"> zadanie</w:t>
      </w:r>
      <w:r w:rsidR="004A0B5B" w:rsidRPr="00424259">
        <w:rPr>
          <w:rFonts w:ascii="Times New Roman" w:hAnsi="Times New Roman" w:cs="Times New Roman"/>
        </w:rPr>
        <w:t xml:space="preserve"> reali</w:t>
      </w:r>
      <w:r w:rsidR="00823751" w:rsidRPr="00424259">
        <w:rPr>
          <w:rFonts w:ascii="Times New Roman" w:hAnsi="Times New Roman" w:cs="Times New Roman"/>
        </w:rPr>
        <w:t>z</w:t>
      </w:r>
      <w:r w:rsidR="004A0B5B" w:rsidRPr="00424259">
        <w:rPr>
          <w:rFonts w:ascii="Times New Roman" w:hAnsi="Times New Roman" w:cs="Times New Roman"/>
        </w:rPr>
        <w:t xml:space="preserve">owane </w:t>
      </w:r>
      <w:r w:rsidR="00F4368E" w:rsidRPr="00424259">
        <w:rPr>
          <w:rFonts w:ascii="Times New Roman" w:hAnsi="Times New Roman" w:cs="Times New Roman"/>
        </w:rPr>
        <w:t xml:space="preserve">w ramach </w:t>
      </w:r>
      <w:r w:rsidR="004A0B5B" w:rsidRPr="00424259">
        <w:rPr>
          <w:rFonts w:ascii="Times New Roman" w:hAnsi="Times New Roman" w:cs="Times New Roman"/>
        </w:rPr>
        <w:t>Kierunku interwencji</w:t>
      </w:r>
      <w:r w:rsidR="00F4368E" w:rsidRPr="00424259">
        <w:rPr>
          <w:rFonts w:ascii="Times New Roman" w:hAnsi="Times New Roman" w:cs="Times New Roman"/>
        </w:rPr>
        <w:t xml:space="preserve"> 1.</w:t>
      </w:r>
      <w:r w:rsidR="004A0B5B" w:rsidRPr="00424259">
        <w:rPr>
          <w:rFonts w:ascii="Times New Roman" w:hAnsi="Times New Roman" w:cs="Times New Roman"/>
        </w:rPr>
        <w:t>2</w:t>
      </w:r>
      <w:r w:rsidR="00C0445E" w:rsidRPr="00424259">
        <w:rPr>
          <w:rFonts w:ascii="Times New Roman" w:hAnsi="Times New Roman" w:cs="Times New Roman"/>
        </w:rPr>
        <w:t>.</w:t>
      </w:r>
    </w:p>
    <w:p w14:paraId="7868A975" w14:textId="12224628" w:rsidR="00F2740D" w:rsidRPr="00424259" w:rsidRDefault="00F2740D" w:rsidP="00A52F61">
      <w:pPr>
        <w:pStyle w:val="Default"/>
        <w:shd w:val="clear" w:color="auto" w:fill="DBE5F1"/>
        <w:spacing w:before="120" w:after="120" w:line="276" w:lineRule="auto"/>
        <w:jc w:val="both"/>
        <w:outlineLvl w:val="1"/>
        <w:rPr>
          <w:rFonts w:ascii="Times New Roman" w:hAnsi="Times New Roman" w:cs="Times New Roman"/>
        </w:rPr>
      </w:pPr>
      <w:bookmarkStart w:id="109" w:name="_Toc53480502"/>
      <w:r w:rsidRPr="00424259">
        <w:rPr>
          <w:rFonts w:ascii="Times New Roman" w:hAnsi="Times New Roman" w:cs="Times New Roman"/>
          <w:b/>
          <w:bCs/>
        </w:rPr>
        <w:t xml:space="preserve">Cel szczegółowy 2: </w:t>
      </w:r>
      <w:r w:rsidRPr="00424259">
        <w:rPr>
          <w:rFonts w:ascii="Times New Roman" w:hAnsi="Times New Roman" w:cs="Times New Roman"/>
        </w:rPr>
        <w:t>Poprawa atrakcyjności bibliotek publicznych, poprzez inwestycje w ich infrastrukturę</w:t>
      </w:r>
      <w:bookmarkEnd w:id="109"/>
    </w:p>
    <w:p w14:paraId="6239D7AD"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 xml:space="preserve">Nowe funkcje bibliotek wymagają zmiany dotychczasowych koncepcji zagospodarowania ich przestrzeni fizycznej, co wiąże się z </w:t>
      </w:r>
      <w:r w:rsidR="004213F8" w:rsidRPr="00424259">
        <w:rPr>
          <w:rFonts w:ascii="Times New Roman" w:hAnsi="Times New Roman" w:cs="Times New Roman"/>
        </w:rPr>
        <w:t>budową, przebudową, rekonstrukcją, adaptacją lub modernizacją obiektów wraz z ich wyposażeniem</w:t>
      </w:r>
      <w:r w:rsidRPr="00424259">
        <w:rPr>
          <w:rFonts w:ascii="Times New Roman" w:hAnsi="Times New Roman" w:cs="Times New Roman"/>
        </w:rPr>
        <w:t xml:space="preserve">. Nakładów inwestycyjnych wymaga zarówno realizacja koncepcji „biblioteki otwartej” (w której czytelnik może swobodnie </w:t>
      </w:r>
      <w:r w:rsidRPr="00424259">
        <w:rPr>
          <w:rFonts w:ascii="Times New Roman" w:hAnsi="Times New Roman" w:cs="Times New Roman"/>
        </w:rPr>
        <w:lastRenderedPageBreak/>
        <w:t>poruszać się po bibliotece i korzystać z jej zbiorów drukowanych, elektronicznych oraz baz danych), jak i dostosowanie budynków bibliotek publicznych do potrzeb dzieci i młodzieży, czy też osób starszych</w:t>
      </w:r>
      <w:r w:rsidR="001F2CD3" w:rsidRPr="00424259">
        <w:rPr>
          <w:rFonts w:ascii="Times New Roman" w:hAnsi="Times New Roman" w:cs="Times New Roman"/>
        </w:rPr>
        <w:t xml:space="preserve"> i</w:t>
      </w:r>
      <w:r w:rsidR="00D032A5" w:rsidRPr="00424259">
        <w:rPr>
          <w:rFonts w:ascii="Times New Roman" w:hAnsi="Times New Roman" w:cs="Times New Roman"/>
        </w:rPr>
        <w:t xml:space="preserve"> ze szczególnymi potrzebami</w:t>
      </w:r>
      <w:r w:rsidR="001F2CD3" w:rsidRPr="00424259">
        <w:rPr>
          <w:rFonts w:ascii="Times New Roman" w:hAnsi="Times New Roman" w:cs="Times New Roman"/>
        </w:rPr>
        <w:t>. Cel </w:t>
      </w:r>
      <w:r w:rsidRPr="00424259">
        <w:rPr>
          <w:rFonts w:ascii="Times New Roman" w:hAnsi="Times New Roman" w:cs="Times New Roman"/>
        </w:rPr>
        <w:t xml:space="preserve">szczegółowy 2 umożliwia tworzenie atrakcyjnych i funkcjonalnych </w:t>
      </w:r>
      <w:r w:rsidR="00AF7A31" w:rsidRPr="00424259">
        <w:rPr>
          <w:rFonts w:ascii="Times New Roman" w:hAnsi="Times New Roman" w:cs="Times New Roman"/>
        </w:rPr>
        <w:t>przestrzeni dla</w:t>
      </w:r>
      <w:r w:rsidRPr="00424259">
        <w:rPr>
          <w:rFonts w:ascii="Times New Roman" w:hAnsi="Times New Roman" w:cs="Times New Roman"/>
        </w:rPr>
        <w:t xml:space="preserve"> bibliotek publicznych.</w:t>
      </w:r>
    </w:p>
    <w:p w14:paraId="6013F085"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Cel szczegółowy 2 jest wdrażany przez Priorytet 2 NPRCz 2.0.,</w:t>
      </w:r>
      <w:r w:rsidR="004A0B5B" w:rsidRPr="00424259">
        <w:rPr>
          <w:rFonts w:ascii="Times New Roman" w:hAnsi="Times New Roman" w:cs="Times New Roman"/>
        </w:rPr>
        <w:t xml:space="preserve"> do którego został przypisany Kierunek interwencji 2.1., </w:t>
      </w:r>
      <w:r w:rsidRPr="00424259">
        <w:rPr>
          <w:rFonts w:ascii="Times New Roman" w:hAnsi="Times New Roman" w:cs="Times New Roman"/>
        </w:rPr>
        <w:t>w któr</w:t>
      </w:r>
      <w:r w:rsidR="00E36FE6" w:rsidRPr="00424259">
        <w:rPr>
          <w:rFonts w:ascii="Times New Roman" w:hAnsi="Times New Roman" w:cs="Times New Roman"/>
        </w:rPr>
        <w:t>ym</w:t>
      </w:r>
      <w:r w:rsidRPr="00424259">
        <w:rPr>
          <w:rFonts w:ascii="Times New Roman" w:hAnsi="Times New Roman" w:cs="Times New Roman"/>
        </w:rPr>
        <w:t xml:space="preserve"> </w:t>
      </w:r>
      <w:r w:rsidR="00DF614F">
        <w:rPr>
          <w:rFonts w:ascii="Times New Roman" w:hAnsi="Times New Roman" w:cs="Times New Roman"/>
        </w:rPr>
        <w:t xml:space="preserve">są </w:t>
      </w:r>
      <w:r w:rsidRPr="00424259">
        <w:rPr>
          <w:rFonts w:ascii="Times New Roman" w:hAnsi="Times New Roman" w:cs="Times New Roman"/>
        </w:rPr>
        <w:t>udzielane dofinansowania inwestycji w bibliotekach publicznych.</w:t>
      </w:r>
    </w:p>
    <w:p w14:paraId="77FF1500" w14:textId="7C008F60" w:rsidR="00F2740D" w:rsidRPr="00424259" w:rsidRDefault="00F2740D" w:rsidP="00A52F61">
      <w:pPr>
        <w:pStyle w:val="Default"/>
        <w:shd w:val="clear" w:color="auto" w:fill="DBE5F1"/>
        <w:spacing w:before="120" w:after="120" w:line="276" w:lineRule="auto"/>
        <w:jc w:val="both"/>
        <w:outlineLvl w:val="1"/>
        <w:rPr>
          <w:rFonts w:ascii="Times New Roman" w:hAnsi="Times New Roman" w:cs="Times New Roman"/>
        </w:rPr>
      </w:pPr>
      <w:bookmarkStart w:id="110" w:name="_Toc53480503"/>
      <w:r w:rsidRPr="00424259">
        <w:rPr>
          <w:rFonts w:ascii="Times New Roman" w:hAnsi="Times New Roman" w:cs="Times New Roman"/>
          <w:b/>
          <w:bCs/>
        </w:rPr>
        <w:t xml:space="preserve">Cel szczegółowy 3: </w:t>
      </w:r>
      <w:r w:rsidRPr="00424259">
        <w:rPr>
          <w:rFonts w:ascii="Times New Roman" w:hAnsi="Times New Roman" w:cs="Times New Roman"/>
        </w:rPr>
        <w:t>Wzmocnienie potencjału przedszkoli, bibliotek szkolnych i pedagogicznych poprzez wzrost atrakcyjności ich zbiorów</w:t>
      </w:r>
      <w:bookmarkEnd w:id="110"/>
    </w:p>
    <w:p w14:paraId="0FD5966A" w14:textId="256A5D2D"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Czytanie i kontakt z kulturą literacką są niezbędne w harmonijnym rozwoju dzieci i młodzieży we wszystkich sferach: społecznej, emocjonalnej, moralnej, poznawczej, komunikacyjnej. Czytanie ‒ definiowane, jako umiejętność rozumienia, wykorzystywania i refleksyjnego przetwarzania tekstów</w:t>
      </w:r>
      <w:r w:rsidR="0066276B">
        <w:rPr>
          <w:rFonts w:ascii="Times New Roman" w:hAnsi="Times New Roman" w:cs="Times New Roman"/>
        </w:rPr>
        <w:t>,</w:t>
      </w:r>
      <w:r w:rsidRPr="00424259">
        <w:rPr>
          <w:rFonts w:ascii="Times New Roman" w:hAnsi="Times New Roman" w:cs="Times New Roman"/>
        </w:rPr>
        <w:t xml:space="preserve"> to także jedna z najważniejszych umiejętności zdobywanych w procesie kształcenia. Jednocześnie kompetencje czytelnicze wpływają na sukces uczniów w szkole. Z tego względu istotnym jest zapewnienie w bibliotekach szkolnych możliwie powszechnego dostępu do lektur szkolnych i nowości wydawniczych</w:t>
      </w:r>
      <w:r w:rsidR="007B0D1B">
        <w:rPr>
          <w:rFonts w:ascii="Times New Roman" w:hAnsi="Times New Roman" w:cs="Times New Roman"/>
        </w:rPr>
        <w:t>, w </w:t>
      </w:r>
      <w:r w:rsidR="007B0D1B" w:rsidRPr="007B0D1B">
        <w:rPr>
          <w:rFonts w:ascii="Times New Roman" w:hAnsi="Times New Roman" w:cs="Times New Roman"/>
        </w:rPr>
        <w:t>tym książek historycznych poświęconych, m.in. historii Polski XX wieku</w:t>
      </w:r>
      <w:r w:rsidRPr="00424259">
        <w:rPr>
          <w:rFonts w:ascii="Times New Roman" w:hAnsi="Times New Roman" w:cs="Times New Roman"/>
        </w:rPr>
        <w:t>. Cel szczegółowy 3 przyczynia się do wzmacniania kompetencji czytelniczych</w:t>
      </w:r>
      <w:r w:rsidR="000A3C2D" w:rsidRPr="00424259">
        <w:rPr>
          <w:rFonts w:ascii="Times New Roman" w:hAnsi="Times New Roman" w:cs="Times New Roman"/>
        </w:rPr>
        <w:t xml:space="preserve"> dzieci i </w:t>
      </w:r>
      <w:r w:rsidR="00AF7A31" w:rsidRPr="00424259">
        <w:rPr>
          <w:rFonts w:ascii="Times New Roman" w:hAnsi="Times New Roman" w:cs="Times New Roman"/>
        </w:rPr>
        <w:t>młodzieży</w:t>
      </w:r>
      <w:r w:rsidRPr="00424259">
        <w:rPr>
          <w:rFonts w:ascii="Times New Roman" w:hAnsi="Times New Roman" w:cs="Times New Roman"/>
        </w:rPr>
        <w:t>, pozwalających pokonywać ograniczenia związane z mniej sprzyjającym środowiskiem społecznym</w:t>
      </w:r>
      <w:r w:rsidR="00E87994" w:rsidRPr="00424259">
        <w:rPr>
          <w:rFonts w:ascii="Times New Roman" w:hAnsi="Times New Roman" w:cs="Times New Roman"/>
        </w:rPr>
        <w:t>.</w:t>
      </w:r>
    </w:p>
    <w:p w14:paraId="0FF82C43"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rPr>
      </w:pPr>
      <w:r w:rsidRPr="00424259">
        <w:rPr>
          <w:rFonts w:ascii="Times New Roman" w:hAnsi="Times New Roman" w:cs="Times New Roman"/>
        </w:rPr>
        <w:t xml:space="preserve">Cel szczegółowy 3 jest wdrażany przez Priorytet 3 NPRCz 2.0., </w:t>
      </w:r>
      <w:r w:rsidR="007A54B2" w:rsidRPr="00424259">
        <w:rPr>
          <w:rFonts w:ascii="Times New Roman" w:hAnsi="Times New Roman" w:cs="Times New Roman"/>
        </w:rPr>
        <w:t>do którego zostały przyporządkowane dwa Kierunki interwencji (3.1. oraz 3.2.). W</w:t>
      </w:r>
      <w:r w:rsidR="00301071">
        <w:rPr>
          <w:rFonts w:ascii="Times New Roman" w:hAnsi="Times New Roman" w:cs="Times New Roman"/>
        </w:rPr>
        <w:t xml:space="preserve"> </w:t>
      </w:r>
      <w:r w:rsidRPr="00424259">
        <w:rPr>
          <w:rFonts w:ascii="Times New Roman" w:hAnsi="Times New Roman" w:cs="Times New Roman"/>
        </w:rPr>
        <w:t xml:space="preserve">ramach </w:t>
      </w:r>
      <w:r w:rsidR="007A54B2" w:rsidRPr="00424259">
        <w:rPr>
          <w:rFonts w:ascii="Times New Roman" w:hAnsi="Times New Roman" w:cs="Times New Roman"/>
        </w:rPr>
        <w:t xml:space="preserve">Priorytetu 3 </w:t>
      </w:r>
      <w:r w:rsidR="00BC6E57">
        <w:rPr>
          <w:rFonts w:ascii="Times New Roman" w:hAnsi="Times New Roman" w:cs="Times New Roman"/>
        </w:rPr>
        <w:t xml:space="preserve">są </w:t>
      </w:r>
      <w:r w:rsidRPr="00424259">
        <w:rPr>
          <w:rFonts w:ascii="Times New Roman" w:hAnsi="Times New Roman" w:cs="Times New Roman"/>
        </w:rPr>
        <w:t>udzielane dofinansowania na zakup nowości wydawniczych do placówek wychowania przedszkolnego</w:t>
      </w:r>
      <w:r w:rsidR="00EF0FF0">
        <w:rPr>
          <w:rStyle w:val="Odwoanieprzypisudolnego"/>
          <w:rFonts w:ascii="Times New Roman" w:hAnsi="Times New Roman" w:cs="Times New Roman"/>
        </w:rPr>
        <w:footnoteReference w:id="195"/>
      </w:r>
      <w:r w:rsidR="00A2584C">
        <w:rPr>
          <w:rFonts w:ascii="Times New Roman" w:hAnsi="Times New Roman" w:cs="Times New Roman"/>
          <w:vertAlign w:val="superscript"/>
        </w:rPr>
        <w:t>)</w:t>
      </w:r>
      <w:r w:rsidRPr="00424259">
        <w:rPr>
          <w:rFonts w:ascii="Times New Roman" w:hAnsi="Times New Roman" w:cs="Times New Roman"/>
        </w:rPr>
        <w:t>, bibliotek szkolnych i</w:t>
      </w:r>
      <w:r w:rsidR="00335F65" w:rsidRPr="00424259">
        <w:rPr>
          <w:rFonts w:ascii="Times New Roman" w:hAnsi="Times New Roman" w:cs="Times New Roman"/>
        </w:rPr>
        <w:t> </w:t>
      </w:r>
      <w:r w:rsidRPr="00424259">
        <w:rPr>
          <w:rFonts w:ascii="Times New Roman" w:hAnsi="Times New Roman" w:cs="Times New Roman"/>
        </w:rPr>
        <w:t xml:space="preserve">pedagogicznych (w tym zakup nagród dla uczniów). </w:t>
      </w:r>
      <w:r w:rsidR="007A54B2" w:rsidRPr="00424259">
        <w:rPr>
          <w:rFonts w:ascii="Times New Roman" w:hAnsi="Times New Roman" w:cs="Times New Roman"/>
        </w:rPr>
        <w:t xml:space="preserve">W ramach Kierunku interwencji 3.2. </w:t>
      </w:r>
      <w:r w:rsidRPr="00424259">
        <w:rPr>
          <w:rFonts w:ascii="Times New Roman" w:hAnsi="Times New Roman" w:cs="Times New Roman"/>
        </w:rPr>
        <w:t xml:space="preserve">mogą być również udzielane </w:t>
      </w:r>
      <w:r w:rsidR="007A54B2" w:rsidRPr="00424259">
        <w:rPr>
          <w:rFonts w:ascii="Times New Roman" w:hAnsi="Times New Roman" w:cs="Times New Roman"/>
        </w:rPr>
        <w:t xml:space="preserve">dofinansowania </w:t>
      </w:r>
      <w:r w:rsidRPr="00424259">
        <w:rPr>
          <w:rFonts w:ascii="Times New Roman" w:hAnsi="Times New Roman" w:cs="Times New Roman"/>
        </w:rPr>
        <w:t>na zakup wyposażenia, sprzętu komputerowego</w:t>
      </w:r>
      <w:r w:rsidR="00936AC9">
        <w:rPr>
          <w:rFonts w:ascii="Times New Roman" w:hAnsi="Times New Roman" w:cs="Times New Roman"/>
        </w:rPr>
        <w:t xml:space="preserve">, </w:t>
      </w:r>
      <w:r w:rsidRPr="00424259">
        <w:rPr>
          <w:rFonts w:ascii="Times New Roman" w:hAnsi="Times New Roman" w:cs="Times New Roman"/>
        </w:rPr>
        <w:t>oprogramowania do bibliotek szkolnych i pedagogicznych</w:t>
      </w:r>
      <w:r w:rsidR="00936AC9">
        <w:rPr>
          <w:rFonts w:ascii="Times New Roman" w:hAnsi="Times New Roman" w:cs="Times New Roman"/>
        </w:rPr>
        <w:t xml:space="preserve"> </w:t>
      </w:r>
      <w:r w:rsidR="00936AC9" w:rsidRPr="00936AC9">
        <w:rPr>
          <w:rFonts w:ascii="Times New Roman" w:hAnsi="Times New Roman" w:cs="Times New Roman"/>
        </w:rPr>
        <w:t>oraz czytników e-booków</w:t>
      </w:r>
      <w:r w:rsidR="00936AC9">
        <w:rPr>
          <w:rStyle w:val="Odwoanieprzypisudolnego"/>
          <w:rFonts w:ascii="Times New Roman" w:hAnsi="Times New Roman" w:cs="Times New Roman"/>
        </w:rPr>
        <w:footnoteReference w:id="196"/>
      </w:r>
      <w:r w:rsidR="00A2584C">
        <w:rPr>
          <w:rFonts w:ascii="Times New Roman" w:hAnsi="Times New Roman" w:cs="Times New Roman"/>
          <w:vertAlign w:val="superscript"/>
        </w:rPr>
        <w:t>)</w:t>
      </w:r>
      <w:r w:rsidRPr="00424259">
        <w:rPr>
          <w:rFonts w:ascii="Times New Roman" w:hAnsi="Times New Roman" w:cs="Times New Roman"/>
        </w:rPr>
        <w:t>.</w:t>
      </w:r>
    </w:p>
    <w:p w14:paraId="3EC6D251" w14:textId="77777777" w:rsidR="00F2740D" w:rsidRPr="00424259" w:rsidRDefault="00F2740D" w:rsidP="00A52F61">
      <w:pPr>
        <w:pStyle w:val="Default"/>
        <w:shd w:val="clear" w:color="auto" w:fill="DBE5F1"/>
        <w:spacing w:before="120" w:after="120" w:line="276" w:lineRule="auto"/>
        <w:jc w:val="both"/>
        <w:outlineLvl w:val="1"/>
        <w:rPr>
          <w:rFonts w:ascii="Times New Roman" w:hAnsi="Times New Roman" w:cs="Times New Roman"/>
        </w:rPr>
      </w:pPr>
      <w:bookmarkStart w:id="111" w:name="_Toc53480504"/>
      <w:r w:rsidRPr="00424259">
        <w:rPr>
          <w:rFonts w:ascii="Times New Roman" w:hAnsi="Times New Roman" w:cs="Times New Roman"/>
          <w:b/>
          <w:bCs/>
        </w:rPr>
        <w:t xml:space="preserve">Cel szczegółowy 4: </w:t>
      </w:r>
      <w:r w:rsidRPr="00424259">
        <w:rPr>
          <w:rFonts w:ascii="Times New Roman" w:hAnsi="Times New Roman" w:cs="Times New Roman"/>
        </w:rPr>
        <w:t>Rozwijanie funkcjonalności bibliotek</w:t>
      </w:r>
      <w:r w:rsidR="00292F63" w:rsidRPr="00424259">
        <w:rPr>
          <w:rFonts w:ascii="Times New Roman" w:hAnsi="Times New Roman" w:cs="Times New Roman"/>
        </w:rPr>
        <w:t xml:space="preserve"> publicznych</w:t>
      </w:r>
      <w:r w:rsidRPr="00424259">
        <w:rPr>
          <w:rFonts w:ascii="Times New Roman" w:hAnsi="Times New Roman" w:cs="Times New Roman"/>
        </w:rPr>
        <w:t>, jako instytucji działających na rzecz włączenia społecznego oraz promocja NPRCz 2.0.</w:t>
      </w:r>
      <w:bookmarkEnd w:id="111"/>
    </w:p>
    <w:p w14:paraId="6C7F4E4E" w14:textId="14E17954" w:rsidR="00F2740D" w:rsidRPr="00424259" w:rsidRDefault="00F2740D"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Korzystanie z zasobów bibliotek publicznych jest formą udziału w kulturze, na której częstotliwość wpływa szereg czynników związanych z osobistymi potrzebami, przyzwyczajeniami i nawykami poszczególnych osób.</w:t>
      </w:r>
      <w:r w:rsidRPr="00424259">
        <w:rPr>
          <w:rFonts w:ascii="Times New Roman" w:hAnsi="Times New Roman" w:cs="Times New Roman"/>
        </w:rPr>
        <w:t xml:space="preserve"> </w:t>
      </w:r>
      <w:r w:rsidRPr="00424259">
        <w:rPr>
          <w:rFonts w:ascii="Times New Roman" w:hAnsi="Times New Roman" w:cs="Times New Roman"/>
          <w:bCs/>
        </w:rPr>
        <w:t>Odwołując się do danych, w których umiejętność czytania ze zrozumieniem oraz przyjemność związana z tą aktywnością ściśle wiążą się z wykształceniem formalnym oraz osobistymi nawykami wykształconymi w procesie socjalizacji do książki, największym wyzwaniem wydaje się zachęcenie do korzystania z zasobów bibliotek osób, które nie lubią i nie odczuwają potrzeby kontaktu ze słowem pisanym, a także z tradycyjnie postrzeganym udziałem w kulturze zinstytucjonalizowanej</w:t>
      </w:r>
      <w:bookmarkStart w:id="112" w:name="_Hlk38877742"/>
      <w:r w:rsidRPr="00424259">
        <w:rPr>
          <w:rFonts w:ascii="Times New Roman" w:hAnsi="Times New Roman" w:cs="Times New Roman"/>
          <w:bCs/>
        </w:rPr>
        <w:t xml:space="preserve">. Cel szczegółowy 4 bezpośrednio przyczyni się do wzrostu liczby działań wspierających współpracę </w:t>
      </w:r>
      <w:r w:rsidRPr="00424259">
        <w:rPr>
          <w:rFonts w:ascii="Times New Roman" w:hAnsi="Times New Roman" w:cs="Times New Roman"/>
          <w:bCs/>
        </w:rPr>
        <w:lastRenderedPageBreak/>
        <w:t xml:space="preserve">bibliotek z innymi partnerami w środowisku lokalnym, służących lepszemu poznaniu potrzeb odbiorców. Cel szczegółowy 4 </w:t>
      </w:r>
      <w:r w:rsidR="00AF7A31" w:rsidRPr="00424259">
        <w:rPr>
          <w:rFonts w:ascii="Times New Roman" w:hAnsi="Times New Roman" w:cs="Times New Roman"/>
          <w:bCs/>
        </w:rPr>
        <w:t>obejmuje</w:t>
      </w:r>
      <w:r w:rsidRPr="00424259">
        <w:rPr>
          <w:rFonts w:ascii="Times New Roman" w:hAnsi="Times New Roman" w:cs="Times New Roman"/>
          <w:bCs/>
        </w:rPr>
        <w:t xml:space="preserve"> także działania promocyjne wspierające pozytywny wizerunek bibliotek.</w:t>
      </w:r>
    </w:p>
    <w:bookmarkEnd w:id="112"/>
    <w:p w14:paraId="6AEC0137" w14:textId="77777777" w:rsidR="00F2740D" w:rsidRPr="00424259" w:rsidRDefault="00F2740D" w:rsidP="00424259">
      <w:pPr>
        <w:pStyle w:val="Default"/>
        <w:shd w:val="clear" w:color="auto" w:fill="FFFFFF"/>
        <w:spacing w:before="120" w:after="120" w:line="276" w:lineRule="auto"/>
        <w:jc w:val="both"/>
        <w:rPr>
          <w:rFonts w:ascii="Times New Roman" w:hAnsi="Times New Roman" w:cs="Times New Roman"/>
          <w:bCs/>
          <w:highlight w:val="yellow"/>
        </w:rPr>
      </w:pPr>
      <w:r w:rsidRPr="00424259">
        <w:rPr>
          <w:rFonts w:ascii="Times New Roman" w:hAnsi="Times New Roman" w:cs="Times New Roman"/>
          <w:bCs/>
        </w:rPr>
        <w:t xml:space="preserve">Cel szczegółowy 4 jest wdrażany przez Priorytet 4 NPRCz 2.0., </w:t>
      </w:r>
      <w:r w:rsidR="00AE4777" w:rsidRPr="00424259">
        <w:rPr>
          <w:rFonts w:ascii="Times New Roman" w:hAnsi="Times New Roman" w:cs="Times New Roman"/>
          <w:bCs/>
        </w:rPr>
        <w:t xml:space="preserve">do którego zostały przyporządkowane dwa Kierunki interwencji (4.1. oraz 4.2.). W </w:t>
      </w:r>
      <w:r w:rsidRPr="00424259">
        <w:rPr>
          <w:rFonts w:ascii="Times New Roman" w:hAnsi="Times New Roman" w:cs="Times New Roman"/>
          <w:bCs/>
        </w:rPr>
        <w:t xml:space="preserve">ramach </w:t>
      </w:r>
      <w:r w:rsidR="00AE4777" w:rsidRPr="00424259">
        <w:rPr>
          <w:rFonts w:ascii="Times New Roman" w:hAnsi="Times New Roman" w:cs="Times New Roman"/>
          <w:bCs/>
        </w:rPr>
        <w:t xml:space="preserve">Kierunku interwencji 4.1. </w:t>
      </w:r>
      <w:r w:rsidRPr="00424259">
        <w:rPr>
          <w:rFonts w:ascii="Times New Roman" w:hAnsi="Times New Roman" w:cs="Times New Roman"/>
          <w:bCs/>
        </w:rPr>
        <w:t xml:space="preserve">udzielane będą </w:t>
      </w:r>
      <w:bookmarkStart w:id="113" w:name="_Hlk38877495"/>
      <w:r w:rsidRPr="00424259">
        <w:rPr>
          <w:rFonts w:ascii="Times New Roman" w:hAnsi="Times New Roman" w:cs="Times New Roman"/>
          <w:bCs/>
        </w:rPr>
        <w:t>dofinansowania na realizację projektów edukacyjno-animacyjnych, z</w:t>
      </w:r>
      <w:r w:rsidR="00EE17B8" w:rsidRPr="00424259">
        <w:rPr>
          <w:rFonts w:ascii="Times New Roman" w:hAnsi="Times New Roman" w:cs="Times New Roman"/>
          <w:bCs/>
        </w:rPr>
        <w:t> </w:t>
      </w:r>
      <w:r w:rsidRPr="00424259">
        <w:rPr>
          <w:rFonts w:ascii="Times New Roman" w:hAnsi="Times New Roman" w:cs="Times New Roman"/>
          <w:bCs/>
        </w:rPr>
        <w:t>udziałem bibliotek publicznych</w:t>
      </w:r>
      <w:bookmarkEnd w:id="113"/>
      <w:r w:rsidRPr="00424259">
        <w:rPr>
          <w:rFonts w:ascii="Times New Roman" w:hAnsi="Times New Roman" w:cs="Times New Roman"/>
          <w:bCs/>
        </w:rPr>
        <w:t>.</w:t>
      </w:r>
      <w:r w:rsidR="00AF7A31" w:rsidRPr="00424259">
        <w:rPr>
          <w:rFonts w:ascii="Times New Roman" w:hAnsi="Times New Roman" w:cs="Times New Roman"/>
          <w:bCs/>
        </w:rPr>
        <w:t xml:space="preserve"> </w:t>
      </w:r>
      <w:r w:rsidR="00AE4777" w:rsidRPr="00424259">
        <w:rPr>
          <w:rFonts w:ascii="Times New Roman" w:hAnsi="Times New Roman" w:cs="Times New Roman"/>
          <w:bCs/>
        </w:rPr>
        <w:t>Z kolei Kierunek interwencji</w:t>
      </w:r>
      <w:r w:rsidR="00EE17B8" w:rsidRPr="00424259">
        <w:rPr>
          <w:rFonts w:ascii="Times New Roman" w:hAnsi="Times New Roman" w:cs="Times New Roman"/>
          <w:bCs/>
        </w:rPr>
        <w:t xml:space="preserve"> 4.2.</w:t>
      </w:r>
      <w:r w:rsidR="00AF7A31" w:rsidRPr="00424259">
        <w:rPr>
          <w:rFonts w:ascii="Times New Roman" w:hAnsi="Times New Roman" w:cs="Times New Roman"/>
          <w:bCs/>
        </w:rPr>
        <w:t xml:space="preserve"> będzie </w:t>
      </w:r>
      <w:r w:rsidR="00AE4777" w:rsidRPr="00424259">
        <w:rPr>
          <w:rFonts w:ascii="Times New Roman" w:hAnsi="Times New Roman" w:cs="Times New Roman"/>
          <w:bCs/>
        </w:rPr>
        <w:t xml:space="preserve">dedykowany </w:t>
      </w:r>
      <w:r w:rsidR="00AF7A31" w:rsidRPr="00424259">
        <w:rPr>
          <w:rFonts w:ascii="Times New Roman" w:hAnsi="Times New Roman" w:cs="Times New Roman"/>
          <w:bCs/>
        </w:rPr>
        <w:t>kampani</w:t>
      </w:r>
      <w:r w:rsidR="00AE4777" w:rsidRPr="00424259">
        <w:rPr>
          <w:rFonts w:ascii="Times New Roman" w:hAnsi="Times New Roman" w:cs="Times New Roman"/>
          <w:bCs/>
        </w:rPr>
        <w:t>i</w:t>
      </w:r>
      <w:r w:rsidR="00AF7A31" w:rsidRPr="00424259">
        <w:rPr>
          <w:rFonts w:ascii="Times New Roman" w:hAnsi="Times New Roman" w:cs="Times New Roman"/>
          <w:bCs/>
        </w:rPr>
        <w:t xml:space="preserve"> </w:t>
      </w:r>
      <w:r w:rsidR="00516C1A" w:rsidRPr="00424259">
        <w:rPr>
          <w:rFonts w:ascii="Times New Roman" w:hAnsi="Times New Roman" w:cs="Times New Roman"/>
          <w:bCs/>
        </w:rPr>
        <w:t>społeczno-</w:t>
      </w:r>
      <w:r w:rsidR="00AE4777" w:rsidRPr="00424259">
        <w:rPr>
          <w:rFonts w:ascii="Times New Roman" w:hAnsi="Times New Roman" w:cs="Times New Roman"/>
          <w:bCs/>
        </w:rPr>
        <w:t>informacyjnej</w:t>
      </w:r>
      <w:r w:rsidR="00516C1A" w:rsidRPr="00424259">
        <w:rPr>
          <w:rFonts w:ascii="Times New Roman" w:hAnsi="Times New Roman" w:cs="Times New Roman"/>
          <w:bCs/>
        </w:rPr>
        <w:t>.</w:t>
      </w:r>
    </w:p>
    <w:p w14:paraId="7AF796FC" w14:textId="77777777" w:rsidR="00F2740D" w:rsidRPr="00424259" w:rsidRDefault="00F2740D" w:rsidP="00026735">
      <w:pPr>
        <w:pStyle w:val="Default"/>
        <w:shd w:val="clear" w:color="auto" w:fill="F2F2F2"/>
        <w:spacing w:before="120" w:after="120" w:line="276" w:lineRule="auto"/>
        <w:jc w:val="both"/>
        <w:outlineLvl w:val="1"/>
        <w:rPr>
          <w:rFonts w:ascii="Times New Roman" w:hAnsi="Times New Roman" w:cs="Times New Roman"/>
        </w:rPr>
      </w:pPr>
      <w:bookmarkStart w:id="114" w:name="_Toc53480505"/>
      <w:r w:rsidRPr="00424259">
        <w:rPr>
          <w:rFonts w:ascii="Times New Roman" w:hAnsi="Times New Roman" w:cs="Times New Roman"/>
          <w:b/>
          <w:bCs/>
        </w:rPr>
        <w:t>Cele NPRCz z uwzględnieniem aspektów terytorializacji</w:t>
      </w:r>
      <w:bookmarkEnd w:id="114"/>
      <w:r w:rsidRPr="00424259">
        <w:rPr>
          <w:rFonts w:ascii="Times New Roman" w:hAnsi="Times New Roman" w:cs="Times New Roman"/>
          <w:b/>
          <w:bCs/>
        </w:rPr>
        <w:t xml:space="preserve"> </w:t>
      </w:r>
    </w:p>
    <w:p w14:paraId="07683311" w14:textId="77777777" w:rsidR="0000670C" w:rsidRDefault="00F2740D" w:rsidP="00424259">
      <w:pPr>
        <w:spacing w:after="120"/>
        <w:jc w:val="both"/>
        <w:rPr>
          <w:rFonts w:ascii="Times New Roman" w:hAnsi="Times New Roman"/>
          <w:sz w:val="24"/>
          <w:szCs w:val="24"/>
        </w:rPr>
      </w:pPr>
      <w:r w:rsidRPr="00424259">
        <w:rPr>
          <w:rFonts w:ascii="Times New Roman" w:hAnsi="Times New Roman"/>
          <w:sz w:val="24"/>
          <w:szCs w:val="24"/>
        </w:rPr>
        <w:t xml:space="preserve">W </w:t>
      </w:r>
      <w:r w:rsidRPr="00424259">
        <w:rPr>
          <w:rFonts w:ascii="Times New Roman" w:hAnsi="Times New Roman"/>
          <w:i/>
          <w:sz w:val="24"/>
          <w:szCs w:val="24"/>
        </w:rPr>
        <w:t xml:space="preserve">Strategii na rzecz Odpowiedzialnego Rozwoju do roku 2020 (z perspektywą do 2030 r.) </w:t>
      </w:r>
      <w:r w:rsidRPr="00424259">
        <w:rPr>
          <w:rFonts w:ascii="Times New Roman" w:hAnsi="Times New Roman"/>
          <w:sz w:val="24"/>
          <w:szCs w:val="24"/>
        </w:rPr>
        <w:t xml:space="preserve">wskazano </w:t>
      </w:r>
      <w:r w:rsidR="0081076C" w:rsidRPr="00424259">
        <w:rPr>
          <w:rFonts w:ascii="Times New Roman" w:hAnsi="Times New Roman"/>
          <w:sz w:val="24"/>
          <w:szCs w:val="24"/>
        </w:rPr>
        <w:t>zasady</w:t>
      </w:r>
      <w:r w:rsidRPr="00424259">
        <w:rPr>
          <w:rFonts w:ascii="Times New Roman" w:hAnsi="Times New Roman"/>
          <w:sz w:val="24"/>
          <w:szCs w:val="24"/>
        </w:rPr>
        <w:t xml:space="preserve"> o charakterze obligatoryjnym, których implementacja jest wymagana na poziomie strategii sekt</w:t>
      </w:r>
      <w:r w:rsidR="007C3BEC" w:rsidRPr="00424259">
        <w:rPr>
          <w:rFonts w:ascii="Times New Roman" w:hAnsi="Times New Roman"/>
          <w:sz w:val="24"/>
          <w:szCs w:val="24"/>
        </w:rPr>
        <w:t xml:space="preserve">orowych, strategii rozwoju oraz </w:t>
      </w:r>
      <w:r w:rsidRPr="00424259">
        <w:rPr>
          <w:rFonts w:ascii="Times New Roman" w:hAnsi="Times New Roman"/>
          <w:sz w:val="24"/>
          <w:szCs w:val="24"/>
        </w:rPr>
        <w:t xml:space="preserve">programów rozwoju </w:t>
      </w:r>
      <w:r w:rsidR="007C3BEC" w:rsidRPr="00424259">
        <w:rPr>
          <w:rFonts w:ascii="Times New Roman" w:hAnsi="Times New Roman"/>
          <w:sz w:val="24"/>
          <w:szCs w:val="24"/>
        </w:rPr>
        <w:t>i</w:t>
      </w:r>
      <w:r w:rsidRPr="00424259">
        <w:rPr>
          <w:rFonts w:ascii="Times New Roman" w:hAnsi="Times New Roman"/>
          <w:sz w:val="24"/>
          <w:szCs w:val="24"/>
        </w:rPr>
        <w:t xml:space="preserve"> programów wieloletnich</w:t>
      </w:r>
      <w:r w:rsidRPr="00424259">
        <w:rPr>
          <w:rStyle w:val="Odwoanieprzypisudolnego"/>
          <w:rFonts w:ascii="Times New Roman" w:hAnsi="Times New Roman"/>
          <w:sz w:val="24"/>
          <w:szCs w:val="24"/>
        </w:rPr>
        <w:footnoteReference w:id="197"/>
      </w:r>
      <w:r w:rsidR="00026735">
        <w:rPr>
          <w:rFonts w:ascii="Times New Roman" w:hAnsi="Times New Roman"/>
          <w:sz w:val="24"/>
          <w:szCs w:val="24"/>
          <w:vertAlign w:val="superscript"/>
        </w:rPr>
        <w:t>)</w:t>
      </w:r>
      <w:r w:rsidR="001B0B60" w:rsidRPr="00424259">
        <w:rPr>
          <w:rFonts w:ascii="Times New Roman" w:hAnsi="Times New Roman"/>
          <w:sz w:val="24"/>
          <w:szCs w:val="24"/>
        </w:rPr>
        <w:t>.</w:t>
      </w:r>
      <w:r w:rsidR="008B3191" w:rsidRPr="00424259">
        <w:rPr>
          <w:rFonts w:ascii="Times New Roman" w:hAnsi="Times New Roman"/>
          <w:sz w:val="24"/>
          <w:szCs w:val="24"/>
        </w:rPr>
        <w:t xml:space="preserve"> </w:t>
      </w:r>
    </w:p>
    <w:p w14:paraId="437BCDD8" w14:textId="77777777" w:rsidR="00C55F7D" w:rsidRPr="00424259" w:rsidRDefault="001B0B60" w:rsidP="00424259">
      <w:pPr>
        <w:spacing w:after="120"/>
        <w:jc w:val="both"/>
        <w:rPr>
          <w:rFonts w:ascii="Times New Roman" w:hAnsi="Times New Roman"/>
          <w:sz w:val="24"/>
          <w:szCs w:val="24"/>
        </w:rPr>
      </w:pPr>
      <w:r w:rsidRPr="00424259">
        <w:rPr>
          <w:rFonts w:ascii="Times New Roman" w:hAnsi="Times New Roman"/>
          <w:sz w:val="24"/>
          <w:szCs w:val="24"/>
        </w:rPr>
        <w:t>Z</w:t>
      </w:r>
      <w:r w:rsidR="008B3191" w:rsidRPr="00424259">
        <w:rPr>
          <w:rFonts w:ascii="Times New Roman" w:hAnsi="Times New Roman"/>
          <w:sz w:val="24"/>
          <w:szCs w:val="24"/>
        </w:rPr>
        <w:t xml:space="preserve"> kolei </w:t>
      </w:r>
      <w:r w:rsidR="007C3BEC" w:rsidRPr="00424259">
        <w:rPr>
          <w:rFonts w:ascii="Times New Roman" w:hAnsi="Times New Roman"/>
          <w:sz w:val="24"/>
          <w:szCs w:val="24"/>
        </w:rPr>
        <w:t>w </w:t>
      </w:r>
      <w:r w:rsidR="008B3191" w:rsidRPr="00424259">
        <w:rPr>
          <w:rFonts w:ascii="Times New Roman" w:hAnsi="Times New Roman"/>
          <w:sz w:val="24"/>
          <w:szCs w:val="24"/>
        </w:rPr>
        <w:t>z</w:t>
      </w:r>
      <w:r w:rsidRPr="00424259">
        <w:rPr>
          <w:rFonts w:ascii="Times New Roman" w:hAnsi="Times New Roman"/>
          <w:sz w:val="24"/>
          <w:szCs w:val="24"/>
        </w:rPr>
        <w:t>aleceni</w:t>
      </w:r>
      <w:r w:rsidR="008B3191" w:rsidRPr="00424259">
        <w:rPr>
          <w:rFonts w:ascii="Times New Roman" w:hAnsi="Times New Roman"/>
          <w:sz w:val="24"/>
          <w:szCs w:val="24"/>
        </w:rPr>
        <w:t>a</w:t>
      </w:r>
      <w:r w:rsidR="007C3BEC" w:rsidRPr="00424259">
        <w:rPr>
          <w:rFonts w:ascii="Times New Roman" w:hAnsi="Times New Roman"/>
          <w:sz w:val="24"/>
          <w:szCs w:val="24"/>
        </w:rPr>
        <w:t>ch</w:t>
      </w:r>
      <w:r w:rsidRPr="00424259">
        <w:rPr>
          <w:rFonts w:ascii="Times New Roman" w:hAnsi="Times New Roman"/>
          <w:sz w:val="24"/>
          <w:szCs w:val="24"/>
        </w:rPr>
        <w:t xml:space="preserve"> </w:t>
      </w:r>
      <w:r w:rsidR="008B3191" w:rsidRPr="00424259">
        <w:rPr>
          <w:rFonts w:ascii="Times New Roman" w:hAnsi="Times New Roman"/>
          <w:sz w:val="24"/>
          <w:szCs w:val="24"/>
        </w:rPr>
        <w:t>Krajowej Strategii Rozwoju Regionalnego</w:t>
      </w:r>
      <w:r w:rsidR="008B3191" w:rsidRPr="00424259">
        <w:rPr>
          <w:rStyle w:val="Odwoanieprzypisudolnego"/>
          <w:rFonts w:ascii="Times New Roman" w:hAnsi="Times New Roman"/>
          <w:sz w:val="24"/>
          <w:szCs w:val="24"/>
        </w:rPr>
        <w:footnoteReference w:id="198"/>
      </w:r>
      <w:r w:rsidR="0000670C">
        <w:rPr>
          <w:rFonts w:ascii="Times New Roman" w:hAnsi="Times New Roman"/>
          <w:sz w:val="24"/>
          <w:szCs w:val="24"/>
          <w:vertAlign w:val="superscript"/>
        </w:rPr>
        <w:t>)</w:t>
      </w:r>
      <w:r w:rsidRPr="00424259">
        <w:rPr>
          <w:rFonts w:ascii="Times New Roman" w:hAnsi="Times New Roman"/>
          <w:sz w:val="24"/>
          <w:szCs w:val="24"/>
        </w:rPr>
        <w:t xml:space="preserve"> </w:t>
      </w:r>
      <w:r w:rsidR="008B3191" w:rsidRPr="00424259">
        <w:rPr>
          <w:rFonts w:ascii="Times New Roman" w:hAnsi="Times New Roman"/>
          <w:sz w:val="24"/>
          <w:szCs w:val="24"/>
        </w:rPr>
        <w:t>doprecyzow</w:t>
      </w:r>
      <w:r w:rsidR="007C3BEC" w:rsidRPr="00424259">
        <w:rPr>
          <w:rFonts w:ascii="Times New Roman" w:hAnsi="Times New Roman"/>
          <w:sz w:val="24"/>
          <w:szCs w:val="24"/>
        </w:rPr>
        <w:t>ano</w:t>
      </w:r>
      <w:r w:rsidR="008B3191" w:rsidRPr="00424259">
        <w:rPr>
          <w:rFonts w:ascii="Times New Roman" w:hAnsi="Times New Roman"/>
          <w:sz w:val="24"/>
          <w:szCs w:val="24"/>
        </w:rPr>
        <w:t xml:space="preserve"> </w:t>
      </w:r>
      <w:r w:rsidR="00C55F7D" w:rsidRPr="00424259">
        <w:rPr>
          <w:rFonts w:ascii="Times New Roman" w:hAnsi="Times New Roman"/>
          <w:sz w:val="24"/>
          <w:szCs w:val="24"/>
        </w:rPr>
        <w:t xml:space="preserve">omawiane </w:t>
      </w:r>
      <w:r w:rsidR="008B3191" w:rsidRPr="00424259">
        <w:rPr>
          <w:rFonts w:ascii="Times New Roman" w:hAnsi="Times New Roman"/>
          <w:sz w:val="24"/>
          <w:szCs w:val="24"/>
        </w:rPr>
        <w:t xml:space="preserve">wytyczne </w:t>
      </w:r>
      <w:r w:rsidR="007C3BEC" w:rsidRPr="00424259">
        <w:rPr>
          <w:rFonts w:ascii="Times New Roman" w:hAnsi="Times New Roman"/>
          <w:sz w:val="24"/>
          <w:szCs w:val="24"/>
        </w:rPr>
        <w:t>w </w:t>
      </w:r>
      <w:r w:rsidR="008B3191" w:rsidRPr="00424259">
        <w:rPr>
          <w:rFonts w:ascii="Times New Roman" w:hAnsi="Times New Roman"/>
          <w:sz w:val="24"/>
          <w:szCs w:val="24"/>
        </w:rPr>
        <w:t>aspekcie terytorializacji</w:t>
      </w:r>
      <w:r w:rsidR="008B3191" w:rsidRPr="00424259">
        <w:rPr>
          <w:rStyle w:val="Odwoanieprzypisudolnego"/>
          <w:rFonts w:ascii="Times New Roman" w:hAnsi="Times New Roman"/>
          <w:sz w:val="24"/>
          <w:szCs w:val="24"/>
        </w:rPr>
        <w:footnoteReference w:id="199"/>
      </w:r>
      <w:r w:rsidR="00026735">
        <w:rPr>
          <w:rFonts w:ascii="Times New Roman" w:hAnsi="Times New Roman"/>
          <w:sz w:val="24"/>
          <w:szCs w:val="24"/>
          <w:vertAlign w:val="superscript"/>
        </w:rPr>
        <w:t>)</w:t>
      </w:r>
      <w:r w:rsidR="008B3191" w:rsidRPr="00424259">
        <w:rPr>
          <w:rFonts w:ascii="Times New Roman" w:hAnsi="Times New Roman"/>
          <w:sz w:val="24"/>
          <w:szCs w:val="24"/>
        </w:rPr>
        <w:t>.</w:t>
      </w:r>
      <w:r w:rsidR="00E36FE6" w:rsidRPr="00424259">
        <w:rPr>
          <w:rFonts w:ascii="Times New Roman" w:hAnsi="Times New Roman"/>
          <w:sz w:val="24"/>
          <w:szCs w:val="24"/>
        </w:rPr>
        <w:t xml:space="preserve"> </w:t>
      </w:r>
      <w:r w:rsidR="007C3BEC" w:rsidRPr="00424259">
        <w:rPr>
          <w:rFonts w:ascii="Times New Roman" w:hAnsi="Times New Roman"/>
          <w:sz w:val="24"/>
          <w:szCs w:val="24"/>
        </w:rPr>
        <w:t>W</w:t>
      </w:r>
      <w:r w:rsidR="00D91D5C" w:rsidRPr="00424259">
        <w:rPr>
          <w:rFonts w:ascii="Times New Roman" w:hAnsi="Times New Roman"/>
          <w:sz w:val="24"/>
          <w:szCs w:val="24"/>
        </w:rPr>
        <w:t xml:space="preserve"> omawianych dokumentach w</w:t>
      </w:r>
      <w:r w:rsidR="00D27A90" w:rsidRPr="00424259">
        <w:rPr>
          <w:rFonts w:ascii="Times New Roman" w:hAnsi="Times New Roman"/>
          <w:sz w:val="24"/>
          <w:szCs w:val="24"/>
        </w:rPr>
        <w:t xml:space="preserve">skazano następujące </w:t>
      </w:r>
      <w:r w:rsidRPr="00424259">
        <w:rPr>
          <w:rFonts w:ascii="Times New Roman" w:hAnsi="Times New Roman"/>
          <w:sz w:val="24"/>
          <w:szCs w:val="24"/>
        </w:rPr>
        <w:t>obszar</w:t>
      </w:r>
      <w:r w:rsidR="00D27A90" w:rsidRPr="00424259">
        <w:rPr>
          <w:rFonts w:ascii="Times New Roman" w:hAnsi="Times New Roman"/>
          <w:sz w:val="24"/>
          <w:szCs w:val="24"/>
        </w:rPr>
        <w:t>y</w:t>
      </w:r>
      <w:r w:rsidRPr="00424259">
        <w:rPr>
          <w:rFonts w:ascii="Times New Roman" w:hAnsi="Times New Roman"/>
          <w:sz w:val="24"/>
          <w:szCs w:val="24"/>
        </w:rPr>
        <w:t xml:space="preserve"> strategicznej interwencji </w:t>
      </w:r>
      <w:r w:rsidR="00736D48" w:rsidRPr="00424259">
        <w:rPr>
          <w:rFonts w:ascii="Times New Roman" w:hAnsi="Times New Roman"/>
          <w:sz w:val="24"/>
          <w:szCs w:val="24"/>
        </w:rPr>
        <w:t>[</w:t>
      </w:r>
      <w:r w:rsidRPr="00424259">
        <w:rPr>
          <w:rFonts w:ascii="Times New Roman" w:hAnsi="Times New Roman"/>
          <w:sz w:val="24"/>
          <w:szCs w:val="24"/>
        </w:rPr>
        <w:t xml:space="preserve">tzw. OSI]: </w:t>
      </w:r>
    </w:p>
    <w:p w14:paraId="7F94B9EC" w14:textId="77777777" w:rsidR="00C55F7D" w:rsidRPr="00424259" w:rsidRDefault="001B0B60" w:rsidP="00BB3C81">
      <w:pPr>
        <w:pStyle w:val="Akapitzlist"/>
        <w:numPr>
          <w:ilvl w:val="0"/>
          <w:numId w:val="5"/>
        </w:numPr>
        <w:spacing w:after="0"/>
        <w:ind w:left="794"/>
        <w:jc w:val="both"/>
        <w:rPr>
          <w:rFonts w:ascii="Times New Roman" w:hAnsi="Times New Roman"/>
          <w:sz w:val="24"/>
          <w:szCs w:val="24"/>
        </w:rPr>
      </w:pPr>
      <w:r w:rsidRPr="00424259">
        <w:rPr>
          <w:rFonts w:ascii="Times New Roman" w:hAnsi="Times New Roman"/>
          <w:sz w:val="24"/>
          <w:szCs w:val="24"/>
        </w:rPr>
        <w:t>miasta średnie tracące funkcje społeczno-gospodarcze,</w:t>
      </w:r>
      <w:r w:rsidR="00D27A90" w:rsidRPr="00424259">
        <w:rPr>
          <w:rFonts w:ascii="Times New Roman" w:hAnsi="Times New Roman"/>
          <w:sz w:val="24"/>
          <w:szCs w:val="24"/>
        </w:rPr>
        <w:t xml:space="preserve"> </w:t>
      </w:r>
    </w:p>
    <w:p w14:paraId="07AD8681" w14:textId="77777777" w:rsidR="00C55F7D" w:rsidRPr="00424259" w:rsidRDefault="001B0B60" w:rsidP="00BB3C81">
      <w:pPr>
        <w:pStyle w:val="Akapitzlist"/>
        <w:numPr>
          <w:ilvl w:val="0"/>
          <w:numId w:val="5"/>
        </w:numPr>
        <w:spacing w:after="0"/>
        <w:ind w:left="794"/>
        <w:jc w:val="both"/>
        <w:rPr>
          <w:rFonts w:ascii="Times New Roman" w:hAnsi="Times New Roman"/>
          <w:sz w:val="24"/>
          <w:szCs w:val="24"/>
        </w:rPr>
      </w:pPr>
      <w:r w:rsidRPr="00424259">
        <w:rPr>
          <w:rFonts w:ascii="Times New Roman" w:hAnsi="Times New Roman"/>
          <w:sz w:val="24"/>
          <w:szCs w:val="24"/>
        </w:rPr>
        <w:t xml:space="preserve">obszary zmarginalizowane (obejmujące małe miasta i obszary wiejskie), </w:t>
      </w:r>
    </w:p>
    <w:p w14:paraId="270DA867" w14:textId="77777777" w:rsidR="00C55F7D" w:rsidRPr="00424259" w:rsidRDefault="001B0B60" w:rsidP="00BB3C81">
      <w:pPr>
        <w:pStyle w:val="Akapitzlist"/>
        <w:numPr>
          <w:ilvl w:val="0"/>
          <w:numId w:val="5"/>
        </w:numPr>
        <w:spacing w:after="0"/>
        <w:ind w:left="794"/>
        <w:jc w:val="both"/>
        <w:rPr>
          <w:rFonts w:ascii="Times New Roman" w:hAnsi="Times New Roman"/>
          <w:sz w:val="24"/>
          <w:szCs w:val="24"/>
        </w:rPr>
      </w:pPr>
      <w:r w:rsidRPr="00424259">
        <w:rPr>
          <w:rFonts w:ascii="Times New Roman" w:hAnsi="Times New Roman"/>
          <w:sz w:val="24"/>
          <w:szCs w:val="24"/>
        </w:rPr>
        <w:t>Polskę Wschodnią,</w:t>
      </w:r>
      <w:r w:rsidR="00D27A90" w:rsidRPr="00424259">
        <w:rPr>
          <w:rFonts w:ascii="Times New Roman" w:hAnsi="Times New Roman"/>
          <w:sz w:val="24"/>
          <w:szCs w:val="24"/>
        </w:rPr>
        <w:t xml:space="preserve"> </w:t>
      </w:r>
    </w:p>
    <w:p w14:paraId="52025155" w14:textId="77777777" w:rsidR="00C55F7D" w:rsidRPr="00424259" w:rsidRDefault="001B0B60" w:rsidP="00BB3C81">
      <w:pPr>
        <w:pStyle w:val="Akapitzlist"/>
        <w:numPr>
          <w:ilvl w:val="0"/>
          <w:numId w:val="5"/>
        </w:numPr>
        <w:spacing w:after="0"/>
        <w:ind w:left="794" w:hanging="357"/>
        <w:contextualSpacing w:val="0"/>
        <w:jc w:val="both"/>
        <w:rPr>
          <w:rFonts w:ascii="Times New Roman" w:hAnsi="Times New Roman"/>
          <w:sz w:val="24"/>
          <w:szCs w:val="24"/>
        </w:rPr>
      </w:pPr>
      <w:r w:rsidRPr="00424259">
        <w:rPr>
          <w:rFonts w:ascii="Times New Roman" w:hAnsi="Times New Roman"/>
          <w:sz w:val="24"/>
          <w:szCs w:val="24"/>
        </w:rPr>
        <w:t>Śląsk.</w:t>
      </w:r>
      <w:r w:rsidR="00D27A90" w:rsidRPr="00424259">
        <w:rPr>
          <w:rFonts w:ascii="Times New Roman" w:hAnsi="Times New Roman"/>
          <w:sz w:val="24"/>
          <w:szCs w:val="24"/>
        </w:rPr>
        <w:t xml:space="preserve"> </w:t>
      </w:r>
    </w:p>
    <w:p w14:paraId="3DF70285" w14:textId="77777777" w:rsidR="00F2740D" w:rsidRPr="00424259" w:rsidRDefault="00D91D5C" w:rsidP="00424259">
      <w:pPr>
        <w:spacing w:after="120"/>
        <w:jc w:val="both"/>
        <w:rPr>
          <w:rFonts w:ascii="Times New Roman" w:hAnsi="Times New Roman"/>
          <w:sz w:val="24"/>
          <w:szCs w:val="24"/>
        </w:rPr>
      </w:pPr>
      <w:r w:rsidRPr="00424259">
        <w:rPr>
          <w:rFonts w:ascii="Times New Roman" w:hAnsi="Times New Roman"/>
          <w:sz w:val="24"/>
          <w:szCs w:val="24"/>
        </w:rPr>
        <w:t>Przy czym p</w:t>
      </w:r>
      <w:r w:rsidR="008B3191" w:rsidRPr="00424259">
        <w:rPr>
          <w:rFonts w:ascii="Times New Roman" w:hAnsi="Times New Roman"/>
          <w:sz w:val="24"/>
          <w:szCs w:val="24"/>
        </w:rPr>
        <w:t>i</w:t>
      </w:r>
      <w:r w:rsidR="00D27A90" w:rsidRPr="00424259">
        <w:rPr>
          <w:rFonts w:ascii="Times New Roman" w:hAnsi="Times New Roman"/>
          <w:sz w:val="24"/>
          <w:szCs w:val="24"/>
        </w:rPr>
        <w:t>erwsze dwie</w:t>
      </w:r>
      <w:r w:rsidR="008B3191" w:rsidRPr="00424259">
        <w:rPr>
          <w:rFonts w:ascii="Times New Roman" w:hAnsi="Times New Roman"/>
          <w:sz w:val="24"/>
          <w:szCs w:val="24"/>
        </w:rPr>
        <w:t xml:space="preserve"> stanowią tzw. OSI obligatoryjne</w:t>
      </w:r>
      <w:r w:rsidR="00D27A90" w:rsidRPr="00424259">
        <w:rPr>
          <w:rFonts w:ascii="Times New Roman" w:hAnsi="Times New Roman"/>
          <w:sz w:val="24"/>
          <w:szCs w:val="24"/>
        </w:rPr>
        <w:t>, kt</w:t>
      </w:r>
      <w:r w:rsidR="002C7CE7" w:rsidRPr="00424259">
        <w:rPr>
          <w:rFonts w:ascii="Times New Roman" w:hAnsi="Times New Roman"/>
          <w:sz w:val="24"/>
          <w:szCs w:val="24"/>
        </w:rPr>
        <w:t>óre muszą</w:t>
      </w:r>
      <w:r w:rsidR="00D27A90" w:rsidRPr="00424259">
        <w:rPr>
          <w:rFonts w:ascii="Times New Roman" w:hAnsi="Times New Roman"/>
          <w:sz w:val="24"/>
          <w:szCs w:val="24"/>
        </w:rPr>
        <w:t xml:space="preserve"> zostać uwzględnione na każdym poziomie planowanej interwencji</w:t>
      </w:r>
      <w:r w:rsidR="008B3191" w:rsidRPr="00424259">
        <w:rPr>
          <w:rFonts w:ascii="Times New Roman" w:hAnsi="Times New Roman"/>
          <w:sz w:val="24"/>
          <w:szCs w:val="24"/>
        </w:rPr>
        <w:t xml:space="preserve">. </w:t>
      </w:r>
    </w:p>
    <w:p w14:paraId="48287D96" w14:textId="77777777" w:rsidR="00D91D5C" w:rsidRPr="00424259" w:rsidRDefault="00D27A90" w:rsidP="00424259">
      <w:pPr>
        <w:pStyle w:val="Akapitzlist"/>
        <w:spacing w:before="120" w:after="120"/>
        <w:ind w:left="0"/>
        <w:contextualSpacing w:val="0"/>
        <w:jc w:val="both"/>
        <w:rPr>
          <w:rFonts w:ascii="Times New Roman" w:hAnsi="Times New Roman"/>
          <w:sz w:val="24"/>
          <w:szCs w:val="24"/>
        </w:rPr>
      </w:pPr>
      <w:r w:rsidRPr="00424259">
        <w:rPr>
          <w:rFonts w:ascii="Times New Roman" w:hAnsi="Times New Roman"/>
          <w:i/>
          <w:sz w:val="24"/>
          <w:szCs w:val="24"/>
        </w:rPr>
        <w:t xml:space="preserve">Narodowy Program Rozwoju Czytelnictwa 2.0. na lata </w:t>
      </w:r>
      <w:r w:rsidR="00CD5062">
        <w:rPr>
          <w:rFonts w:ascii="Times New Roman" w:hAnsi="Times New Roman"/>
          <w:i/>
          <w:sz w:val="24"/>
          <w:szCs w:val="24"/>
        </w:rPr>
        <w:t>2021–2025</w:t>
      </w:r>
      <w:r w:rsidRPr="00424259">
        <w:rPr>
          <w:rFonts w:ascii="Times New Roman" w:hAnsi="Times New Roman"/>
          <w:i/>
          <w:sz w:val="24"/>
          <w:szCs w:val="24"/>
        </w:rPr>
        <w:t xml:space="preserve"> </w:t>
      </w:r>
      <w:r w:rsidRPr="00424259">
        <w:rPr>
          <w:rFonts w:ascii="Times New Roman" w:hAnsi="Times New Roman"/>
          <w:sz w:val="24"/>
          <w:szCs w:val="24"/>
        </w:rPr>
        <w:t xml:space="preserve">honoruje wskazane zalecenie. </w:t>
      </w:r>
      <w:r w:rsidR="00D91D5C" w:rsidRPr="00424259">
        <w:rPr>
          <w:rFonts w:ascii="Times New Roman" w:hAnsi="Times New Roman"/>
          <w:sz w:val="24"/>
          <w:szCs w:val="24"/>
        </w:rPr>
        <w:t>Przedstawione we wnioskach z diagnozy dane statystyki publicznej pokazują, iż różnice dotyczące poziomu czytelnictwa, zwłaszcza w zakresie korzystania z zasobów bibliotek publicznych, formułują się silniej w odniesieniu do podziału na miasta i wieś niż w wymiarze terytorialnym, zdefiniowanym na poziomie województw. Jednocześnie poziom czytelnictwa jest zasobem, któr</w:t>
      </w:r>
      <w:r w:rsidR="004B769C" w:rsidRPr="00424259">
        <w:rPr>
          <w:rFonts w:ascii="Times New Roman" w:hAnsi="Times New Roman"/>
          <w:sz w:val="24"/>
          <w:szCs w:val="24"/>
        </w:rPr>
        <w:t>y może wspierać lub osłabiać</w:t>
      </w:r>
      <w:r w:rsidR="00D91D5C" w:rsidRPr="00424259">
        <w:rPr>
          <w:rFonts w:ascii="Times New Roman" w:hAnsi="Times New Roman"/>
          <w:sz w:val="24"/>
          <w:szCs w:val="24"/>
        </w:rPr>
        <w:t xml:space="preserve"> szanse rozwojowe</w:t>
      </w:r>
      <w:r w:rsidR="004B769C" w:rsidRPr="00424259">
        <w:rPr>
          <w:rFonts w:ascii="Times New Roman" w:hAnsi="Times New Roman"/>
          <w:sz w:val="24"/>
          <w:szCs w:val="24"/>
        </w:rPr>
        <w:t xml:space="preserve"> danej społeczności</w:t>
      </w:r>
      <w:r w:rsidR="00D91D5C" w:rsidRPr="00424259">
        <w:rPr>
          <w:rFonts w:ascii="Times New Roman" w:hAnsi="Times New Roman"/>
          <w:sz w:val="24"/>
          <w:szCs w:val="24"/>
        </w:rPr>
        <w:t>. Jest to jednak kompetencja</w:t>
      </w:r>
      <w:r w:rsidR="004B769C" w:rsidRPr="00424259">
        <w:rPr>
          <w:rFonts w:ascii="Times New Roman" w:hAnsi="Times New Roman"/>
          <w:sz w:val="24"/>
          <w:szCs w:val="24"/>
        </w:rPr>
        <w:t xml:space="preserve"> nabywana indywidualnie</w:t>
      </w:r>
      <w:r w:rsidR="00D91D5C" w:rsidRPr="00424259">
        <w:rPr>
          <w:rFonts w:ascii="Times New Roman" w:hAnsi="Times New Roman"/>
          <w:sz w:val="24"/>
          <w:szCs w:val="24"/>
        </w:rPr>
        <w:t xml:space="preserve">, na którą </w:t>
      </w:r>
      <w:r w:rsidR="00603ABF" w:rsidRPr="00424259">
        <w:rPr>
          <w:rFonts w:ascii="Times New Roman" w:hAnsi="Times New Roman"/>
          <w:sz w:val="24"/>
          <w:szCs w:val="24"/>
        </w:rPr>
        <w:t>ma wpływ</w:t>
      </w:r>
      <w:r w:rsidR="00D91D5C" w:rsidRPr="00424259">
        <w:rPr>
          <w:rFonts w:ascii="Times New Roman" w:hAnsi="Times New Roman"/>
          <w:sz w:val="24"/>
          <w:szCs w:val="24"/>
        </w:rPr>
        <w:t xml:space="preserve"> wiele czynników, </w:t>
      </w:r>
      <w:r w:rsidR="005E717E" w:rsidRPr="00424259">
        <w:rPr>
          <w:rFonts w:ascii="Times New Roman" w:hAnsi="Times New Roman"/>
          <w:sz w:val="24"/>
          <w:szCs w:val="24"/>
        </w:rPr>
        <w:t xml:space="preserve">także tych </w:t>
      </w:r>
      <w:r w:rsidR="00D91D5C" w:rsidRPr="00424259">
        <w:rPr>
          <w:rFonts w:ascii="Times New Roman" w:hAnsi="Times New Roman"/>
          <w:sz w:val="24"/>
          <w:szCs w:val="24"/>
        </w:rPr>
        <w:t>niezależnych od interwencji publicznej</w:t>
      </w:r>
      <w:r w:rsidR="00D91D5C" w:rsidRPr="00424259">
        <w:rPr>
          <w:rStyle w:val="Odwoanieprzypisudolnego"/>
          <w:rFonts w:ascii="Times New Roman" w:hAnsi="Times New Roman"/>
          <w:sz w:val="24"/>
          <w:szCs w:val="24"/>
        </w:rPr>
        <w:footnoteReference w:id="200"/>
      </w:r>
      <w:r w:rsidR="0000670C">
        <w:rPr>
          <w:rFonts w:ascii="Times New Roman" w:hAnsi="Times New Roman"/>
          <w:sz w:val="24"/>
          <w:szCs w:val="24"/>
          <w:vertAlign w:val="superscript"/>
        </w:rPr>
        <w:t>)</w:t>
      </w:r>
      <w:r w:rsidR="00D91D5C" w:rsidRPr="00424259">
        <w:rPr>
          <w:rFonts w:ascii="Times New Roman" w:hAnsi="Times New Roman"/>
          <w:sz w:val="24"/>
          <w:szCs w:val="24"/>
        </w:rPr>
        <w:t>. Tym samym projektowanie zadań Programu Wieloletni</w:t>
      </w:r>
      <w:r w:rsidR="004B769C" w:rsidRPr="00424259">
        <w:rPr>
          <w:rFonts w:ascii="Times New Roman" w:hAnsi="Times New Roman"/>
          <w:sz w:val="24"/>
          <w:szCs w:val="24"/>
        </w:rPr>
        <w:t>ego w wymiarze terytorialnym, a </w:t>
      </w:r>
      <w:r w:rsidR="00D91D5C" w:rsidRPr="00424259">
        <w:rPr>
          <w:rFonts w:ascii="Times New Roman" w:hAnsi="Times New Roman"/>
          <w:sz w:val="24"/>
          <w:szCs w:val="24"/>
        </w:rPr>
        <w:t>następnie ich monitorowanie i ewaluacja wymagają uwzględnienia tej specyfiki.</w:t>
      </w:r>
      <w:r w:rsidR="00301071">
        <w:rPr>
          <w:rFonts w:ascii="Times New Roman" w:hAnsi="Times New Roman"/>
          <w:sz w:val="24"/>
          <w:szCs w:val="24"/>
        </w:rPr>
        <w:t xml:space="preserve"> </w:t>
      </w:r>
    </w:p>
    <w:p w14:paraId="5466B217" w14:textId="69901AB2" w:rsidR="006A6D75" w:rsidRPr="00424259" w:rsidRDefault="005E717E" w:rsidP="00424259">
      <w:pPr>
        <w:pStyle w:val="Akapitzlist"/>
        <w:spacing w:before="120" w:after="120"/>
        <w:ind w:left="0"/>
        <w:contextualSpacing w:val="0"/>
        <w:jc w:val="both"/>
        <w:rPr>
          <w:rFonts w:ascii="Times New Roman" w:hAnsi="Times New Roman"/>
          <w:sz w:val="24"/>
          <w:szCs w:val="24"/>
        </w:rPr>
      </w:pPr>
      <w:r w:rsidRPr="00424259">
        <w:rPr>
          <w:rFonts w:ascii="Times New Roman" w:hAnsi="Times New Roman"/>
          <w:sz w:val="24"/>
          <w:szCs w:val="24"/>
        </w:rPr>
        <w:lastRenderedPageBreak/>
        <w:t>Mając na uwadze powyższe</w:t>
      </w:r>
      <w:r w:rsidR="006231AC">
        <w:rPr>
          <w:rFonts w:ascii="Times New Roman" w:hAnsi="Times New Roman"/>
          <w:sz w:val="24"/>
          <w:szCs w:val="24"/>
        </w:rPr>
        <w:t>,</w:t>
      </w:r>
      <w:r w:rsidRPr="00424259">
        <w:rPr>
          <w:rFonts w:ascii="Times New Roman" w:hAnsi="Times New Roman"/>
          <w:sz w:val="24"/>
          <w:szCs w:val="24"/>
        </w:rPr>
        <w:t xml:space="preserve"> </w:t>
      </w:r>
      <w:r w:rsidR="0051256A" w:rsidRPr="00424259">
        <w:rPr>
          <w:rFonts w:ascii="Times New Roman" w:hAnsi="Times New Roman"/>
          <w:sz w:val="24"/>
          <w:szCs w:val="24"/>
        </w:rPr>
        <w:t xml:space="preserve">w </w:t>
      </w:r>
      <w:r w:rsidR="0051256A" w:rsidRPr="00424259">
        <w:rPr>
          <w:rFonts w:ascii="Times New Roman" w:hAnsi="Times New Roman"/>
          <w:i/>
          <w:sz w:val="24"/>
          <w:szCs w:val="24"/>
        </w:rPr>
        <w:t xml:space="preserve">Narodowym Programie Rozwoju Czytelnictwa 2.0. na lata </w:t>
      </w:r>
      <w:r w:rsidR="00CD5062">
        <w:rPr>
          <w:rFonts w:ascii="Times New Roman" w:hAnsi="Times New Roman"/>
          <w:i/>
          <w:sz w:val="24"/>
          <w:szCs w:val="24"/>
        </w:rPr>
        <w:t>2021–2025</w:t>
      </w:r>
      <w:r w:rsidR="0051256A" w:rsidRPr="00424259">
        <w:rPr>
          <w:rFonts w:ascii="Times New Roman" w:hAnsi="Times New Roman"/>
          <w:sz w:val="24"/>
          <w:szCs w:val="24"/>
        </w:rPr>
        <w:t xml:space="preserve"> </w:t>
      </w:r>
      <w:r w:rsidRPr="00424259">
        <w:rPr>
          <w:rFonts w:ascii="Times New Roman" w:hAnsi="Times New Roman"/>
          <w:sz w:val="24"/>
          <w:szCs w:val="24"/>
        </w:rPr>
        <w:t>przyjęto następujący schemat terytorializacji:</w:t>
      </w:r>
    </w:p>
    <w:p w14:paraId="02CB0AF4" w14:textId="77777777" w:rsidR="006A6D75" w:rsidRPr="00424259" w:rsidRDefault="006A6D75" w:rsidP="00424259">
      <w:pPr>
        <w:pStyle w:val="Akapitzlist"/>
        <w:spacing w:before="120" w:after="120"/>
        <w:ind w:left="0"/>
        <w:contextualSpacing w:val="0"/>
        <w:jc w:val="both"/>
        <w:rPr>
          <w:rFonts w:ascii="Times New Roman" w:hAnsi="Times New Roman"/>
          <w:sz w:val="24"/>
          <w:szCs w:val="24"/>
        </w:rPr>
        <w:sectPr w:rsidR="006A6D75" w:rsidRPr="00424259" w:rsidSect="00347149">
          <w:pgSz w:w="11906" w:h="16838"/>
          <w:pgMar w:top="1417" w:right="1417" w:bottom="1417" w:left="1417" w:header="708" w:footer="397" w:gutter="0"/>
          <w:cols w:space="708"/>
          <w:docGrid w:linePitch="360"/>
        </w:sectPr>
      </w:pPr>
    </w:p>
    <w:p w14:paraId="426FEA03" w14:textId="77777777" w:rsidR="005E717E" w:rsidRPr="00424259" w:rsidRDefault="00A92076" w:rsidP="00424259">
      <w:pPr>
        <w:pStyle w:val="Legenda"/>
        <w:spacing w:line="276" w:lineRule="auto"/>
        <w:rPr>
          <w:rFonts w:ascii="Times New Roman" w:hAnsi="Times New Roman"/>
          <w:b/>
          <w:i w:val="0"/>
          <w:color w:val="auto"/>
          <w:sz w:val="24"/>
          <w:szCs w:val="24"/>
        </w:rPr>
      </w:pPr>
      <w:bookmarkStart w:id="115" w:name="_Toc45099176"/>
      <w:bookmarkStart w:id="116" w:name="_Toc50478546"/>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7</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17" w:name="_Toc45098366"/>
      <w:r w:rsidRPr="00424259">
        <w:rPr>
          <w:rFonts w:ascii="Times New Roman" w:hAnsi="Times New Roman"/>
          <w:b/>
          <w:i w:val="0"/>
          <w:color w:val="auto"/>
          <w:sz w:val="24"/>
          <w:szCs w:val="24"/>
        </w:rPr>
        <w:t>Schemat terytorializacji przyjęty dla NPRCz 2.0.</w:t>
      </w:r>
      <w:bookmarkEnd w:id="115"/>
      <w:bookmarkEnd w:id="116"/>
      <w:bookmarkEnd w:id="117"/>
    </w:p>
    <w:tbl>
      <w:tblPr>
        <w:tblW w:w="1468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1952"/>
        <w:gridCol w:w="2267"/>
        <w:gridCol w:w="5233"/>
        <w:gridCol w:w="5234"/>
      </w:tblGrid>
      <w:tr w:rsidR="006A6D75" w:rsidRPr="002F369E" w14:paraId="3B9FCC2A" w14:textId="77777777" w:rsidTr="00126629">
        <w:trPr>
          <w:trHeight w:val="942"/>
          <w:tblHeader/>
          <w:jc w:val="center"/>
        </w:trPr>
        <w:tc>
          <w:tcPr>
            <w:tcW w:w="1952" w:type="dxa"/>
            <w:shd w:val="clear" w:color="auto" w:fill="F2F2F2"/>
            <w:vAlign w:val="center"/>
          </w:tcPr>
          <w:p w14:paraId="5A7157D9" w14:textId="77777777" w:rsidR="006A6D75" w:rsidRPr="002F369E" w:rsidRDefault="006A6D75" w:rsidP="00424259">
            <w:pPr>
              <w:pStyle w:val="Akapitzlist"/>
              <w:spacing w:after="0"/>
              <w:ind w:left="0"/>
              <w:contextualSpacing w:val="0"/>
              <w:jc w:val="center"/>
              <w:rPr>
                <w:rFonts w:ascii="Times New Roman" w:hAnsi="Times New Roman"/>
                <w:b/>
                <w:sz w:val="20"/>
                <w:szCs w:val="20"/>
              </w:rPr>
            </w:pPr>
            <w:r w:rsidRPr="002F369E">
              <w:rPr>
                <w:rFonts w:ascii="Times New Roman" w:hAnsi="Times New Roman"/>
                <w:b/>
                <w:sz w:val="20"/>
                <w:szCs w:val="20"/>
              </w:rPr>
              <w:t>Cel szczegółowy, Priorytet</w:t>
            </w:r>
            <w:r w:rsidR="00BA451C" w:rsidRPr="002F369E">
              <w:rPr>
                <w:rFonts w:ascii="Times New Roman" w:hAnsi="Times New Roman"/>
                <w:b/>
                <w:sz w:val="20"/>
                <w:szCs w:val="20"/>
              </w:rPr>
              <w:t>, Kierunek interwencji</w:t>
            </w:r>
          </w:p>
        </w:tc>
        <w:tc>
          <w:tcPr>
            <w:tcW w:w="2267" w:type="dxa"/>
            <w:shd w:val="clear" w:color="auto" w:fill="F2F2F2"/>
            <w:vAlign w:val="center"/>
          </w:tcPr>
          <w:p w14:paraId="4943F9BF" w14:textId="77777777" w:rsidR="006A6D75" w:rsidRPr="002F369E" w:rsidRDefault="006A6D75" w:rsidP="00424259">
            <w:pPr>
              <w:pStyle w:val="Akapitzlist"/>
              <w:spacing w:after="0"/>
              <w:ind w:left="0"/>
              <w:contextualSpacing w:val="0"/>
              <w:jc w:val="center"/>
              <w:rPr>
                <w:rFonts w:ascii="Times New Roman" w:hAnsi="Times New Roman"/>
                <w:b/>
                <w:sz w:val="20"/>
                <w:szCs w:val="20"/>
              </w:rPr>
            </w:pPr>
            <w:r w:rsidRPr="002F369E">
              <w:rPr>
                <w:rFonts w:ascii="Times New Roman" w:hAnsi="Times New Roman"/>
                <w:b/>
                <w:sz w:val="20"/>
                <w:szCs w:val="20"/>
              </w:rPr>
              <w:t>Rodzaj interwencji</w:t>
            </w:r>
          </w:p>
        </w:tc>
        <w:tc>
          <w:tcPr>
            <w:tcW w:w="5233" w:type="dxa"/>
            <w:shd w:val="clear" w:color="auto" w:fill="F2F2F2"/>
            <w:vAlign w:val="center"/>
          </w:tcPr>
          <w:p w14:paraId="4FD0ED07" w14:textId="77777777" w:rsidR="006A6D75" w:rsidRPr="002F369E" w:rsidRDefault="006A6D75" w:rsidP="00424259">
            <w:pPr>
              <w:pStyle w:val="Akapitzlist"/>
              <w:spacing w:after="0"/>
              <w:ind w:left="0"/>
              <w:contextualSpacing w:val="0"/>
              <w:jc w:val="center"/>
              <w:rPr>
                <w:rFonts w:ascii="Times New Roman" w:hAnsi="Times New Roman"/>
                <w:b/>
                <w:sz w:val="20"/>
                <w:szCs w:val="20"/>
              </w:rPr>
            </w:pPr>
            <w:r w:rsidRPr="002F369E">
              <w:rPr>
                <w:rFonts w:ascii="Times New Roman" w:hAnsi="Times New Roman"/>
                <w:b/>
                <w:sz w:val="20"/>
                <w:szCs w:val="20"/>
              </w:rPr>
              <w:t>Zasięg interwencji</w:t>
            </w:r>
          </w:p>
        </w:tc>
        <w:tc>
          <w:tcPr>
            <w:tcW w:w="5234" w:type="dxa"/>
            <w:shd w:val="clear" w:color="auto" w:fill="F2F2F2"/>
            <w:vAlign w:val="center"/>
          </w:tcPr>
          <w:p w14:paraId="1D21FAD0" w14:textId="77777777" w:rsidR="006A6D75" w:rsidRPr="002F369E" w:rsidRDefault="006A6D75" w:rsidP="00424259">
            <w:pPr>
              <w:pStyle w:val="Akapitzlist"/>
              <w:spacing w:after="0"/>
              <w:ind w:left="0"/>
              <w:contextualSpacing w:val="0"/>
              <w:jc w:val="center"/>
              <w:rPr>
                <w:rFonts w:ascii="Times New Roman" w:hAnsi="Times New Roman"/>
                <w:b/>
                <w:sz w:val="20"/>
                <w:szCs w:val="20"/>
              </w:rPr>
            </w:pPr>
            <w:r w:rsidRPr="002F369E">
              <w:rPr>
                <w:rFonts w:ascii="Times New Roman" w:hAnsi="Times New Roman"/>
                <w:b/>
                <w:sz w:val="20"/>
                <w:szCs w:val="20"/>
              </w:rPr>
              <w:t>Uzasadnienie</w:t>
            </w:r>
          </w:p>
        </w:tc>
      </w:tr>
      <w:tr w:rsidR="006A6D75" w:rsidRPr="002F369E" w14:paraId="152A7488" w14:textId="77777777" w:rsidTr="00126629">
        <w:trPr>
          <w:jc w:val="center"/>
        </w:trPr>
        <w:tc>
          <w:tcPr>
            <w:tcW w:w="1952" w:type="dxa"/>
            <w:shd w:val="clear" w:color="auto" w:fill="auto"/>
            <w:vAlign w:val="center"/>
          </w:tcPr>
          <w:p w14:paraId="7C682F7C" w14:textId="77777777" w:rsidR="006A6D75" w:rsidRPr="002F369E" w:rsidRDefault="006A6D75"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Cel szczegółowy 1, Priorytet 1, </w:t>
            </w:r>
            <w:r w:rsidR="00AE4777" w:rsidRPr="002F369E">
              <w:rPr>
                <w:rFonts w:ascii="Times New Roman" w:hAnsi="Times New Roman"/>
                <w:sz w:val="20"/>
                <w:szCs w:val="20"/>
              </w:rPr>
              <w:t xml:space="preserve">Kierunek interwencji </w:t>
            </w:r>
            <w:r w:rsidRPr="002F369E">
              <w:rPr>
                <w:rFonts w:ascii="Times New Roman" w:hAnsi="Times New Roman"/>
                <w:sz w:val="20"/>
                <w:szCs w:val="20"/>
              </w:rPr>
              <w:t>1.1.</w:t>
            </w:r>
            <w:r w:rsidR="00D12A9F" w:rsidRPr="002F369E">
              <w:rPr>
                <w:rFonts w:ascii="Times New Roman" w:hAnsi="Times New Roman"/>
                <w:sz w:val="20"/>
                <w:szCs w:val="20"/>
              </w:rPr>
              <w:t xml:space="preserve"> </w:t>
            </w:r>
          </w:p>
        </w:tc>
        <w:tc>
          <w:tcPr>
            <w:tcW w:w="2267" w:type="dxa"/>
            <w:shd w:val="clear" w:color="auto" w:fill="auto"/>
            <w:vAlign w:val="center"/>
          </w:tcPr>
          <w:p w14:paraId="43F2AC25" w14:textId="77777777" w:rsidR="006A6D75" w:rsidRPr="002F369E" w:rsidRDefault="006A6D75"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Zakup </w:t>
            </w:r>
            <w:r w:rsidR="00AE4777" w:rsidRPr="002F369E">
              <w:rPr>
                <w:rFonts w:ascii="Times New Roman" w:hAnsi="Times New Roman"/>
                <w:sz w:val="20"/>
                <w:szCs w:val="20"/>
              </w:rPr>
              <w:t xml:space="preserve">i </w:t>
            </w:r>
            <w:r w:rsidR="00456FB7" w:rsidRPr="002F369E">
              <w:rPr>
                <w:rFonts w:ascii="Times New Roman" w:hAnsi="Times New Roman"/>
                <w:sz w:val="20"/>
                <w:szCs w:val="20"/>
              </w:rPr>
              <w:t xml:space="preserve">zdalny </w:t>
            </w:r>
            <w:r w:rsidR="00AE4777" w:rsidRPr="002F369E">
              <w:rPr>
                <w:rFonts w:ascii="Times New Roman" w:hAnsi="Times New Roman"/>
                <w:sz w:val="20"/>
                <w:szCs w:val="20"/>
              </w:rPr>
              <w:t xml:space="preserve">dostęp do </w:t>
            </w:r>
            <w:r w:rsidRPr="002F369E">
              <w:rPr>
                <w:rFonts w:ascii="Times New Roman" w:hAnsi="Times New Roman"/>
                <w:sz w:val="20"/>
                <w:szCs w:val="20"/>
              </w:rPr>
              <w:t xml:space="preserve">nowości wydawniczych </w:t>
            </w:r>
          </w:p>
        </w:tc>
        <w:tc>
          <w:tcPr>
            <w:tcW w:w="5233" w:type="dxa"/>
            <w:shd w:val="clear" w:color="auto" w:fill="auto"/>
            <w:vAlign w:val="center"/>
          </w:tcPr>
          <w:p w14:paraId="4FC2EA45" w14:textId="77777777" w:rsidR="005E4F97" w:rsidRPr="002F369E" w:rsidRDefault="005E4F97" w:rsidP="00424259">
            <w:pPr>
              <w:spacing w:before="120" w:after="120"/>
              <w:rPr>
                <w:rFonts w:ascii="Times New Roman" w:hAnsi="Times New Roman"/>
                <w:b/>
                <w:sz w:val="20"/>
                <w:szCs w:val="20"/>
              </w:rPr>
            </w:pPr>
            <w:r w:rsidRPr="002F369E">
              <w:rPr>
                <w:rFonts w:ascii="Times New Roman" w:hAnsi="Times New Roman"/>
                <w:b/>
                <w:sz w:val="20"/>
                <w:szCs w:val="20"/>
              </w:rPr>
              <w:t xml:space="preserve">Zasięg ogólnopolski, o dofinansowanie będą mogły ubiegać się biblioteki publiczne zlokalizowane na terenie całego kraju. </w:t>
            </w:r>
          </w:p>
          <w:p w14:paraId="03A24950" w14:textId="77777777" w:rsidR="005E4F97" w:rsidRPr="002F369E" w:rsidRDefault="005E4F97" w:rsidP="00424259">
            <w:pPr>
              <w:spacing w:before="120" w:after="120"/>
              <w:rPr>
                <w:rFonts w:ascii="Times New Roman" w:hAnsi="Times New Roman"/>
                <w:sz w:val="20"/>
                <w:szCs w:val="20"/>
              </w:rPr>
            </w:pPr>
            <w:r w:rsidRPr="002F369E">
              <w:rPr>
                <w:rFonts w:ascii="Times New Roman" w:hAnsi="Times New Roman"/>
                <w:sz w:val="20"/>
                <w:szCs w:val="20"/>
              </w:rPr>
              <w:t xml:space="preserve">Wprowadzono zróżnicowanie wielkości udzielanego dofinansowania z uwagi na zamożność gminy. </w:t>
            </w:r>
            <w:r w:rsidRPr="002F369E">
              <w:rPr>
                <w:rFonts w:ascii="Times New Roman" w:eastAsia="Times New Roman" w:hAnsi="Times New Roman"/>
                <w:sz w:val="20"/>
                <w:szCs w:val="20"/>
                <w:lang w:eastAsia="pl-PL"/>
              </w:rPr>
              <w:t xml:space="preserve">Wymagana minimalna wielkość wkładu własnego wnioskodawcy wynosi: </w:t>
            </w:r>
          </w:p>
          <w:p w14:paraId="03E3394A" w14:textId="77777777" w:rsidR="005E4F97" w:rsidRPr="002F369E" w:rsidRDefault="005E4F97" w:rsidP="002F369E">
            <w:pPr>
              <w:numPr>
                <w:ilvl w:val="0"/>
                <w:numId w:val="7"/>
              </w:numPr>
              <w:autoSpaceDE w:val="0"/>
              <w:autoSpaceDN w:val="0"/>
              <w:adjustRightInd w:val="0"/>
              <w:spacing w:after="0" w:line="240" w:lineRule="auto"/>
              <w:ind w:left="266" w:hanging="266"/>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dla wnioskodawców zaliczonych do I grupy: 50%,</w:t>
            </w:r>
          </w:p>
          <w:p w14:paraId="3F197A57" w14:textId="77777777" w:rsidR="005E4F97" w:rsidRPr="002F369E" w:rsidRDefault="005E4F97" w:rsidP="002F369E">
            <w:pPr>
              <w:numPr>
                <w:ilvl w:val="0"/>
                <w:numId w:val="7"/>
              </w:numPr>
              <w:autoSpaceDE w:val="0"/>
              <w:autoSpaceDN w:val="0"/>
              <w:adjustRightInd w:val="0"/>
              <w:spacing w:after="0" w:line="240" w:lineRule="auto"/>
              <w:ind w:left="266" w:hanging="266"/>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dla wnioskodawców zaliczonych do II grupy: 65%,</w:t>
            </w:r>
          </w:p>
          <w:p w14:paraId="4F7726C2" w14:textId="77777777" w:rsidR="005E4F97" w:rsidRPr="002F369E" w:rsidRDefault="005E4F97" w:rsidP="002F369E">
            <w:pPr>
              <w:numPr>
                <w:ilvl w:val="0"/>
                <w:numId w:val="7"/>
              </w:numPr>
              <w:autoSpaceDE w:val="0"/>
              <w:autoSpaceDN w:val="0"/>
              <w:adjustRightInd w:val="0"/>
              <w:spacing w:after="0" w:line="240" w:lineRule="auto"/>
              <w:ind w:left="266" w:hanging="266"/>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dla wnioskodawców zaliczonych do III grupy: 80%. </w:t>
            </w:r>
          </w:p>
          <w:p w14:paraId="2916C16F" w14:textId="77777777" w:rsidR="005E4F97" w:rsidRPr="002F369E" w:rsidRDefault="005E4F97" w:rsidP="00424259">
            <w:pPr>
              <w:autoSpaceDE w:val="0"/>
              <w:autoSpaceDN w:val="0"/>
              <w:adjustRightInd w:val="0"/>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Wnioskodawcę zalicza się do właściwej, według następujących kryteriów:</w:t>
            </w:r>
          </w:p>
          <w:p w14:paraId="69079ACF" w14:textId="77777777" w:rsidR="005E4F97" w:rsidRPr="002F369E" w:rsidRDefault="005E4F97" w:rsidP="00424259">
            <w:pPr>
              <w:numPr>
                <w:ilvl w:val="0"/>
                <w:numId w:val="6"/>
              </w:numPr>
              <w:autoSpaceDE w:val="0"/>
              <w:autoSpaceDN w:val="0"/>
              <w:adjustRightInd w:val="0"/>
              <w:spacing w:before="120" w:after="0"/>
              <w:ind w:left="267" w:hanging="218"/>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do I grupy zalicza się wnioskodawców z gmin o wartości wskaźnika G do 60% wskaźnika Gg,</w:t>
            </w:r>
          </w:p>
          <w:p w14:paraId="63CAEF15" w14:textId="77777777" w:rsidR="00E96475" w:rsidRPr="002F369E" w:rsidRDefault="005E4F97" w:rsidP="00424259">
            <w:pPr>
              <w:numPr>
                <w:ilvl w:val="0"/>
                <w:numId w:val="6"/>
              </w:numPr>
              <w:autoSpaceDE w:val="0"/>
              <w:autoSpaceDN w:val="0"/>
              <w:adjustRightInd w:val="0"/>
              <w:spacing w:after="0"/>
              <w:ind w:left="266" w:hanging="215"/>
              <w:contextualSpacing/>
              <w:rPr>
                <w:rFonts w:ascii="Times New Roman" w:hAnsi="Times New Roman"/>
                <w:sz w:val="20"/>
                <w:szCs w:val="20"/>
              </w:rPr>
            </w:pPr>
            <w:r w:rsidRPr="002F369E">
              <w:rPr>
                <w:rFonts w:ascii="Times New Roman" w:eastAsia="Times New Roman" w:hAnsi="Times New Roman"/>
                <w:sz w:val="20"/>
                <w:szCs w:val="20"/>
                <w:lang w:eastAsia="pl-PL"/>
              </w:rPr>
              <w:t>do II grupy zal</w:t>
            </w:r>
            <w:r w:rsidR="00E96475" w:rsidRPr="002F369E">
              <w:rPr>
                <w:rFonts w:ascii="Times New Roman" w:eastAsia="Times New Roman" w:hAnsi="Times New Roman"/>
                <w:sz w:val="20"/>
                <w:szCs w:val="20"/>
                <w:lang w:eastAsia="pl-PL"/>
              </w:rPr>
              <w:t>icza się wnioskodawców z gmin o </w:t>
            </w:r>
            <w:r w:rsidRPr="002F369E">
              <w:rPr>
                <w:rFonts w:ascii="Times New Roman" w:eastAsia="Times New Roman" w:hAnsi="Times New Roman"/>
                <w:sz w:val="20"/>
                <w:szCs w:val="20"/>
                <w:lang w:eastAsia="pl-PL"/>
              </w:rPr>
              <w:t>wartości wskaźnika G powyżej 60%, ale nie więcej niż 100% wskaźnika Gg,</w:t>
            </w:r>
          </w:p>
          <w:p w14:paraId="7B42EA71" w14:textId="77777777" w:rsidR="006A6D75" w:rsidRPr="002F369E" w:rsidRDefault="005E4F97" w:rsidP="00424259">
            <w:pPr>
              <w:numPr>
                <w:ilvl w:val="0"/>
                <w:numId w:val="6"/>
              </w:numPr>
              <w:autoSpaceDE w:val="0"/>
              <w:autoSpaceDN w:val="0"/>
              <w:adjustRightInd w:val="0"/>
              <w:spacing w:after="0"/>
              <w:ind w:left="266" w:hanging="215"/>
              <w:contextualSpacing/>
              <w:rPr>
                <w:rFonts w:ascii="Times New Roman" w:hAnsi="Times New Roman"/>
                <w:sz w:val="20"/>
                <w:szCs w:val="20"/>
              </w:rPr>
            </w:pPr>
            <w:r w:rsidRPr="002F369E">
              <w:rPr>
                <w:rFonts w:ascii="Times New Roman" w:eastAsia="Times New Roman" w:hAnsi="Times New Roman"/>
                <w:sz w:val="20"/>
                <w:szCs w:val="20"/>
                <w:lang w:eastAsia="pl-PL"/>
              </w:rPr>
              <w:t>do III grupy zal</w:t>
            </w:r>
            <w:r w:rsidR="00E96475" w:rsidRPr="002F369E">
              <w:rPr>
                <w:rFonts w:ascii="Times New Roman" w:eastAsia="Times New Roman" w:hAnsi="Times New Roman"/>
                <w:sz w:val="20"/>
                <w:szCs w:val="20"/>
                <w:lang w:eastAsia="pl-PL"/>
              </w:rPr>
              <w:t>icza się wnioskodawców z gmin o </w:t>
            </w:r>
            <w:r w:rsidRPr="002F369E">
              <w:rPr>
                <w:rFonts w:ascii="Times New Roman" w:eastAsia="Times New Roman" w:hAnsi="Times New Roman"/>
                <w:sz w:val="20"/>
                <w:szCs w:val="20"/>
                <w:lang w:eastAsia="pl-PL"/>
              </w:rPr>
              <w:t>wartości wskaźnika G powyżej 100% wskaźnika Gg</w:t>
            </w:r>
            <w:r w:rsidR="00E96475" w:rsidRPr="002F369E">
              <w:rPr>
                <w:rFonts w:ascii="Times New Roman" w:eastAsia="Times New Roman" w:hAnsi="Times New Roman"/>
                <w:sz w:val="20"/>
                <w:szCs w:val="20"/>
                <w:lang w:eastAsia="pl-PL"/>
              </w:rPr>
              <w:t>.</w:t>
            </w:r>
          </w:p>
        </w:tc>
        <w:tc>
          <w:tcPr>
            <w:tcW w:w="5234" w:type="dxa"/>
            <w:shd w:val="clear" w:color="auto" w:fill="auto"/>
            <w:vAlign w:val="center"/>
          </w:tcPr>
          <w:p w14:paraId="5128EDE1" w14:textId="77777777" w:rsidR="006A6D75" w:rsidRPr="002F369E" w:rsidRDefault="006A6D75"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Poziom czytelnictwa jest zasobem, który może wspierać lub osłabiać szanse rozwojowe danej społeczności. Jak wykazano we wnioskach z diagnozy brak dostępu w bibliotekach publicznych do aktualnie poszukiwanych pozycji negatywnie wpływa na poziom korzystania z ich zasobów. Dodatkowo starzenie się społeczeństwa wymaga zakupu nowości wydawniczych w formie audiobooków oraz e-booków. </w:t>
            </w:r>
          </w:p>
          <w:p w14:paraId="2A3AC242" w14:textId="77777777" w:rsidR="006A6D75" w:rsidRPr="002F369E" w:rsidRDefault="00D44365" w:rsidP="00424259">
            <w:pPr>
              <w:pStyle w:val="Akapitzlist"/>
              <w:spacing w:before="120" w:after="120"/>
              <w:ind w:left="0"/>
              <w:contextualSpacing w:val="0"/>
              <w:rPr>
                <w:rFonts w:ascii="Times New Roman" w:hAnsi="Times New Roman"/>
                <w:sz w:val="20"/>
                <w:szCs w:val="20"/>
              </w:rPr>
            </w:pPr>
            <w:r w:rsidRPr="002F369E">
              <w:rPr>
                <w:rFonts w:ascii="Times New Roman" w:eastAsia="Times New Roman" w:hAnsi="Times New Roman"/>
                <w:sz w:val="20"/>
                <w:szCs w:val="20"/>
                <w:lang w:eastAsia="pl-PL"/>
              </w:rPr>
              <w:t>Jak wykazano we wnioskach z diagnozy, dla wyzwani</w:t>
            </w:r>
            <w:r w:rsidR="005C2E11" w:rsidRPr="002F369E">
              <w:rPr>
                <w:rFonts w:ascii="Times New Roman" w:eastAsia="Times New Roman" w:hAnsi="Times New Roman"/>
                <w:sz w:val="20"/>
                <w:szCs w:val="20"/>
                <w:lang w:eastAsia="pl-PL"/>
              </w:rPr>
              <w:t>a</w:t>
            </w:r>
            <w:r w:rsidRPr="002F369E">
              <w:rPr>
                <w:rFonts w:ascii="Times New Roman" w:eastAsia="Times New Roman" w:hAnsi="Times New Roman"/>
                <w:sz w:val="20"/>
                <w:szCs w:val="20"/>
                <w:lang w:eastAsia="pl-PL"/>
              </w:rPr>
              <w:t xml:space="preserve"> 2, </w:t>
            </w:r>
            <w:r w:rsidR="006A6D75" w:rsidRPr="002F369E">
              <w:rPr>
                <w:rFonts w:ascii="Times New Roman" w:hAnsi="Times New Roman"/>
                <w:sz w:val="20"/>
                <w:szCs w:val="20"/>
              </w:rPr>
              <w:t xml:space="preserve">oraz z uwagi na charakter zadania </w:t>
            </w:r>
            <w:r w:rsidR="006A6D75" w:rsidRPr="002F369E">
              <w:rPr>
                <w:rFonts w:ascii="Times New Roman" w:hAnsi="Times New Roman"/>
                <w:b/>
                <w:sz w:val="20"/>
                <w:szCs w:val="20"/>
              </w:rPr>
              <w:t>nie jest zasadne terytorialne ograniczanie zasięgu interwencji</w:t>
            </w:r>
            <w:r w:rsidR="00A30386" w:rsidRPr="002F369E">
              <w:rPr>
                <w:rFonts w:ascii="Times New Roman" w:hAnsi="Times New Roman"/>
                <w:b/>
                <w:sz w:val="20"/>
                <w:szCs w:val="20"/>
              </w:rPr>
              <w:t xml:space="preserve"> w ramach Priorytetu 1 NPRCz 2.0</w:t>
            </w:r>
            <w:r w:rsidR="006A6D75" w:rsidRPr="002F369E">
              <w:rPr>
                <w:rFonts w:ascii="Times New Roman" w:hAnsi="Times New Roman"/>
                <w:b/>
                <w:sz w:val="20"/>
                <w:szCs w:val="20"/>
              </w:rPr>
              <w:t>.</w:t>
            </w:r>
            <w:r w:rsidR="006A6D75" w:rsidRPr="002F369E">
              <w:rPr>
                <w:rFonts w:ascii="Times New Roman" w:hAnsi="Times New Roman"/>
                <w:sz w:val="20"/>
                <w:szCs w:val="20"/>
              </w:rPr>
              <w:t xml:space="preserve"> </w:t>
            </w:r>
          </w:p>
          <w:p w14:paraId="2B3B1892" w14:textId="77777777" w:rsidR="006A6D75" w:rsidRPr="002F369E" w:rsidRDefault="00846521" w:rsidP="00424259">
            <w:pPr>
              <w:spacing w:before="120" w:after="120"/>
              <w:rPr>
                <w:rFonts w:ascii="Times New Roman" w:hAnsi="Times New Roman"/>
                <w:sz w:val="20"/>
                <w:szCs w:val="20"/>
              </w:rPr>
            </w:pPr>
            <w:r w:rsidRPr="002F369E">
              <w:rPr>
                <w:rFonts w:ascii="Times New Roman" w:hAnsi="Times New Roman"/>
                <w:sz w:val="20"/>
                <w:szCs w:val="20"/>
              </w:rPr>
              <w:t xml:space="preserve">W latach </w:t>
            </w:r>
            <w:r w:rsidR="009D1423">
              <w:rPr>
                <w:rFonts w:ascii="Times New Roman" w:hAnsi="Times New Roman"/>
                <w:sz w:val="20"/>
                <w:szCs w:val="20"/>
              </w:rPr>
              <w:t>2016–2020</w:t>
            </w:r>
            <w:r w:rsidRPr="002F369E">
              <w:rPr>
                <w:rFonts w:ascii="Times New Roman" w:hAnsi="Times New Roman"/>
                <w:sz w:val="20"/>
                <w:szCs w:val="20"/>
              </w:rPr>
              <w:t xml:space="preserve"> całość środków dostępnych w Priorytecie 1 była rozdysponowywana miedzy województwa, następnie rozdzielana między biblioteki w zależności od zgłoszonego zapotrzebowania (oraz wysokości dostępnego wkładu własnego). Minimalna wartość dofinansowania wynosiła 1500 PLN, najwyższe dofinansowania dla książnic regionalnych mieściły się w przedziale 200 000 -250 000 PLN.</w:t>
            </w:r>
          </w:p>
        </w:tc>
      </w:tr>
      <w:tr w:rsidR="00B85041" w:rsidRPr="002F369E" w14:paraId="10BD4B53" w14:textId="77777777" w:rsidTr="00126629">
        <w:trPr>
          <w:jc w:val="center"/>
        </w:trPr>
        <w:tc>
          <w:tcPr>
            <w:tcW w:w="1952" w:type="dxa"/>
            <w:shd w:val="clear" w:color="auto" w:fill="auto"/>
            <w:vAlign w:val="center"/>
          </w:tcPr>
          <w:p w14:paraId="18C53091"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Cel szczegółowy 1, Priorytet 1, kierunek interwencji 1.2.</w:t>
            </w:r>
          </w:p>
        </w:tc>
        <w:tc>
          <w:tcPr>
            <w:tcW w:w="2267" w:type="dxa"/>
            <w:shd w:val="clear" w:color="auto" w:fill="auto"/>
            <w:vAlign w:val="center"/>
          </w:tcPr>
          <w:p w14:paraId="5FE4F620"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Budowa ogólnokrajowej sieci bibliotecznej poprzez zintegrowany system zarządzania zasobami bibliotek</w:t>
            </w:r>
            <w:r w:rsidR="00301071">
              <w:rPr>
                <w:rFonts w:ascii="Times New Roman" w:hAnsi="Times New Roman"/>
                <w:sz w:val="20"/>
                <w:szCs w:val="20"/>
              </w:rPr>
              <w:t xml:space="preserve"> </w:t>
            </w:r>
          </w:p>
        </w:tc>
        <w:tc>
          <w:tcPr>
            <w:tcW w:w="5233" w:type="dxa"/>
            <w:shd w:val="clear" w:color="auto" w:fill="auto"/>
            <w:vAlign w:val="center"/>
          </w:tcPr>
          <w:p w14:paraId="6DC32674" w14:textId="77777777" w:rsidR="00B85041" w:rsidRPr="002F369E" w:rsidRDefault="00B85041" w:rsidP="00424259">
            <w:pPr>
              <w:spacing w:after="0"/>
              <w:rPr>
                <w:rFonts w:ascii="Times New Roman" w:hAnsi="Times New Roman"/>
                <w:sz w:val="20"/>
                <w:szCs w:val="20"/>
              </w:rPr>
            </w:pPr>
            <w:r w:rsidRPr="002F369E">
              <w:rPr>
                <w:rFonts w:ascii="Times New Roman" w:hAnsi="Times New Roman"/>
                <w:b/>
                <w:sz w:val="20"/>
                <w:szCs w:val="20"/>
              </w:rPr>
              <w:t>Zasięg ogólnopolski,</w:t>
            </w:r>
            <w:r w:rsidRPr="002F369E">
              <w:rPr>
                <w:rFonts w:ascii="Times New Roman" w:hAnsi="Times New Roman"/>
                <w:sz w:val="20"/>
                <w:szCs w:val="20"/>
              </w:rPr>
              <w:t xml:space="preserve"> zintegrowany system zarządzania zasobami </w:t>
            </w:r>
            <w:r w:rsidR="001A613F" w:rsidRPr="002F369E">
              <w:rPr>
                <w:rFonts w:ascii="Times New Roman" w:hAnsi="Times New Roman"/>
                <w:sz w:val="20"/>
                <w:szCs w:val="20"/>
              </w:rPr>
              <w:t xml:space="preserve">500 </w:t>
            </w:r>
            <w:r w:rsidR="007B0D58" w:rsidRPr="002F369E">
              <w:rPr>
                <w:rFonts w:ascii="Times New Roman" w:hAnsi="Times New Roman"/>
                <w:sz w:val="20"/>
                <w:szCs w:val="20"/>
              </w:rPr>
              <w:t>bibliotek</w:t>
            </w:r>
            <w:r w:rsidR="001A613F" w:rsidRPr="002F369E">
              <w:rPr>
                <w:rFonts w:ascii="Times New Roman" w:hAnsi="Times New Roman"/>
                <w:sz w:val="20"/>
                <w:szCs w:val="20"/>
              </w:rPr>
              <w:t>:</w:t>
            </w:r>
            <w:r w:rsidR="007B0D58" w:rsidRPr="002F369E">
              <w:rPr>
                <w:rFonts w:ascii="Times New Roman" w:hAnsi="Times New Roman"/>
                <w:sz w:val="20"/>
                <w:szCs w:val="20"/>
              </w:rPr>
              <w:t xml:space="preserve"> </w:t>
            </w:r>
            <w:r w:rsidR="001A613F" w:rsidRPr="002F369E">
              <w:rPr>
                <w:rFonts w:ascii="Times New Roman" w:hAnsi="Times New Roman"/>
                <w:sz w:val="20"/>
                <w:szCs w:val="20"/>
              </w:rPr>
              <w:t>4 już zintegrowanych oraz w przyłączonych 16</w:t>
            </w:r>
            <w:r w:rsidRPr="002F369E">
              <w:rPr>
                <w:rFonts w:ascii="Times New Roman" w:hAnsi="Times New Roman"/>
                <w:sz w:val="20"/>
                <w:szCs w:val="20"/>
              </w:rPr>
              <w:t xml:space="preserve"> </w:t>
            </w:r>
            <w:r w:rsidR="007B0D58" w:rsidRPr="002F369E">
              <w:rPr>
                <w:rFonts w:ascii="Times New Roman" w:hAnsi="Times New Roman"/>
                <w:sz w:val="20"/>
                <w:szCs w:val="20"/>
              </w:rPr>
              <w:t xml:space="preserve">dużych bibliotekach </w:t>
            </w:r>
            <w:r w:rsidR="00D00D2D" w:rsidRPr="002F369E">
              <w:rPr>
                <w:rFonts w:ascii="Times New Roman" w:hAnsi="Times New Roman"/>
                <w:sz w:val="20"/>
                <w:szCs w:val="20"/>
              </w:rPr>
              <w:t xml:space="preserve">publicznych i innych </w:t>
            </w:r>
            <w:r w:rsidR="00F7235F" w:rsidRPr="002F369E">
              <w:rPr>
                <w:rFonts w:ascii="Times New Roman" w:hAnsi="Times New Roman"/>
                <w:sz w:val="20"/>
                <w:szCs w:val="20"/>
              </w:rPr>
              <w:t xml:space="preserve">zaliczonych przez ministra </w:t>
            </w:r>
            <w:r w:rsidR="00AB3291" w:rsidRPr="002F369E">
              <w:rPr>
                <w:rFonts w:ascii="Times New Roman" w:hAnsi="Times New Roman"/>
                <w:sz w:val="20"/>
                <w:szCs w:val="20"/>
              </w:rPr>
              <w:t>właściwego d</w:t>
            </w:r>
            <w:r w:rsidR="0003661F" w:rsidRPr="002F369E">
              <w:rPr>
                <w:rFonts w:ascii="Times New Roman" w:hAnsi="Times New Roman"/>
                <w:sz w:val="20"/>
                <w:szCs w:val="20"/>
              </w:rPr>
              <w:t xml:space="preserve">o </w:t>
            </w:r>
            <w:r w:rsidR="00AB3291" w:rsidRPr="002F369E">
              <w:rPr>
                <w:rFonts w:ascii="Times New Roman" w:hAnsi="Times New Roman"/>
                <w:sz w:val="20"/>
                <w:szCs w:val="20"/>
              </w:rPr>
              <w:t>s</w:t>
            </w:r>
            <w:r w:rsidR="0003661F" w:rsidRPr="002F369E">
              <w:rPr>
                <w:rFonts w:ascii="Times New Roman" w:hAnsi="Times New Roman"/>
                <w:sz w:val="20"/>
                <w:szCs w:val="20"/>
              </w:rPr>
              <w:t>praw</w:t>
            </w:r>
            <w:r w:rsidR="00AB3291" w:rsidRPr="002F369E">
              <w:rPr>
                <w:rFonts w:ascii="Times New Roman" w:hAnsi="Times New Roman"/>
                <w:sz w:val="20"/>
                <w:szCs w:val="20"/>
              </w:rPr>
              <w:t xml:space="preserve"> </w:t>
            </w:r>
            <w:r w:rsidR="00F7235F" w:rsidRPr="002F369E">
              <w:rPr>
                <w:rFonts w:ascii="Times New Roman" w:hAnsi="Times New Roman"/>
                <w:sz w:val="20"/>
                <w:szCs w:val="20"/>
              </w:rPr>
              <w:t xml:space="preserve">kultury i </w:t>
            </w:r>
            <w:r w:rsidR="00AB3291" w:rsidRPr="002F369E">
              <w:rPr>
                <w:rFonts w:ascii="Times New Roman" w:hAnsi="Times New Roman"/>
                <w:sz w:val="20"/>
                <w:szCs w:val="20"/>
              </w:rPr>
              <w:t xml:space="preserve">ochrony </w:t>
            </w:r>
            <w:r w:rsidR="00F7235F" w:rsidRPr="002F369E">
              <w:rPr>
                <w:rFonts w:ascii="Times New Roman" w:hAnsi="Times New Roman"/>
                <w:sz w:val="20"/>
                <w:szCs w:val="20"/>
              </w:rPr>
              <w:t xml:space="preserve">dziedzictwa narodowego do OSB </w:t>
            </w:r>
            <w:r w:rsidR="004831B2" w:rsidRPr="002F369E">
              <w:rPr>
                <w:rFonts w:ascii="Times New Roman" w:hAnsi="Times New Roman"/>
                <w:sz w:val="20"/>
                <w:szCs w:val="20"/>
              </w:rPr>
              <w:t>o księgozbiorach liczących powyżej 50 tys. jednostek</w:t>
            </w:r>
            <w:r w:rsidRPr="002F369E">
              <w:rPr>
                <w:rFonts w:ascii="Times New Roman" w:hAnsi="Times New Roman"/>
                <w:sz w:val="20"/>
                <w:szCs w:val="20"/>
              </w:rPr>
              <w:t xml:space="preserve">, jak również w </w:t>
            </w:r>
            <w:r w:rsidRPr="002F369E">
              <w:rPr>
                <w:rFonts w:ascii="Times New Roman" w:hAnsi="Times New Roman"/>
                <w:sz w:val="20"/>
                <w:szCs w:val="20"/>
              </w:rPr>
              <w:lastRenderedPageBreak/>
              <w:t>bibliotekach publicznych woj. świętokrzyskiego</w:t>
            </w:r>
            <w:r w:rsidR="00BA1075" w:rsidRPr="002F369E">
              <w:rPr>
                <w:rFonts w:ascii="Times New Roman" w:hAnsi="Times New Roman"/>
                <w:sz w:val="20"/>
                <w:szCs w:val="20"/>
              </w:rPr>
              <w:t xml:space="preserve">, </w:t>
            </w:r>
            <w:r w:rsidR="004655EA" w:rsidRPr="002F369E">
              <w:rPr>
                <w:rFonts w:ascii="Times New Roman" w:hAnsi="Times New Roman"/>
                <w:sz w:val="20"/>
                <w:szCs w:val="20"/>
              </w:rPr>
              <w:t>łódzkiego</w:t>
            </w:r>
            <w:r w:rsidR="00BA1075" w:rsidRPr="002F369E">
              <w:rPr>
                <w:rFonts w:ascii="Times New Roman" w:hAnsi="Times New Roman"/>
                <w:sz w:val="20"/>
                <w:szCs w:val="20"/>
              </w:rPr>
              <w:t xml:space="preserve"> i </w:t>
            </w:r>
            <w:r w:rsidRPr="002F369E">
              <w:rPr>
                <w:rFonts w:ascii="Times New Roman" w:hAnsi="Times New Roman"/>
                <w:sz w:val="20"/>
                <w:szCs w:val="20"/>
              </w:rPr>
              <w:t>lubelskiego</w:t>
            </w:r>
            <w:r w:rsidR="00BA1075" w:rsidRPr="002F369E">
              <w:rPr>
                <w:rFonts w:ascii="Times New Roman" w:hAnsi="Times New Roman"/>
                <w:sz w:val="20"/>
                <w:szCs w:val="20"/>
              </w:rPr>
              <w:t>.</w:t>
            </w:r>
            <w:r w:rsidRPr="002F369E">
              <w:rPr>
                <w:rFonts w:ascii="Times New Roman" w:hAnsi="Times New Roman"/>
                <w:sz w:val="20"/>
                <w:szCs w:val="20"/>
              </w:rPr>
              <w:t xml:space="preserve"> </w:t>
            </w:r>
          </w:p>
        </w:tc>
        <w:tc>
          <w:tcPr>
            <w:tcW w:w="5234" w:type="dxa"/>
            <w:shd w:val="clear" w:color="auto" w:fill="auto"/>
            <w:vAlign w:val="center"/>
          </w:tcPr>
          <w:p w14:paraId="72A72181"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b/>
                <w:sz w:val="20"/>
                <w:szCs w:val="20"/>
              </w:rPr>
              <w:lastRenderedPageBreak/>
              <w:t>Głównym celem Kierunku interwencji 1.2. jest zmniejszenie kosztów procesów back-office będących w dyspozycji podmiotów publicznych,</w:t>
            </w:r>
            <w:r w:rsidRPr="002F369E">
              <w:rPr>
                <w:rFonts w:ascii="Times New Roman" w:hAnsi="Times New Roman"/>
                <w:sz w:val="20"/>
                <w:szCs w:val="20"/>
              </w:rPr>
              <w:t xml:space="preserve"> tj. </w:t>
            </w:r>
            <w:r w:rsidR="001A613F" w:rsidRPr="002F369E">
              <w:rPr>
                <w:rFonts w:ascii="Times New Roman" w:hAnsi="Times New Roman"/>
                <w:sz w:val="20"/>
                <w:szCs w:val="20"/>
              </w:rPr>
              <w:t xml:space="preserve">500 bibliotek: 4 już zintegrowanych i 16 </w:t>
            </w:r>
            <w:r w:rsidR="002176D2" w:rsidRPr="002F369E">
              <w:rPr>
                <w:rFonts w:ascii="Times New Roman" w:hAnsi="Times New Roman"/>
                <w:sz w:val="20"/>
                <w:szCs w:val="20"/>
              </w:rPr>
              <w:t xml:space="preserve">dużych bibliotek publicznych </w:t>
            </w:r>
            <w:r w:rsidR="00F7235F" w:rsidRPr="002F369E">
              <w:rPr>
                <w:rFonts w:ascii="Times New Roman" w:hAnsi="Times New Roman"/>
                <w:sz w:val="20"/>
                <w:szCs w:val="20"/>
              </w:rPr>
              <w:t>i innych zaliczonych przez ministra</w:t>
            </w:r>
            <w:r w:rsidR="00AB3291" w:rsidRPr="002F369E">
              <w:rPr>
                <w:rFonts w:ascii="Times New Roman" w:hAnsi="Times New Roman"/>
                <w:sz w:val="20"/>
                <w:szCs w:val="20"/>
              </w:rPr>
              <w:t xml:space="preserve"> właściwego d</w:t>
            </w:r>
            <w:r w:rsidR="0003661F" w:rsidRPr="002F369E">
              <w:rPr>
                <w:rFonts w:ascii="Times New Roman" w:hAnsi="Times New Roman"/>
                <w:sz w:val="20"/>
                <w:szCs w:val="20"/>
              </w:rPr>
              <w:t xml:space="preserve">o </w:t>
            </w:r>
            <w:r w:rsidR="00AB3291" w:rsidRPr="002F369E">
              <w:rPr>
                <w:rFonts w:ascii="Times New Roman" w:hAnsi="Times New Roman"/>
                <w:sz w:val="20"/>
                <w:szCs w:val="20"/>
              </w:rPr>
              <w:t>s</w:t>
            </w:r>
            <w:r w:rsidR="0003661F" w:rsidRPr="002F369E">
              <w:rPr>
                <w:rFonts w:ascii="Times New Roman" w:hAnsi="Times New Roman"/>
                <w:sz w:val="20"/>
                <w:szCs w:val="20"/>
              </w:rPr>
              <w:t>praw</w:t>
            </w:r>
            <w:r w:rsidR="00F7235F" w:rsidRPr="002F369E">
              <w:rPr>
                <w:rFonts w:ascii="Times New Roman" w:hAnsi="Times New Roman"/>
                <w:sz w:val="20"/>
                <w:szCs w:val="20"/>
              </w:rPr>
              <w:t xml:space="preserve"> kultury i </w:t>
            </w:r>
            <w:r w:rsidR="00AB3291" w:rsidRPr="002F369E">
              <w:rPr>
                <w:rFonts w:ascii="Times New Roman" w:hAnsi="Times New Roman"/>
                <w:sz w:val="20"/>
                <w:szCs w:val="20"/>
              </w:rPr>
              <w:t xml:space="preserve">ochrony </w:t>
            </w:r>
            <w:r w:rsidR="00F7235F" w:rsidRPr="002F369E">
              <w:rPr>
                <w:rFonts w:ascii="Times New Roman" w:hAnsi="Times New Roman"/>
                <w:sz w:val="20"/>
                <w:szCs w:val="20"/>
              </w:rPr>
              <w:t>dziedzictwa narodowego do OSB</w:t>
            </w:r>
            <w:r w:rsidR="002176D2" w:rsidRPr="002F369E">
              <w:rPr>
                <w:rFonts w:ascii="Times New Roman" w:hAnsi="Times New Roman"/>
                <w:sz w:val="20"/>
                <w:szCs w:val="20"/>
              </w:rPr>
              <w:t xml:space="preserve"> o księgozbiorach liczących powyżej 50 tys. jednostek </w:t>
            </w:r>
            <w:r w:rsidR="00E153A0" w:rsidRPr="002F369E">
              <w:rPr>
                <w:rFonts w:ascii="Times New Roman" w:hAnsi="Times New Roman"/>
                <w:sz w:val="20"/>
                <w:szCs w:val="20"/>
              </w:rPr>
              <w:t xml:space="preserve">oraz </w:t>
            </w:r>
            <w:r w:rsidR="002176D2" w:rsidRPr="002F369E">
              <w:rPr>
                <w:rFonts w:ascii="Times New Roman" w:hAnsi="Times New Roman"/>
                <w:sz w:val="20"/>
                <w:szCs w:val="20"/>
              </w:rPr>
              <w:t xml:space="preserve">bibliotek </w:t>
            </w:r>
            <w:r w:rsidR="002176D2" w:rsidRPr="002F369E">
              <w:rPr>
                <w:rFonts w:ascii="Times New Roman" w:hAnsi="Times New Roman"/>
                <w:sz w:val="20"/>
                <w:szCs w:val="20"/>
              </w:rPr>
              <w:lastRenderedPageBreak/>
              <w:t>publicznych woj. świętokrzyskiego</w:t>
            </w:r>
            <w:r w:rsidR="0065787F" w:rsidRPr="002F369E">
              <w:rPr>
                <w:rFonts w:ascii="Times New Roman" w:hAnsi="Times New Roman"/>
                <w:sz w:val="20"/>
                <w:szCs w:val="20"/>
              </w:rPr>
              <w:t>, łódzkiego</w:t>
            </w:r>
            <w:r w:rsidR="002176D2" w:rsidRPr="002F369E">
              <w:rPr>
                <w:rFonts w:ascii="Times New Roman" w:hAnsi="Times New Roman"/>
                <w:sz w:val="20"/>
                <w:szCs w:val="20"/>
              </w:rPr>
              <w:t xml:space="preserve"> i lubelskiego</w:t>
            </w:r>
            <w:r w:rsidRPr="002F369E">
              <w:rPr>
                <w:rFonts w:ascii="Times New Roman" w:hAnsi="Times New Roman"/>
                <w:sz w:val="20"/>
                <w:szCs w:val="20"/>
              </w:rPr>
              <w:t>, poprzez wdrożenie zunifikowanego i jednolitego systemu, jako usługi chmurowej (SaaS), oraz finansowanie utrzymania zintegrowanego systemu bibliotecznego</w:t>
            </w:r>
            <w:r w:rsidR="001A613F" w:rsidRPr="002F369E">
              <w:rPr>
                <w:rFonts w:ascii="Times New Roman" w:hAnsi="Times New Roman"/>
                <w:sz w:val="20"/>
                <w:szCs w:val="20"/>
              </w:rPr>
              <w:t xml:space="preserve"> utrzymywanego przez Operatora, tj. Bibliotekę Narodową</w:t>
            </w:r>
            <w:r w:rsidRPr="002F369E">
              <w:rPr>
                <w:rFonts w:ascii="Times New Roman" w:hAnsi="Times New Roman"/>
                <w:sz w:val="20"/>
                <w:szCs w:val="20"/>
              </w:rPr>
              <w:t xml:space="preserve">. Będzie on realizowany poprzez usprawnienie funkcjonowania </w:t>
            </w:r>
            <w:r w:rsidR="004831B2" w:rsidRPr="002F369E">
              <w:rPr>
                <w:rFonts w:ascii="Times New Roman" w:hAnsi="Times New Roman"/>
                <w:sz w:val="20"/>
                <w:szCs w:val="20"/>
              </w:rPr>
              <w:t xml:space="preserve">dużych bibliotek publicznych </w:t>
            </w:r>
            <w:r w:rsidR="00F7235F" w:rsidRPr="002F369E">
              <w:rPr>
                <w:rFonts w:ascii="Times New Roman" w:hAnsi="Times New Roman"/>
                <w:sz w:val="20"/>
                <w:szCs w:val="20"/>
              </w:rPr>
              <w:t xml:space="preserve">i innych zaliczonych przez ministra </w:t>
            </w:r>
            <w:r w:rsidR="004172AB" w:rsidRPr="002F369E">
              <w:rPr>
                <w:rFonts w:ascii="Times New Roman" w:hAnsi="Times New Roman"/>
                <w:sz w:val="20"/>
                <w:szCs w:val="20"/>
              </w:rPr>
              <w:t>właściwego d</w:t>
            </w:r>
            <w:r w:rsidR="0003661F" w:rsidRPr="002F369E">
              <w:rPr>
                <w:rFonts w:ascii="Times New Roman" w:hAnsi="Times New Roman"/>
                <w:sz w:val="20"/>
                <w:szCs w:val="20"/>
              </w:rPr>
              <w:t xml:space="preserve">o </w:t>
            </w:r>
            <w:r w:rsidR="004172AB" w:rsidRPr="002F369E">
              <w:rPr>
                <w:rFonts w:ascii="Times New Roman" w:hAnsi="Times New Roman"/>
                <w:sz w:val="20"/>
                <w:szCs w:val="20"/>
              </w:rPr>
              <w:t>s</w:t>
            </w:r>
            <w:r w:rsidR="0003661F" w:rsidRPr="002F369E">
              <w:rPr>
                <w:rFonts w:ascii="Times New Roman" w:hAnsi="Times New Roman"/>
                <w:sz w:val="20"/>
                <w:szCs w:val="20"/>
              </w:rPr>
              <w:t>praw</w:t>
            </w:r>
            <w:r w:rsidR="004172AB" w:rsidRPr="002F369E">
              <w:rPr>
                <w:rFonts w:ascii="Times New Roman" w:hAnsi="Times New Roman"/>
                <w:sz w:val="20"/>
                <w:szCs w:val="20"/>
              </w:rPr>
              <w:t xml:space="preserve"> </w:t>
            </w:r>
            <w:r w:rsidR="00F7235F" w:rsidRPr="002F369E">
              <w:rPr>
                <w:rFonts w:ascii="Times New Roman" w:hAnsi="Times New Roman"/>
                <w:sz w:val="20"/>
                <w:szCs w:val="20"/>
              </w:rPr>
              <w:t>kultury i</w:t>
            </w:r>
            <w:r w:rsidR="004172AB" w:rsidRPr="002F369E">
              <w:rPr>
                <w:rFonts w:ascii="Times New Roman" w:hAnsi="Times New Roman"/>
                <w:sz w:val="20"/>
                <w:szCs w:val="20"/>
              </w:rPr>
              <w:t xml:space="preserve"> ochrony </w:t>
            </w:r>
            <w:r w:rsidR="00F7235F" w:rsidRPr="002F369E">
              <w:rPr>
                <w:rFonts w:ascii="Times New Roman" w:hAnsi="Times New Roman"/>
                <w:sz w:val="20"/>
                <w:szCs w:val="20"/>
              </w:rPr>
              <w:t xml:space="preserve">dziedzictwa narodowego do OSB </w:t>
            </w:r>
            <w:r w:rsidR="004831B2" w:rsidRPr="002F369E">
              <w:rPr>
                <w:rFonts w:ascii="Times New Roman" w:hAnsi="Times New Roman"/>
                <w:sz w:val="20"/>
                <w:szCs w:val="20"/>
              </w:rPr>
              <w:t>o księgozbiorach l</w:t>
            </w:r>
            <w:r w:rsidR="008206E1" w:rsidRPr="002F369E">
              <w:rPr>
                <w:rFonts w:ascii="Times New Roman" w:hAnsi="Times New Roman"/>
                <w:sz w:val="20"/>
                <w:szCs w:val="20"/>
              </w:rPr>
              <w:t>i</w:t>
            </w:r>
            <w:r w:rsidR="004831B2" w:rsidRPr="002F369E">
              <w:rPr>
                <w:rFonts w:ascii="Times New Roman" w:hAnsi="Times New Roman"/>
                <w:sz w:val="20"/>
                <w:szCs w:val="20"/>
              </w:rPr>
              <w:t xml:space="preserve">czących powyżej 50 tys. jednostek oraz </w:t>
            </w:r>
            <w:r w:rsidRPr="002F369E">
              <w:rPr>
                <w:rFonts w:ascii="Times New Roman" w:hAnsi="Times New Roman"/>
                <w:sz w:val="20"/>
                <w:szCs w:val="20"/>
              </w:rPr>
              <w:t>bibliotek publicznych woj. świętokrzyskiego</w:t>
            </w:r>
            <w:r w:rsidR="0065787F" w:rsidRPr="002F369E">
              <w:rPr>
                <w:rFonts w:ascii="Times New Roman" w:hAnsi="Times New Roman"/>
                <w:sz w:val="20"/>
                <w:szCs w:val="20"/>
              </w:rPr>
              <w:t>, łódzkiego</w:t>
            </w:r>
            <w:r w:rsidRPr="002F369E">
              <w:rPr>
                <w:rFonts w:ascii="Times New Roman" w:hAnsi="Times New Roman"/>
                <w:sz w:val="20"/>
                <w:szCs w:val="20"/>
              </w:rPr>
              <w:t xml:space="preserve"> i lubelskiego poprzez cyfryzację procesów bibliotecznych i procedur dotyczących funkcjonowania obszaru back-office.</w:t>
            </w:r>
            <w:r w:rsidR="00600F4F" w:rsidRPr="002F369E">
              <w:rPr>
                <w:rStyle w:val="Odwoanieprzypisudolnego"/>
                <w:rFonts w:ascii="Times New Roman" w:hAnsi="Times New Roman"/>
                <w:sz w:val="20"/>
                <w:szCs w:val="20"/>
              </w:rPr>
              <w:footnoteReference w:id="201"/>
            </w:r>
            <w:r w:rsidR="00B12541" w:rsidRPr="002F369E">
              <w:rPr>
                <w:rFonts w:ascii="Times New Roman" w:hAnsi="Times New Roman"/>
                <w:sz w:val="20"/>
                <w:szCs w:val="20"/>
                <w:vertAlign w:val="superscript"/>
              </w:rPr>
              <w:t>)</w:t>
            </w:r>
            <w:r w:rsidRPr="002F369E">
              <w:rPr>
                <w:rFonts w:ascii="Times New Roman" w:hAnsi="Times New Roman"/>
                <w:sz w:val="20"/>
                <w:szCs w:val="20"/>
              </w:rPr>
              <w:t xml:space="preserve"> </w:t>
            </w:r>
          </w:p>
        </w:tc>
      </w:tr>
      <w:tr w:rsidR="00B85041" w:rsidRPr="002F369E" w14:paraId="35237A0F" w14:textId="77777777" w:rsidTr="00126629">
        <w:trPr>
          <w:jc w:val="center"/>
        </w:trPr>
        <w:tc>
          <w:tcPr>
            <w:tcW w:w="1952" w:type="dxa"/>
            <w:shd w:val="clear" w:color="auto" w:fill="auto"/>
            <w:vAlign w:val="center"/>
          </w:tcPr>
          <w:p w14:paraId="48FF7390"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lastRenderedPageBreak/>
              <w:t>Cel szczegółowy 2, Priorytet 2, Kierunek interwencji 2.1.</w:t>
            </w:r>
          </w:p>
        </w:tc>
        <w:tc>
          <w:tcPr>
            <w:tcW w:w="2267" w:type="dxa"/>
            <w:shd w:val="clear" w:color="auto" w:fill="auto"/>
            <w:vAlign w:val="center"/>
          </w:tcPr>
          <w:p w14:paraId="0B012EF0"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Inwestycje w infrastrukturę bibliotek publicznych</w:t>
            </w:r>
          </w:p>
        </w:tc>
        <w:tc>
          <w:tcPr>
            <w:tcW w:w="5233" w:type="dxa"/>
            <w:shd w:val="clear" w:color="auto" w:fill="auto"/>
            <w:vAlign w:val="center"/>
          </w:tcPr>
          <w:p w14:paraId="47725593" w14:textId="77777777" w:rsidR="00B85041" w:rsidRPr="002F369E" w:rsidRDefault="00B85041" w:rsidP="002F369E">
            <w:pPr>
              <w:autoSpaceDE w:val="0"/>
              <w:autoSpaceDN w:val="0"/>
              <w:adjustRightInd w:val="0"/>
              <w:spacing w:before="120" w:after="120"/>
              <w:rPr>
                <w:rFonts w:ascii="Times New Roman" w:eastAsia="Times New Roman" w:hAnsi="Times New Roman"/>
                <w:b/>
                <w:sz w:val="20"/>
                <w:szCs w:val="20"/>
                <w:lang w:eastAsia="pl-PL"/>
              </w:rPr>
            </w:pPr>
            <w:r w:rsidRPr="002F369E">
              <w:rPr>
                <w:rFonts w:ascii="Times New Roman" w:hAnsi="Times New Roman"/>
                <w:b/>
                <w:sz w:val="20"/>
                <w:szCs w:val="20"/>
              </w:rPr>
              <w:t>Zasięg ogólnopolski, o</w:t>
            </w:r>
            <w:r w:rsidRPr="002F369E">
              <w:rPr>
                <w:rFonts w:ascii="Times New Roman" w:eastAsia="Times New Roman" w:hAnsi="Times New Roman"/>
                <w:b/>
                <w:sz w:val="20"/>
                <w:szCs w:val="20"/>
                <w:lang w:eastAsia="pl-PL"/>
              </w:rPr>
              <w:t xml:space="preserve"> dofinansowanie będą mogły ubiegać się biblioteki publiczne zlokalizowane w:</w:t>
            </w:r>
          </w:p>
          <w:p w14:paraId="0849BE93" w14:textId="77777777" w:rsidR="00B85041" w:rsidRPr="002F369E" w:rsidRDefault="00B85041" w:rsidP="002F369E">
            <w:pPr>
              <w:pStyle w:val="Akapitzlist"/>
              <w:numPr>
                <w:ilvl w:val="0"/>
                <w:numId w:val="8"/>
              </w:numPr>
              <w:autoSpaceDE w:val="0"/>
              <w:autoSpaceDN w:val="0"/>
              <w:adjustRightInd w:val="0"/>
              <w:spacing w:after="0"/>
              <w:ind w:left="266" w:hanging="215"/>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 xml:space="preserve">gminach wiejskich, </w:t>
            </w:r>
          </w:p>
          <w:p w14:paraId="1020BC89" w14:textId="77777777" w:rsidR="00B85041" w:rsidRPr="002F369E" w:rsidRDefault="00B85041" w:rsidP="002F369E">
            <w:pPr>
              <w:pStyle w:val="Akapitzlist"/>
              <w:numPr>
                <w:ilvl w:val="0"/>
                <w:numId w:val="8"/>
              </w:numPr>
              <w:autoSpaceDE w:val="0"/>
              <w:autoSpaceDN w:val="0"/>
              <w:adjustRightInd w:val="0"/>
              <w:spacing w:after="0"/>
              <w:ind w:left="266" w:hanging="215"/>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miejsko-wiejskich,</w:t>
            </w:r>
          </w:p>
          <w:p w14:paraId="52ED90E9" w14:textId="77777777" w:rsidR="00B85041" w:rsidRPr="002F369E" w:rsidRDefault="00B85041" w:rsidP="002F369E">
            <w:pPr>
              <w:pStyle w:val="Akapitzlist"/>
              <w:numPr>
                <w:ilvl w:val="0"/>
                <w:numId w:val="8"/>
              </w:numPr>
              <w:autoSpaceDE w:val="0"/>
              <w:autoSpaceDN w:val="0"/>
              <w:adjustRightInd w:val="0"/>
              <w:spacing w:after="0"/>
              <w:ind w:left="266" w:hanging="215"/>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 xml:space="preserve">miastach do 100 tys. mieszkańców. </w:t>
            </w:r>
          </w:p>
          <w:p w14:paraId="7EDD1CDF" w14:textId="77777777" w:rsidR="00B85041" w:rsidRPr="002F369E" w:rsidRDefault="00B85041" w:rsidP="00424259">
            <w:pPr>
              <w:autoSpaceDE w:val="0"/>
              <w:autoSpaceDN w:val="0"/>
              <w:adjustRightInd w:val="0"/>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Dodatkowo wprowadzono progi wymaganego wkładu własnego, w stosunku do wskaźnika dochodów podatkowych na jednego mieszkańca w gminie, zwanego dalej </w:t>
            </w:r>
            <w:r w:rsidRPr="002F369E">
              <w:rPr>
                <w:rFonts w:ascii="Times New Roman" w:eastAsia="Times New Roman" w:hAnsi="Times New Roman"/>
                <w:sz w:val="20"/>
                <w:szCs w:val="20"/>
                <w:lang w:eastAsia="pl-PL"/>
              </w:rPr>
              <w:lastRenderedPageBreak/>
              <w:t>"wskaźnikiem G", do wskaźnika dochodów podatkowych dla wszystkich gmin, zwanego dalej "wskaźnikiem Gg", publikowanych przez Ministerstwo Finansów.</w:t>
            </w:r>
          </w:p>
          <w:p w14:paraId="03A99C3D" w14:textId="77777777" w:rsidR="00B85041" w:rsidRPr="002F369E" w:rsidRDefault="00B85041" w:rsidP="00424259">
            <w:pPr>
              <w:autoSpaceDE w:val="0"/>
              <w:autoSpaceDN w:val="0"/>
              <w:adjustRightInd w:val="0"/>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Wymagana minimalna wielkość wkładu własnego wnioskodawcy wynosi: </w:t>
            </w:r>
          </w:p>
          <w:p w14:paraId="1CDB8224" w14:textId="77777777" w:rsidR="00B85041" w:rsidRPr="002F369E" w:rsidRDefault="00B85041" w:rsidP="002C38B6">
            <w:pPr>
              <w:pStyle w:val="Akapitzlist"/>
              <w:numPr>
                <w:ilvl w:val="0"/>
                <w:numId w:val="7"/>
              </w:numPr>
              <w:autoSpaceDE w:val="0"/>
              <w:autoSpaceDN w:val="0"/>
              <w:adjustRightInd w:val="0"/>
              <w:spacing w:after="0"/>
              <w:ind w:left="264" w:hanging="26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dla wnioskodawców zaliczonych do I grupy:</w:t>
            </w:r>
            <w:r w:rsidR="002C38B6">
              <w:t xml:space="preserve"> </w:t>
            </w:r>
            <w:r w:rsidR="002C38B6" w:rsidRPr="002C38B6">
              <w:rPr>
                <w:rFonts w:ascii="Times New Roman" w:eastAsia="Times New Roman" w:hAnsi="Times New Roman"/>
                <w:sz w:val="20"/>
                <w:szCs w:val="20"/>
                <w:lang w:eastAsia="pl-PL"/>
              </w:rPr>
              <w:t xml:space="preserve">15% </w:t>
            </w:r>
            <w:r w:rsidRPr="002F369E">
              <w:rPr>
                <w:rFonts w:ascii="Times New Roman" w:eastAsia="Times New Roman" w:hAnsi="Times New Roman"/>
                <w:sz w:val="20"/>
                <w:szCs w:val="20"/>
                <w:lang w:eastAsia="pl-PL"/>
              </w:rPr>
              <w:t>kosztów całkowitych zadania,</w:t>
            </w:r>
          </w:p>
          <w:p w14:paraId="2C1C587A" w14:textId="77777777" w:rsidR="00B85041" w:rsidRPr="002F369E" w:rsidRDefault="00B85041" w:rsidP="00B922BB">
            <w:pPr>
              <w:pStyle w:val="Akapitzlist"/>
              <w:numPr>
                <w:ilvl w:val="0"/>
                <w:numId w:val="7"/>
              </w:numPr>
              <w:autoSpaceDE w:val="0"/>
              <w:autoSpaceDN w:val="0"/>
              <w:adjustRightInd w:val="0"/>
              <w:spacing w:after="0"/>
              <w:ind w:left="264" w:hanging="26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dla wnioskodawców zaliczonych do II grupy: </w:t>
            </w:r>
            <w:r w:rsidR="00B922BB" w:rsidRPr="00B922BB">
              <w:rPr>
                <w:rFonts w:ascii="Times New Roman" w:eastAsia="Times New Roman" w:hAnsi="Times New Roman"/>
                <w:sz w:val="20"/>
                <w:szCs w:val="20"/>
                <w:lang w:eastAsia="pl-PL"/>
              </w:rPr>
              <w:t xml:space="preserve">25% </w:t>
            </w:r>
            <w:r w:rsidRPr="002F369E">
              <w:rPr>
                <w:rFonts w:ascii="Times New Roman" w:eastAsia="Times New Roman" w:hAnsi="Times New Roman"/>
                <w:sz w:val="20"/>
                <w:szCs w:val="20"/>
                <w:lang w:eastAsia="pl-PL"/>
              </w:rPr>
              <w:t>kosztów całkowitych zadania,</w:t>
            </w:r>
          </w:p>
          <w:p w14:paraId="567AF90A" w14:textId="77777777" w:rsidR="00B85041" w:rsidRPr="002F369E" w:rsidRDefault="00B85041" w:rsidP="00E85F6F">
            <w:pPr>
              <w:pStyle w:val="Akapitzlist"/>
              <w:numPr>
                <w:ilvl w:val="0"/>
                <w:numId w:val="7"/>
              </w:numPr>
              <w:autoSpaceDE w:val="0"/>
              <w:autoSpaceDN w:val="0"/>
              <w:adjustRightInd w:val="0"/>
              <w:spacing w:after="0"/>
              <w:ind w:left="264" w:hanging="26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dla wnioskodawców zaliczonych do III grupy: </w:t>
            </w:r>
            <w:r w:rsidR="00E85F6F" w:rsidRPr="00E85F6F">
              <w:rPr>
                <w:rFonts w:ascii="Times New Roman" w:eastAsia="Times New Roman" w:hAnsi="Times New Roman"/>
                <w:sz w:val="20"/>
                <w:szCs w:val="20"/>
                <w:lang w:eastAsia="pl-PL"/>
              </w:rPr>
              <w:t xml:space="preserve">35% </w:t>
            </w:r>
            <w:r w:rsidRPr="002F369E">
              <w:rPr>
                <w:rFonts w:ascii="Times New Roman" w:eastAsia="Times New Roman" w:hAnsi="Times New Roman"/>
                <w:sz w:val="20"/>
                <w:szCs w:val="20"/>
                <w:lang w:eastAsia="pl-PL"/>
              </w:rPr>
              <w:t xml:space="preserve">kosztów całkowitych zadania. </w:t>
            </w:r>
          </w:p>
          <w:p w14:paraId="46B0E1BA" w14:textId="77777777" w:rsidR="00B85041" w:rsidRPr="002F369E" w:rsidRDefault="00B85041" w:rsidP="00424259">
            <w:pPr>
              <w:autoSpaceDE w:val="0"/>
              <w:autoSpaceDN w:val="0"/>
              <w:adjustRightInd w:val="0"/>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Wnioskodawcę zalicza się do właściwej, według następujących kryteriów:</w:t>
            </w:r>
          </w:p>
          <w:p w14:paraId="0AD08865" w14:textId="77777777" w:rsidR="00B85041" w:rsidRPr="002F369E" w:rsidRDefault="00B85041" w:rsidP="002F369E">
            <w:pPr>
              <w:pStyle w:val="Akapitzlist"/>
              <w:numPr>
                <w:ilvl w:val="0"/>
                <w:numId w:val="6"/>
              </w:numPr>
              <w:autoSpaceDE w:val="0"/>
              <w:autoSpaceDN w:val="0"/>
              <w:adjustRightInd w:val="0"/>
              <w:spacing w:after="0"/>
              <w:ind w:left="266" w:hanging="215"/>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do I grupy zalicza się wnioskodawców z gmin o wartości wskaźnika G do 60% wskaźnika Gg,</w:t>
            </w:r>
          </w:p>
          <w:p w14:paraId="7D0D4CC6" w14:textId="77777777" w:rsidR="00B85041" w:rsidRPr="002F369E" w:rsidRDefault="00B85041" w:rsidP="002F369E">
            <w:pPr>
              <w:pStyle w:val="Akapitzlist"/>
              <w:numPr>
                <w:ilvl w:val="0"/>
                <w:numId w:val="6"/>
              </w:numPr>
              <w:autoSpaceDE w:val="0"/>
              <w:autoSpaceDN w:val="0"/>
              <w:adjustRightInd w:val="0"/>
              <w:spacing w:after="0"/>
              <w:ind w:left="266" w:hanging="215"/>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do II grupy zalicza się wnioskodawców z gmin o wartości wskaźnika G powyżej 60%, ale nie więcej niż 100% wskaźnika Gg,</w:t>
            </w:r>
          </w:p>
          <w:p w14:paraId="02475014" w14:textId="77777777" w:rsidR="00B85041" w:rsidRPr="002F369E" w:rsidRDefault="00B85041" w:rsidP="002F369E">
            <w:pPr>
              <w:pStyle w:val="Akapitzlist"/>
              <w:numPr>
                <w:ilvl w:val="0"/>
                <w:numId w:val="6"/>
              </w:numPr>
              <w:autoSpaceDE w:val="0"/>
              <w:autoSpaceDN w:val="0"/>
              <w:adjustRightInd w:val="0"/>
              <w:spacing w:after="0"/>
              <w:ind w:left="266" w:hanging="215"/>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do III grupy zalicza się wnioskodawców z gmin o wartości wskaźnika G powyżej 100% wskaźnika Gg.</w:t>
            </w:r>
          </w:p>
        </w:tc>
        <w:tc>
          <w:tcPr>
            <w:tcW w:w="5234" w:type="dxa"/>
            <w:shd w:val="clear" w:color="auto" w:fill="auto"/>
            <w:vAlign w:val="center"/>
          </w:tcPr>
          <w:p w14:paraId="04D7C465" w14:textId="77777777" w:rsidR="00B85041" w:rsidRPr="002F369E" w:rsidRDefault="00B85041" w:rsidP="00424259">
            <w:pPr>
              <w:autoSpaceDE w:val="0"/>
              <w:autoSpaceDN w:val="0"/>
              <w:adjustRightInd w:val="0"/>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lastRenderedPageBreak/>
              <w:t xml:space="preserve">Jak wykazano we wnioskach z diagnozy, dla wyzwania 3, poprawa dostępu do wysokiej jakości usług publicznych jest szczególnie ważna w miastach średniej wielkości, tracących funkcje metropolitalne. Dodatkowo, z uwagi na wykazane zróżnicowanie liczby czytelników bibliotek publicznych w miastach i na wsi, interwencja publiczna (służąca podniesieniu atrakcyjności i funkcjonalności bibliotek publicznych oraz ich filii) jest potrzebna także w gminach wiejskich oraz miejsko-wiejskich. </w:t>
            </w:r>
          </w:p>
          <w:p w14:paraId="649601DA" w14:textId="77777777" w:rsidR="00B85041" w:rsidRPr="002F369E" w:rsidRDefault="00B85041" w:rsidP="00424259">
            <w:pPr>
              <w:autoSpaceDE w:val="0"/>
              <w:autoSpaceDN w:val="0"/>
              <w:adjustRightInd w:val="0"/>
              <w:spacing w:before="120" w:after="0"/>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lastRenderedPageBreak/>
              <w:t>Z uwagi na ograniczone środki finansowe Programu Wieloletniego oraz planowane kwoty udzielanych dofinansowań (dofinansowania w przedziale od 500 000 zł do 2 250 000 zł) za zasadne uznano terytorialne ukierunkowanie interwencji publicznej</w:t>
            </w:r>
            <w:r w:rsidR="00301071">
              <w:rPr>
                <w:rFonts w:ascii="Times New Roman" w:eastAsia="Times New Roman" w:hAnsi="Times New Roman"/>
                <w:b/>
                <w:sz w:val="20"/>
                <w:szCs w:val="20"/>
                <w:lang w:eastAsia="pl-PL"/>
              </w:rPr>
              <w:t xml:space="preserve"> </w:t>
            </w:r>
            <w:r w:rsidRPr="002F369E">
              <w:rPr>
                <w:rFonts w:ascii="Times New Roman" w:eastAsia="Times New Roman" w:hAnsi="Times New Roman"/>
                <w:b/>
                <w:sz w:val="20"/>
                <w:szCs w:val="20"/>
                <w:lang w:eastAsia="pl-PL"/>
              </w:rPr>
              <w:t xml:space="preserve">w ramach Priorytetu 2 NPRCz 2.0. </w:t>
            </w:r>
          </w:p>
          <w:p w14:paraId="69D1EAA4" w14:textId="77777777" w:rsidR="00B85041" w:rsidRPr="002F369E" w:rsidRDefault="00B85041" w:rsidP="00424259">
            <w:pPr>
              <w:autoSpaceDE w:val="0"/>
              <w:autoSpaceDN w:val="0"/>
              <w:adjustRightInd w:val="0"/>
              <w:spacing w:before="120" w:after="0"/>
              <w:rPr>
                <w:rFonts w:ascii="Times New Roman" w:eastAsia="Times New Roman" w:hAnsi="Times New Roman"/>
                <w:sz w:val="20"/>
                <w:szCs w:val="20"/>
                <w:lang w:eastAsia="pl-PL"/>
              </w:rPr>
            </w:pPr>
          </w:p>
        </w:tc>
      </w:tr>
      <w:tr w:rsidR="00B85041" w:rsidRPr="002F369E" w14:paraId="12E96FA1" w14:textId="77777777" w:rsidTr="00126629">
        <w:trPr>
          <w:jc w:val="center"/>
        </w:trPr>
        <w:tc>
          <w:tcPr>
            <w:tcW w:w="1952" w:type="dxa"/>
            <w:shd w:val="clear" w:color="auto" w:fill="auto"/>
            <w:vAlign w:val="center"/>
          </w:tcPr>
          <w:p w14:paraId="2D0E5B2E"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lastRenderedPageBreak/>
              <w:t>Cel szczegółowy 3, Priorytet 3, Kierunek interwencji 3.1.</w:t>
            </w:r>
          </w:p>
        </w:tc>
        <w:tc>
          <w:tcPr>
            <w:tcW w:w="2267" w:type="dxa"/>
            <w:shd w:val="clear" w:color="auto" w:fill="auto"/>
            <w:vAlign w:val="center"/>
          </w:tcPr>
          <w:p w14:paraId="1ACCC35D"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 Zakup nowości wydawniczych do placówek wychowania przedszkolnego</w:t>
            </w:r>
          </w:p>
        </w:tc>
        <w:tc>
          <w:tcPr>
            <w:tcW w:w="5233" w:type="dxa"/>
            <w:shd w:val="clear" w:color="auto" w:fill="auto"/>
            <w:vAlign w:val="center"/>
          </w:tcPr>
          <w:p w14:paraId="3C6F7D7C" w14:textId="77777777" w:rsidR="00B85041" w:rsidRPr="002F369E" w:rsidRDefault="00B85041" w:rsidP="00424259">
            <w:pPr>
              <w:spacing w:before="120" w:after="120"/>
              <w:contextualSpacing/>
              <w:rPr>
                <w:rFonts w:ascii="Times New Roman" w:hAnsi="Times New Roman"/>
                <w:sz w:val="20"/>
                <w:szCs w:val="20"/>
              </w:rPr>
            </w:pPr>
            <w:r w:rsidRPr="002F369E">
              <w:rPr>
                <w:rFonts w:ascii="Times New Roman" w:hAnsi="Times New Roman"/>
                <w:sz w:val="20"/>
                <w:szCs w:val="20"/>
              </w:rPr>
              <w:t>Zasięg ogólnopolski. O dofinansowanie będą starać się organy prowadzące (zarówno publiczne, jak i niepubliczne) przedszkola, oddziały przedszkolne w szkołach i inne formy wychowania przedszkolnego. Wysokość wsparcia finansowego będzie zależna od liczby dzieci w placówce. Maksymalną wysokość wsparcia finansowego określono w</w:t>
            </w:r>
            <w:r w:rsidR="00301071">
              <w:rPr>
                <w:rFonts w:ascii="Times New Roman" w:hAnsi="Times New Roman"/>
                <w:sz w:val="20"/>
                <w:szCs w:val="20"/>
              </w:rPr>
              <w:t xml:space="preserve"> </w:t>
            </w:r>
            <w:r w:rsidR="009525B7" w:rsidRPr="002F369E">
              <w:rPr>
                <w:rFonts w:ascii="Times New Roman" w:hAnsi="Times New Roman"/>
                <w:sz w:val="20"/>
                <w:szCs w:val="20"/>
              </w:rPr>
              <w:t xml:space="preserve">opisie Priorytetu 3. </w:t>
            </w:r>
          </w:p>
        </w:tc>
        <w:tc>
          <w:tcPr>
            <w:tcW w:w="5234" w:type="dxa"/>
            <w:shd w:val="clear" w:color="auto" w:fill="auto"/>
            <w:vAlign w:val="center"/>
          </w:tcPr>
          <w:p w14:paraId="1C2DC874" w14:textId="77777777" w:rsidR="00B85041" w:rsidRPr="002F369E" w:rsidRDefault="00B85041" w:rsidP="00424259">
            <w:pPr>
              <w:pStyle w:val="Akapitzlist"/>
              <w:spacing w:before="120" w:after="120"/>
              <w:ind w:left="0"/>
              <w:contextualSpacing w:val="0"/>
              <w:rPr>
                <w:rFonts w:ascii="Times New Roman" w:hAnsi="Times New Roman"/>
                <w:sz w:val="20"/>
                <w:szCs w:val="20"/>
              </w:rPr>
            </w:pPr>
          </w:p>
          <w:p w14:paraId="236FCBC8"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Jak wykazano we wnioskach z diagnozy, dla wyzwania 4, oraz z uwagi na charakter zadania nie jest zasadne terytorialne ograniczanie zasięgu interwencji w ramach Priorytetu 3 NPRCz 2.0.</w:t>
            </w:r>
          </w:p>
        </w:tc>
      </w:tr>
      <w:tr w:rsidR="00B85041" w:rsidRPr="002F369E" w14:paraId="453127D5" w14:textId="77777777" w:rsidTr="00126629">
        <w:trPr>
          <w:jc w:val="center"/>
        </w:trPr>
        <w:tc>
          <w:tcPr>
            <w:tcW w:w="1952" w:type="dxa"/>
            <w:shd w:val="clear" w:color="auto" w:fill="auto"/>
            <w:vAlign w:val="center"/>
          </w:tcPr>
          <w:p w14:paraId="206C4144"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lastRenderedPageBreak/>
              <w:t>Cel szczegółowy 3, Priorytet 3, Kierunek interwencji 3.2.</w:t>
            </w:r>
          </w:p>
        </w:tc>
        <w:tc>
          <w:tcPr>
            <w:tcW w:w="2267" w:type="dxa"/>
            <w:shd w:val="clear" w:color="auto" w:fill="auto"/>
            <w:vAlign w:val="center"/>
          </w:tcPr>
          <w:p w14:paraId="74109602" w14:textId="77777777" w:rsidR="00B85041" w:rsidRPr="002F369E" w:rsidRDefault="00B85041" w:rsidP="00424259">
            <w:pPr>
              <w:pStyle w:val="Akapitzlist"/>
              <w:spacing w:before="120" w:after="120"/>
              <w:ind w:left="0"/>
              <w:rPr>
                <w:rFonts w:ascii="Times New Roman" w:hAnsi="Times New Roman"/>
                <w:sz w:val="20"/>
                <w:szCs w:val="20"/>
              </w:rPr>
            </w:pPr>
            <w:r w:rsidRPr="002F369E">
              <w:rPr>
                <w:rFonts w:ascii="Times New Roman" w:hAnsi="Times New Roman"/>
                <w:sz w:val="20"/>
                <w:szCs w:val="20"/>
              </w:rPr>
              <w:t xml:space="preserve">Zakup nowości wydawniczych oraz wyposażenia do bibliotek szkolnych </w:t>
            </w:r>
          </w:p>
          <w:p w14:paraId="3B57AF6E"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i pedagogicznych.</w:t>
            </w:r>
          </w:p>
        </w:tc>
        <w:tc>
          <w:tcPr>
            <w:tcW w:w="5233" w:type="dxa"/>
            <w:shd w:val="clear" w:color="auto" w:fill="auto"/>
            <w:vAlign w:val="center"/>
          </w:tcPr>
          <w:p w14:paraId="2DF1ED99" w14:textId="77777777" w:rsidR="00B85041" w:rsidRPr="002F369E" w:rsidRDefault="00B85041" w:rsidP="002F369E">
            <w:pPr>
              <w:pStyle w:val="Akapitzlist"/>
              <w:spacing w:before="120" w:after="120"/>
              <w:ind w:left="0"/>
              <w:rPr>
                <w:rFonts w:ascii="Times New Roman" w:hAnsi="Times New Roman"/>
                <w:sz w:val="20"/>
                <w:szCs w:val="20"/>
              </w:rPr>
            </w:pPr>
            <w:r w:rsidRPr="002F369E">
              <w:rPr>
                <w:rFonts w:ascii="Times New Roman" w:hAnsi="Times New Roman"/>
                <w:sz w:val="20"/>
                <w:szCs w:val="20"/>
              </w:rPr>
              <w:t xml:space="preserve">Zasięg ogólnopolski. O dofinansowanie będą starać się organy prowadzące (zarówno publiczne, jak i niepubliczne) szkoły podstawowe i ponadpodstawowe oraz biblioteki pedagogiczne. Wysokość wsparcia finansowego będzie zależna od liczby uczniów w szkole. Maksymalną wysokość wsparcia finansowego określono w </w:t>
            </w:r>
            <w:r w:rsidR="00371127" w:rsidRPr="002F369E">
              <w:rPr>
                <w:rFonts w:ascii="Times New Roman" w:hAnsi="Times New Roman"/>
                <w:sz w:val="20"/>
                <w:szCs w:val="20"/>
              </w:rPr>
              <w:t xml:space="preserve">opisie Priorytetu 3. </w:t>
            </w:r>
          </w:p>
        </w:tc>
        <w:tc>
          <w:tcPr>
            <w:tcW w:w="5234" w:type="dxa"/>
            <w:shd w:val="clear" w:color="auto" w:fill="auto"/>
            <w:vAlign w:val="center"/>
          </w:tcPr>
          <w:p w14:paraId="3534C9DE"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Jak wykazano we wnioskach z diagnozy, dla wyzwania 4, oraz z uwagi na charakter zadania nie jest zasadne terytorialne ograniczanie zasięgu interwencji w ramach Priorytetu 3 NPRCz 2.0.</w:t>
            </w:r>
          </w:p>
        </w:tc>
      </w:tr>
      <w:tr w:rsidR="00B85041" w:rsidRPr="002F369E" w14:paraId="43BB0BA7" w14:textId="77777777" w:rsidTr="00126629">
        <w:trPr>
          <w:jc w:val="center"/>
        </w:trPr>
        <w:tc>
          <w:tcPr>
            <w:tcW w:w="1952" w:type="dxa"/>
            <w:shd w:val="clear" w:color="auto" w:fill="auto"/>
            <w:vAlign w:val="center"/>
          </w:tcPr>
          <w:p w14:paraId="09D1FC96"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Cel szczegółowy 4, Priorytet 4, </w:t>
            </w:r>
            <w:r w:rsidRPr="002F369E">
              <w:rPr>
                <w:rFonts w:ascii="Times New Roman" w:hAnsi="Times New Roman"/>
                <w:sz w:val="20"/>
                <w:szCs w:val="20"/>
              </w:rPr>
              <w:br/>
              <w:t>Kierunek interwencji 4.1.</w:t>
            </w:r>
          </w:p>
        </w:tc>
        <w:tc>
          <w:tcPr>
            <w:tcW w:w="2267" w:type="dxa"/>
            <w:shd w:val="clear" w:color="auto" w:fill="auto"/>
            <w:vAlign w:val="center"/>
          </w:tcPr>
          <w:p w14:paraId="57D3B0AD"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Program dotacyjny dla bibliotek publicznych.</w:t>
            </w:r>
          </w:p>
        </w:tc>
        <w:tc>
          <w:tcPr>
            <w:tcW w:w="5233" w:type="dxa"/>
            <w:shd w:val="clear" w:color="auto" w:fill="auto"/>
            <w:vAlign w:val="center"/>
          </w:tcPr>
          <w:p w14:paraId="6F2DC0CD" w14:textId="77777777" w:rsidR="00EA79AC" w:rsidRPr="00EA79AC" w:rsidRDefault="00EA79AC" w:rsidP="004D60FE">
            <w:pPr>
              <w:autoSpaceDE w:val="0"/>
              <w:autoSpaceDN w:val="0"/>
              <w:adjustRightInd w:val="0"/>
              <w:spacing w:after="0"/>
              <w:rPr>
                <w:rFonts w:ascii="Times New Roman" w:hAnsi="Times New Roman"/>
                <w:sz w:val="20"/>
                <w:szCs w:val="20"/>
              </w:rPr>
            </w:pPr>
            <w:r w:rsidRPr="00EA79AC">
              <w:rPr>
                <w:rFonts w:ascii="Times New Roman" w:hAnsi="Times New Roman"/>
                <w:sz w:val="20"/>
                <w:szCs w:val="20"/>
              </w:rPr>
              <w:t>Zasięg ogólnopolski, o dofinansowanie będą mogły ubiegać się biblioteki publiczne będące samodzielnymi instytucjami kultury oraz instytucje kultury, w skład których wchodzą wyodrębnione organizacyjnie biblioteki publiczne zlokalizowane w:</w:t>
            </w:r>
          </w:p>
          <w:p w14:paraId="494A5E26" w14:textId="77777777" w:rsidR="00EA79AC" w:rsidRPr="00EA79AC" w:rsidRDefault="00EA79AC" w:rsidP="004D60FE">
            <w:pPr>
              <w:numPr>
                <w:ilvl w:val="0"/>
                <w:numId w:val="97"/>
              </w:numPr>
              <w:autoSpaceDE w:val="0"/>
              <w:autoSpaceDN w:val="0"/>
              <w:adjustRightInd w:val="0"/>
              <w:spacing w:after="0"/>
              <w:ind w:left="547"/>
              <w:rPr>
                <w:rFonts w:ascii="Times New Roman" w:hAnsi="Times New Roman"/>
                <w:sz w:val="20"/>
                <w:szCs w:val="20"/>
              </w:rPr>
            </w:pPr>
            <w:r w:rsidRPr="00EA79AC">
              <w:rPr>
                <w:rFonts w:ascii="Times New Roman" w:hAnsi="Times New Roman"/>
                <w:sz w:val="20"/>
                <w:szCs w:val="20"/>
              </w:rPr>
              <w:t>gminach wiejskich,</w:t>
            </w:r>
          </w:p>
          <w:p w14:paraId="450AC460" w14:textId="77777777" w:rsidR="00EA79AC" w:rsidRPr="00EA79AC" w:rsidRDefault="00EA79AC" w:rsidP="004D60FE">
            <w:pPr>
              <w:numPr>
                <w:ilvl w:val="0"/>
                <w:numId w:val="97"/>
              </w:numPr>
              <w:autoSpaceDE w:val="0"/>
              <w:autoSpaceDN w:val="0"/>
              <w:adjustRightInd w:val="0"/>
              <w:spacing w:after="0"/>
              <w:ind w:left="547"/>
              <w:rPr>
                <w:rFonts w:ascii="Times New Roman" w:hAnsi="Times New Roman"/>
                <w:sz w:val="20"/>
                <w:szCs w:val="20"/>
              </w:rPr>
            </w:pPr>
            <w:r w:rsidRPr="00EA79AC">
              <w:rPr>
                <w:rFonts w:ascii="Times New Roman" w:hAnsi="Times New Roman"/>
                <w:sz w:val="20"/>
                <w:szCs w:val="20"/>
              </w:rPr>
              <w:t>gminach miejsko-wiejskich,</w:t>
            </w:r>
          </w:p>
          <w:p w14:paraId="491C7848" w14:textId="77777777" w:rsidR="00EA79AC" w:rsidRPr="00EA79AC" w:rsidRDefault="00EA79AC" w:rsidP="004D60FE">
            <w:pPr>
              <w:numPr>
                <w:ilvl w:val="0"/>
                <w:numId w:val="97"/>
              </w:numPr>
              <w:autoSpaceDE w:val="0"/>
              <w:autoSpaceDN w:val="0"/>
              <w:adjustRightInd w:val="0"/>
              <w:spacing w:after="0"/>
              <w:ind w:left="547"/>
              <w:rPr>
                <w:rFonts w:ascii="Times New Roman" w:hAnsi="Times New Roman"/>
                <w:sz w:val="20"/>
                <w:szCs w:val="20"/>
              </w:rPr>
            </w:pPr>
            <w:r w:rsidRPr="00EA79AC">
              <w:rPr>
                <w:rFonts w:ascii="Times New Roman" w:hAnsi="Times New Roman"/>
                <w:sz w:val="20"/>
                <w:szCs w:val="20"/>
              </w:rPr>
              <w:t>gminach miejskich lub miastach na prawach powiatu do 100 tys. mieszkańców.</w:t>
            </w:r>
          </w:p>
          <w:p w14:paraId="643F4117" w14:textId="77777777" w:rsidR="00B85041" w:rsidRPr="002F369E" w:rsidRDefault="00EA79AC" w:rsidP="002F369E">
            <w:pPr>
              <w:autoSpaceDE w:val="0"/>
              <w:autoSpaceDN w:val="0"/>
              <w:adjustRightInd w:val="0"/>
              <w:spacing w:before="120" w:after="0"/>
              <w:ind w:left="49"/>
            </w:pPr>
            <w:r w:rsidRPr="00EA79AC">
              <w:rPr>
                <w:rFonts w:ascii="Times New Roman" w:hAnsi="Times New Roman"/>
                <w:sz w:val="20"/>
                <w:szCs w:val="20"/>
              </w:rPr>
              <w:t>Przewidywany wkład własny beneficjentów to 10%, niezależnie od umiejscowienia danej biblioteki.</w:t>
            </w:r>
          </w:p>
        </w:tc>
        <w:tc>
          <w:tcPr>
            <w:tcW w:w="5234" w:type="dxa"/>
            <w:shd w:val="clear" w:color="auto" w:fill="auto"/>
            <w:vAlign w:val="center"/>
          </w:tcPr>
          <w:p w14:paraId="69B0EE83" w14:textId="77777777" w:rsidR="00B85041" w:rsidRPr="002F369E" w:rsidRDefault="00B85041" w:rsidP="00424259">
            <w:pPr>
              <w:rPr>
                <w:rFonts w:ascii="Times New Roman" w:hAnsi="Times New Roman"/>
                <w:sz w:val="20"/>
                <w:szCs w:val="20"/>
              </w:rPr>
            </w:pPr>
            <w:r w:rsidRPr="002F369E">
              <w:rPr>
                <w:rFonts w:ascii="Times New Roman" w:eastAsia="Times New Roman" w:hAnsi="Times New Roman"/>
                <w:sz w:val="20"/>
                <w:szCs w:val="20"/>
                <w:lang w:eastAsia="pl-PL"/>
              </w:rPr>
              <w:t xml:space="preserve">Z uwagi </w:t>
            </w:r>
            <w:r w:rsidRPr="002F369E">
              <w:rPr>
                <w:rFonts w:ascii="Times New Roman" w:hAnsi="Times New Roman"/>
                <w:sz w:val="20"/>
                <w:szCs w:val="20"/>
              </w:rPr>
              <w:t>na charakter zadania nie jest zasadne terytorialne ograniczanie zasięgu interwencji w ramach Priorytetu 4 NPRCz 2.0.</w:t>
            </w:r>
            <w:r w:rsidRPr="002F369E">
              <w:rPr>
                <w:rFonts w:ascii="Times New Roman" w:eastAsia="Times New Roman" w:hAnsi="Times New Roman"/>
                <w:sz w:val="20"/>
                <w:szCs w:val="20"/>
                <w:lang w:eastAsia="pl-PL"/>
              </w:rPr>
              <w:t xml:space="preserve"> Planowane są dofinansowania w przedziale od 50 000 zł do</w:t>
            </w:r>
            <w:r w:rsidR="00301071">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70 000 zł. rocznie (realizowane będą projekty dwuletnie)</w:t>
            </w:r>
          </w:p>
        </w:tc>
      </w:tr>
      <w:tr w:rsidR="00B85041" w:rsidRPr="002F369E" w14:paraId="0D0F0241" w14:textId="77777777" w:rsidTr="00126629">
        <w:trPr>
          <w:jc w:val="center"/>
        </w:trPr>
        <w:tc>
          <w:tcPr>
            <w:tcW w:w="1952" w:type="dxa"/>
            <w:shd w:val="clear" w:color="auto" w:fill="auto"/>
            <w:vAlign w:val="center"/>
          </w:tcPr>
          <w:p w14:paraId="79BAED5E"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Cel szczegółowy 4, Priorytet 4,</w:t>
            </w:r>
            <w:r w:rsidRPr="002F369E">
              <w:rPr>
                <w:rFonts w:ascii="Times New Roman" w:hAnsi="Times New Roman"/>
                <w:sz w:val="20"/>
                <w:szCs w:val="20"/>
              </w:rPr>
              <w:br/>
              <w:t>Kierunek interwencji 4.2.</w:t>
            </w:r>
          </w:p>
        </w:tc>
        <w:tc>
          <w:tcPr>
            <w:tcW w:w="2267" w:type="dxa"/>
            <w:shd w:val="clear" w:color="auto" w:fill="auto"/>
            <w:vAlign w:val="center"/>
          </w:tcPr>
          <w:p w14:paraId="133117FA"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Promocja czytelnictwa.</w:t>
            </w:r>
          </w:p>
        </w:tc>
        <w:tc>
          <w:tcPr>
            <w:tcW w:w="5233" w:type="dxa"/>
            <w:shd w:val="clear" w:color="auto" w:fill="auto"/>
            <w:vAlign w:val="center"/>
          </w:tcPr>
          <w:p w14:paraId="5D7189CA"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 xml:space="preserve">Zasięg ogólnopolski, liczne działania prowadzone </w:t>
            </w:r>
            <w:r w:rsidR="0041638F">
              <w:rPr>
                <w:rFonts w:ascii="Times New Roman" w:hAnsi="Times New Roman"/>
                <w:sz w:val="20"/>
                <w:szCs w:val="20"/>
              </w:rPr>
              <w:t xml:space="preserve">m.in. </w:t>
            </w:r>
            <w:r w:rsidRPr="002F369E">
              <w:rPr>
                <w:rFonts w:ascii="Times New Roman" w:hAnsi="Times New Roman"/>
                <w:sz w:val="20"/>
                <w:szCs w:val="20"/>
              </w:rPr>
              <w:t>w Internecie.</w:t>
            </w:r>
          </w:p>
        </w:tc>
        <w:tc>
          <w:tcPr>
            <w:tcW w:w="5234" w:type="dxa"/>
            <w:shd w:val="clear" w:color="auto" w:fill="auto"/>
            <w:vAlign w:val="center"/>
          </w:tcPr>
          <w:p w14:paraId="67BFFE85" w14:textId="77777777" w:rsidR="00B85041" w:rsidRPr="002F369E" w:rsidRDefault="00B85041" w:rsidP="00424259">
            <w:pPr>
              <w:pStyle w:val="Akapitzlist"/>
              <w:spacing w:before="120" w:after="120"/>
              <w:ind w:left="0"/>
              <w:contextualSpacing w:val="0"/>
              <w:rPr>
                <w:rFonts w:ascii="Times New Roman" w:hAnsi="Times New Roman"/>
                <w:sz w:val="20"/>
                <w:szCs w:val="20"/>
              </w:rPr>
            </w:pPr>
            <w:r w:rsidRPr="002F369E">
              <w:rPr>
                <w:rFonts w:ascii="Times New Roman" w:hAnsi="Times New Roman"/>
                <w:sz w:val="20"/>
                <w:szCs w:val="20"/>
              </w:rPr>
              <w:t>W świetle przedstawionych, społecznych uwarunkowań dla korzystania z zasobów bibliotek (wnioski z diagnozy dla wyzwania 5), istnieje duża</w:t>
            </w:r>
            <w:bookmarkStart w:id="118" w:name="_Hlk38877802"/>
            <w:r w:rsidRPr="002F369E">
              <w:rPr>
                <w:rFonts w:ascii="Times New Roman" w:hAnsi="Times New Roman"/>
                <w:sz w:val="20"/>
                <w:szCs w:val="20"/>
              </w:rPr>
              <w:t xml:space="preserve"> potrzeba podjęcia szerokich działań związanych ze wzmacnianiem wizerunku bibliotek i bibliotekarzy oraz budową pozytywnych skojarzeń w odniesieniu do form spędzania czasu wolnego, w powiązaniu z książką i czytelnictwem.</w:t>
            </w:r>
            <w:bookmarkEnd w:id="118"/>
          </w:p>
          <w:p w14:paraId="4B9422FC" w14:textId="77777777" w:rsidR="00B85041" w:rsidRPr="002F369E" w:rsidRDefault="00B85041" w:rsidP="00424259">
            <w:pPr>
              <w:pStyle w:val="Akapitzlist"/>
              <w:spacing w:before="120" w:after="120"/>
              <w:ind w:left="0"/>
              <w:contextualSpacing w:val="0"/>
              <w:rPr>
                <w:rFonts w:ascii="Times New Roman" w:hAnsi="Times New Roman"/>
                <w:b/>
                <w:sz w:val="20"/>
                <w:szCs w:val="20"/>
              </w:rPr>
            </w:pPr>
            <w:r w:rsidRPr="002F369E">
              <w:rPr>
                <w:rFonts w:ascii="Times New Roman" w:hAnsi="Times New Roman"/>
                <w:b/>
                <w:sz w:val="20"/>
                <w:szCs w:val="20"/>
              </w:rPr>
              <w:t>Z uwagi na charakter zadania nie jest zasadne terytorialne ograniczanie zasięgu działań realizowanych w ramach Priorytetu 4, Działanie 4.2. NPRCz 2.0.</w:t>
            </w:r>
          </w:p>
        </w:tc>
      </w:tr>
    </w:tbl>
    <w:p w14:paraId="13D62FE3" w14:textId="77777777" w:rsidR="006A6D75" w:rsidRPr="00424259" w:rsidRDefault="006A6D75" w:rsidP="00424259">
      <w:pPr>
        <w:pStyle w:val="Akapitzlist"/>
        <w:spacing w:before="120" w:after="120"/>
        <w:ind w:left="0"/>
        <w:jc w:val="both"/>
        <w:rPr>
          <w:rFonts w:ascii="Times New Roman" w:hAnsi="Times New Roman"/>
          <w:color w:val="FF0000"/>
          <w:sz w:val="24"/>
          <w:szCs w:val="24"/>
        </w:rPr>
        <w:sectPr w:rsidR="006A6D75" w:rsidRPr="00424259" w:rsidSect="006A6D75">
          <w:pgSz w:w="16838" w:h="11906" w:orient="landscape"/>
          <w:pgMar w:top="1417" w:right="1417" w:bottom="1417" w:left="1417" w:header="708" w:footer="397" w:gutter="0"/>
          <w:cols w:space="708"/>
          <w:docGrid w:linePitch="360"/>
        </w:sectPr>
      </w:pPr>
    </w:p>
    <w:p w14:paraId="1AF7DAC1" w14:textId="77777777" w:rsidR="002174FA" w:rsidRPr="00424259" w:rsidRDefault="002174FA" w:rsidP="00424259">
      <w:pPr>
        <w:pStyle w:val="Nagwek2"/>
        <w:shd w:val="clear" w:color="auto" w:fill="F2F2F2"/>
        <w:rPr>
          <w:rFonts w:ascii="Times New Roman" w:hAnsi="Times New Roman"/>
          <w:sz w:val="24"/>
          <w:szCs w:val="24"/>
        </w:rPr>
      </w:pPr>
      <w:bookmarkStart w:id="119" w:name="_Toc53480506"/>
      <w:r w:rsidRPr="00424259">
        <w:rPr>
          <w:rFonts w:ascii="Times New Roman" w:hAnsi="Times New Roman"/>
          <w:bCs w:val="0"/>
          <w:sz w:val="24"/>
          <w:szCs w:val="24"/>
        </w:rPr>
        <w:lastRenderedPageBreak/>
        <w:t>Struktura programu</w:t>
      </w:r>
      <w:bookmarkEnd w:id="119"/>
    </w:p>
    <w:p w14:paraId="318FD5F0" w14:textId="77777777" w:rsidR="00A45F37" w:rsidRPr="00424259" w:rsidRDefault="005A0818"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 xml:space="preserve">Jak wskazano powyżej </w:t>
      </w:r>
      <w:r w:rsidR="00920B5B" w:rsidRPr="00424259">
        <w:rPr>
          <w:rFonts w:ascii="Times New Roman" w:hAnsi="Times New Roman" w:cs="Times New Roman"/>
          <w:bCs/>
          <w:color w:val="auto"/>
        </w:rPr>
        <w:t xml:space="preserve">uporządkowanie zadań </w:t>
      </w:r>
      <w:r w:rsidR="006C5449" w:rsidRPr="00424259">
        <w:rPr>
          <w:rFonts w:ascii="Times New Roman" w:hAnsi="Times New Roman" w:cs="Times New Roman"/>
          <w:bCs/>
          <w:color w:val="auto"/>
        </w:rPr>
        <w:t>Programu Wieloletniego</w:t>
      </w:r>
      <w:r w:rsidRPr="00424259">
        <w:rPr>
          <w:rFonts w:ascii="Times New Roman" w:hAnsi="Times New Roman" w:cs="Times New Roman"/>
          <w:bCs/>
          <w:color w:val="auto"/>
        </w:rPr>
        <w:t xml:space="preserve"> wynika z diagnozy wyzwań rozwojowych związanych ze wzmacnianiem czytelnictwa w Polsce oraz rozwojem bibliotek do 2025 r. Na tej podstawie opracowano strukturę celów programu, która następnie </w:t>
      </w:r>
      <w:r w:rsidRPr="00424259">
        <w:rPr>
          <w:rFonts w:ascii="Times New Roman" w:hAnsi="Times New Roman" w:cs="Times New Roman"/>
          <w:bCs/>
        </w:rPr>
        <w:t xml:space="preserve">przekłada się na architekturę całego Programu Wieloletniego. </w:t>
      </w:r>
      <w:r w:rsidR="00920B5B" w:rsidRPr="00424259">
        <w:rPr>
          <w:rFonts w:ascii="Times New Roman" w:hAnsi="Times New Roman" w:cs="Times New Roman"/>
          <w:bCs/>
        </w:rPr>
        <w:t xml:space="preserve">Przyjęta dla NPRCz 2.0. logika dokumentu, została </w:t>
      </w:r>
      <w:r w:rsidR="00A45F37" w:rsidRPr="00424259">
        <w:rPr>
          <w:rFonts w:ascii="Times New Roman" w:hAnsi="Times New Roman" w:cs="Times New Roman"/>
          <w:bCs/>
        </w:rPr>
        <w:t>oparta o cel główny, cele szczegółowe oraz przypisane im pri</w:t>
      </w:r>
      <w:r w:rsidR="00920B5B" w:rsidRPr="00424259">
        <w:rPr>
          <w:rFonts w:ascii="Times New Roman" w:hAnsi="Times New Roman" w:cs="Times New Roman"/>
          <w:bCs/>
        </w:rPr>
        <w:t xml:space="preserve">orytety i kierunki interwencji. </w:t>
      </w:r>
      <w:r w:rsidR="002D64B6" w:rsidRPr="00424259">
        <w:rPr>
          <w:rFonts w:ascii="Times New Roman" w:hAnsi="Times New Roman" w:cs="Times New Roman"/>
          <w:bCs/>
        </w:rPr>
        <w:t>D</w:t>
      </w:r>
      <w:r w:rsidR="00920B5B" w:rsidRPr="00424259">
        <w:rPr>
          <w:rFonts w:ascii="Times New Roman" w:hAnsi="Times New Roman" w:cs="Times New Roman"/>
          <w:bCs/>
        </w:rPr>
        <w:t xml:space="preserve">zięki temu przyjęta struktura </w:t>
      </w:r>
      <w:r w:rsidR="00A45F37" w:rsidRPr="00424259">
        <w:rPr>
          <w:rFonts w:ascii="Times New Roman" w:hAnsi="Times New Roman" w:cs="Times New Roman"/>
          <w:bCs/>
        </w:rPr>
        <w:t>wypełnia wymogi formalne określone w</w:t>
      </w:r>
      <w:r w:rsidR="00B0615B">
        <w:rPr>
          <w:rFonts w:ascii="Times New Roman" w:hAnsi="Times New Roman" w:cs="Times New Roman"/>
          <w:bCs/>
        </w:rPr>
        <w:t> </w:t>
      </w:r>
      <w:r w:rsidR="00A45F37" w:rsidRPr="00424259">
        <w:rPr>
          <w:rFonts w:ascii="Times New Roman" w:hAnsi="Times New Roman" w:cs="Times New Roman"/>
          <w:bCs/>
        </w:rPr>
        <w:t>art. 17 ust. 1 ustawy z dnia 6 grudnia 2006 r. o zasadach prowadzenia polityki rozwoju</w:t>
      </w:r>
      <w:r w:rsidR="002D64B6" w:rsidRPr="00424259">
        <w:rPr>
          <w:rFonts w:ascii="Times New Roman" w:hAnsi="Times New Roman" w:cs="Times New Roman"/>
          <w:bCs/>
        </w:rPr>
        <w:t>.</w:t>
      </w:r>
      <w:r w:rsidR="00A45F37" w:rsidRPr="00424259">
        <w:rPr>
          <w:rFonts w:ascii="Times New Roman" w:hAnsi="Times New Roman" w:cs="Times New Roman"/>
          <w:bCs/>
        </w:rPr>
        <w:t xml:space="preserve"> </w:t>
      </w:r>
    </w:p>
    <w:p w14:paraId="760F1806" w14:textId="77777777" w:rsidR="00947634" w:rsidRDefault="00610E4A" w:rsidP="00424259">
      <w:pPr>
        <w:pStyle w:val="Legenda"/>
        <w:spacing w:after="120" w:line="276" w:lineRule="auto"/>
        <w:rPr>
          <w:rFonts w:ascii="Times New Roman" w:hAnsi="Times New Roman"/>
          <w:b/>
          <w:i w:val="0"/>
          <w:color w:val="auto"/>
          <w:sz w:val="24"/>
          <w:szCs w:val="24"/>
        </w:rPr>
      </w:pPr>
      <w:bookmarkStart w:id="120" w:name="_Toc44595701"/>
      <w:bookmarkStart w:id="121" w:name="_Toc44597001"/>
      <w:r w:rsidRPr="00424259">
        <w:rPr>
          <w:rFonts w:ascii="Times New Roman" w:hAnsi="Times New Roman"/>
          <w:b/>
          <w:i w:val="0"/>
          <w:color w:val="auto"/>
          <w:sz w:val="24"/>
          <w:szCs w:val="24"/>
        </w:rPr>
        <w:t xml:space="preserve">Schemat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Schemat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w:t>
      </w:r>
      <w:r w:rsidRPr="00424259">
        <w:rPr>
          <w:rFonts w:ascii="Times New Roman" w:hAnsi="Times New Roman"/>
          <w:b/>
          <w:i w:val="0"/>
          <w:color w:val="auto"/>
          <w:sz w:val="24"/>
          <w:szCs w:val="24"/>
        </w:rPr>
        <w:fldChar w:fldCharType="end"/>
      </w:r>
      <w:r w:rsidR="00F64039" w:rsidRPr="00424259">
        <w:rPr>
          <w:rFonts w:ascii="Times New Roman" w:hAnsi="Times New Roman"/>
          <w:b/>
          <w:i w:val="0"/>
          <w:color w:val="auto"/>
          <w:sz w:val="24"/>
          <w:szCs w:val="24"/>
        </w:rPr>
        <w:t>. Struktura NPRCz 2.0.</w:t>
      </w:r>
      <w:bookmarkEnd w:id="120"/>
      <w:bookmarkEnd w:id="121"/>
    </w:p>
    <w:p w14:paraId="3C199517" w14:textId="77777777" w:rsidR="00BD2B3C" w:rsidRPr="004D60FE" w:rsidRDefault="005378BC" w:rsidP="004D60FE">
      <w:r>
        <w:rPr>
          <w:noProof/>
          <w:lang w:eastAsia="pl-PL"/>
        </w:rPr>
        <w:drawing>
          <wp:inline distT="0" distB="0" distL="0" distR="0" wp14:anchorId="7A168736" wp14:editId="4D4E0A8B">
            <wp:extent cx="5776595" cy="33401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6595" cy="3340100"/>
                    </a:xfrm>
                    <a:prstGeom prst="rect">
                      <a:avLst/>
                    </a:prstGeom>
                    <a:noFill/>
                  </pic:spPr>
                </pic:pic>
              </a:graphicData>
            </a:graphic>
          </wp:inline>
        </w:drawing>
      </w:r>
    </w:p>
    <w:p w14:paraId="3C797763" w14:textId="77777777" w:rsidR="00D93F9F" w:rsidRDefault="00D93F9F" w:rsidP="00424259">
      <w:pPr>
        <w:pStyle w:val="Default"/>
        <w:shd w:val="clear" w:color="auto" w:fill="FFFFFF"/>
        <w:spacing w:before="120" w:after="120" w:line="276" w:lineRule="auto"/>
        <w:jc w:val="both"/>
        <w:rPr>
          <w:rFonts w:ascii="Times New Roman" w:hAnsi="Times New Roman"/>
        </w:rPr>
      </w:pPr>
    </w:p>
    <w:p w14:paraId="1AE5D740" w14:textId="77777777" w:rsidR="00A45F37" w:rsidRPr="00424259" w:rsidRDefault="00A45F37" w:rsidP="00424259">
      <w:pPr>
        <w:pStyle w:val="Default"/>
        <w:shd w:val="clear" w:color="auto" w:fill="FFFFFF"/>
        <w:spacing w:before="120" w:after="120" w:line="276" w:lineRule="auto"/>
        <w:jc w:val="both"/>
        <w:rPr>
          <w:rFonts w:ascii="Times New Roman" w:hAnsi="Times New Roman" w:cs="Times New Roman"/>
          <w:bCs/>
          <w:i/>
        </w:rPr>
      </w:pPr>
      <w:r w:rsidRPr="00424259">
        <w:rPr>
          <w:rFonts w:ascii="Times New Roman" w:hAnsi="Times New Roman" w:cs="Times New Roman"/>
          <w:bCs/>
          <w:i/>
        </w:rPr>
        <w:t>Źródło: opracowanie własne.</w:t>
      </w:r>
    </w:p>
    <w:p w14:paraId="7E7F7442" w14:textId="44778C9B" w:rsidR="00263A5D" w:rsidRPr="005378BC" w:rsidRDefault="00263A5D" w:rsidP="008F6F5E">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22" w:name="_Toc52350961"/>
      <w:r w:rsidRPr="00424259">
        <w:rPr>
          <w:rFonts w:ascii="Times New Roman" w:hAnsi="Times New Roman"/>
          <w:b/>
          <w:i w:val="0"/>
          <w:color w:val="C00000"/>
          <w:sz w:val="24"/>
          <w:szCs w:val="24"/>
        </w:rPr>
        <w:t>Opis</w:t>
      </w:r>
      <w:r w:rsidR="00301071">
        <w:rPr>
          <w:rFonts w:ascii="Times New Roman" w:hAnsi="Times New Roman"/>
          <w:b/>
          <w:i w:val="0"/>
          <w:color w:val="C00000"/>
          <w:sz w:val="24"/>
          <w:szCs w:val="24"/>
        </w:rPr>
        <w:t xml:space="preserve">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23</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Schemat 1. Struktura Narodowego Programu Rozwoju Czytelnictwa 2.0</w:t>
      </w:r>
      <w:r w:rsidR="00FF692C">
        <w:rPr>
          <w:rFonts w:ascii="Times New Roman" w:hAnsi="Times New Roman"/>
          <w:b/>
          <w:i w:val="0"/>
          <w:color w:val="C00000"/>
          <w:sz w:val="24"/>
          <w:szCs w:val="24"/>
        </w:rPr>
        <w:t>.</w:t>
      </w:r>
      <w:r w:rsidRPr="00424259">
        <w:rPr>
          <w:rFonts w:ascii="Times New Roman" w:hAnsi="Times New Roman"/>
          <w:b/>
          <w:i w:val="0"/>
          <w:color w:val="C00000"/>
          <w:sz w:val="24"/>
          <w:szCs w:val="24"/>
        </w:rPr>
        <w:t xml:space="preserve"> (opis alternatywny)</w:t>
      </w:r>
      <w:bookmarkEnd w:id="122"/>
    </w:p>
    <w:p w14:paraId="7A9C0926" w14:textId="77777777" w:rsidR="00263A5D" w:rsidRPr="005378BC" w:rsidRDefault="00263A5D" w:rsidP="008F6F5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Schemat przedstawia strukturę celów Programu. Na schemacie w największym prostokątnym polu znajduje się cel główny. Obok w równorzędnych mniejszych prostokątnych polach znajdują się 4 cele szczegółowe, z przypisanym po jednym priorytecie do każdego celu szczegółowego. Priorytetom są przypisane numerowane kierunki interwencji.</w:t>
      </w:r>
    </w:p>
    <w:p w14:paraId="4F17FCB3" w14:textId="77777777" w:rsidR="00263A5D" w:rsidRPr="005378BC" w:rsidRDefault="00263A5D" w:rsidP="008F6F5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Cel szczegółowy 1. Priorytet 1:</w:t>
      </w:r>
    </w:p>
    <w:p w14:paraId="66464FA4" w14:textId="77777777" w:rsidR="00263A5D" w:rsidRPr="005378BC" w:rsidRDefault="00263A5D" w:rsidP="008F6F5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 1. Zakup i zdalny dostęp do nowości wydawniczych</w:t>
      </w:r>
    </w:p>
    <w:p w14:paraId="326A4702" w14:textId="77777777" w:rsidR="00263A5D" w:rsidRPr="005378BC" w:rsidRDefault="00263A5D" w:rsidP="008F6F5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1. 2. Budowa ogólnokrajowej sieci bibliotecznej poprzez zintegrowany system zarządzania zasobami bibliotek</w:t>
      </w:r>
    </w:p>
    <w:p w14:paraId="3232D7F1" w14:textId="77777777" w:rsidR="00263A5D" w:rsidRPr="005378BC" w:rsidRDefault="00263A5D" w:rsidP="008F6F5E">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Cel szczegółowy 2. Priorytet 2:</w:t>
      </w:r>
    </w:p>
    <w:p w14:paraId="63930593" w14:textId="77777777" w:rsidR="00263A5D" w:rsidRPr="005378BC" w:rsidRDefault="00263A5D" w:rsidP="008F6F5E">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2. 1. Infrastruktura bibliotek 2021</w:t>
      </w:r>
      <w:r w:rsidR="000A7AEB" w:rsidRPr="004D60FE">
        <w:rPr>
          <w:rFonts w:ascii="Times New Roman" w:hAnsi="Times New Roman"/>
          <w:color w:val="C00000"/>
          <w:sz w:val="24"/>
          <w:szCs w:val="24"/>
        </w:rPr>
        <w:t>–</w:t>
      </w:r>
      <w:r w:rsidRPr="00424259">
        <w:rPr>
          <w:rFonts w:ascii="Times New Roman" w:hAnsi="Times New Roman"/>
          <w:color w:val="C00000"/>
          <w:sz w:val="24"/>
          <w:szCs w:val="24"/>
        </w:rPr>
        <w:t>2025</w:t>
      </w:r>
    </w:p>
    <w:p w14:paraId="1A49CE1E" w14:textId="77777777" w:rsidR="00263A5D" w:rsidRPr="005378BC" w:rsidRDefault="00263A5D" w:rsidP="00424259">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Cel szczegółowy 3. Priorytet 3:</w:t>
      </w:r>
    </w:p>
    <w:p w14:paraId="1C751617" w14:textId="77777777" w:rsidR="00263A5D" w:rsidRPr="005378BC" w:rsidRDefault="00263A5D"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3. 1. </w:t>
      </w:r>
      <w:r w:rsidR="00D93F9F" w:rsidRPr="00424259">
        <w:rPr>
          <w:rFonts w:ascii="Times New Roman" w:hAnsi="Times New Roman"/>
          <w:color w:val="C00000"/>
          <w:sz w:val="24"/>
          <w:szCs w:val="24"/>
        </w:rPr>
        <w:t xml:space="preserve">Zakup nowości wydawniczych do placówek wychowania przedszkolnego </w:t>
      </w:r>
    </w:p>
    <w:p w14:paraId="52DD24E1" w14:textId="77777777" w:rsidR="00263A5D" w:rsidRPr="005378BC" w:rsidRDefault="00263A5D"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3. 2. </w:t>
      </w:r>
      <w:r w:rsidR="00D93F9F" w:rsidRPr="00424259">
        <w:rPr>
          <w:rFonts w:ascii="Times New Roman" w:hAnsi="Times New Roman"/>
          <w:color w:val="C00000"/>
          <w:sz w:val="24"/>
          <w:szCs w:val="24"/>
        </w:rPr>
        <w:t xml:space="preserve">Zakup nowości wydawniczych oraz </w:t>
      </w:r>
      <w:r w:rsidR="00D93F9F">
        <w:rPr>
          <w:rFonts w:ascii="Times New Roman" w:hAnsi="Times New Roman"/>
          <w:color w:val="C00000"/>
          <w:sz w:val="24"/>
          <w:szCs w:val="24"/>
        </w:rPr>
        <w:t xml:space="preserve">elementów </w:t>
      </w:r>
      <w:r w:rsidR="00D93F9F" w:rsidRPr="00424259">
        <w:rPr>
          <w:rFonts w:ascii="Times New Roman" w:hAnsi="Times New Roman"/>
          <w:color w:val="C00000"/>
          <w:sz w:val="24"/>
          <w:szCs w:val="24"/>
        </w:rPr>
        <w:t>wypos</w:t>
      </w:r>
      <w:r w:rsidR="00D93F9F">
        <w:rPr>
          <w:rFonts w:ascii="Times New Roman" w:hAnsi="Times New Roman"/>
          <w:color w:val="C00000"/>
          <w:sz w:val="24"/>
          <w:szCs w:val="24"/>
        </w:rPr>
        <w:t>ażenia do bibliotek szkolnych i </w:t>
      </w:r>
      <w:r w:rsidR="00D93F9F" w:rsidRPr="00424259">
        <w:rPr>
          <w:rFonts w:ascii="Times New Roman" w:hAnsi="Times New Roman"/>
          <w:color w:val="C00000"/>
          <w:sz w:val="24"/>
          <w:szCs w:val="24"/>
        </w:rPr>
        <w:t>pedagogicznych</w:t>
      </w:r>
      <w:r w:rsidR="00D93F9F" w:rsidRPr="00424259" w:rsidDel="00D93F9F">
        <w:rPr>
          <w:rFonts w:ascii="Times New Roman" w:hAnsi="Times New Roman"/>
          <w:color w:val="C00000"/>
          <w:sz w:val="24"/>
          <w:szCs w:val="24"/>
        </w:rPr>
        <w:t xml:space="preserve"> </w:t>
      </w:r>
    </w:p>
    <w:p w14:paraId="08DCB23E" w14:textId="77777777" w:rsidR="00263A5D" w:rsidRPr="005378BC" w:rsidRDefault="00263A5D" w:rsidP="00424259">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Cel szczegółowy 4. Priorytet 4:</w:t>
      </w:r>
    </w:p>
    <w:p w14:paraId="15AEBA96" w14:textId="77777777" w:rsidR="00263A5D" w:rsidRPr="005378BC" w:rsidRDefault="00263A5D"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4. 1. </w:t>
      </w:r>
      <w:r w:rsidR="007A5232" w:rsidRPr="007A5232">
        <w:rPr>
          <w:rFonts w:ascii="Times New Roman" w:hAnsi="Times New Roman"/>
          <w:color w:val="C00000"/>
          <w:sz w:val="24"/>
          <w:szCs w:val="24"/>
        </w:rPr>
        <w:t>BLISKO – Biblioteka | Lokalność | Inicjatywy | Społeczność | Kooperacja | Oddolność</w:t>
      </w:r>
      <w:r w:rsidR="007A5232">
        <w:rPr>
          <w:rFonts w:ascii="Times New Roman" w:hAnsi="Times New Roman"/>
          <w:color w:val="C00000"/>
          <w:sz w:val="24"/>
          <w:szCs w:val="24"/>
        </w:rPr>
        <w:t xml:space="preserve"> </w:t>
      </w:r>
    </w:p>
    <w:p w14:paraId="6B38B999" w14:textId="77777777" w:rsidR="00263A5D" w:rsidRPr="005378BC" w:rsidRDefault="00263A5D"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4. 2. Kampania społeczno-informacyjna</w:t>
      </w:r>
    </w:p>
    <w:p w14:paraId="7A3509C1" w14:textId="77777777" w:rsidR="00263A5D" w:rsidRPr="005378BC" w:rsidRDefault="00263A5D" w:rsidP="00424259">
      <w:pPr>
        <w:spacing w:before="120" w:after="120"/>
        <w:jc w:val="both"/>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Opracowanie własne</w:t>
      </w:r>
    </w:p>
    <w:p w14:paraId="5FC435F6" w14:textId="77777777" w:rsidR="00C0106A" w:rsidRPr="00424259" w:rsidRDefault="005A0818"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 xml:space="preserve">Dodatkowym czynnikiem, </w:t>
      </w:r>
      <w:r w:rsidR="006A48B8" w:rsidRPr="00424259">
        <w:rPr>
          <w:rFonts w:ascii="Times New Roman" w:hAnsi="Times New Roman" w:cs="Times New Roman"/>
          <w:bCs/>
        </w:rPr>
        <w:t>wpływającym</w:t>
      </w:r>
      <w:r w:rsidR="00920B5B" w:rsidRPr="00424259">
        <w:rPr>
          <w:rFonts w:ascii="Times New Roman" w:hAnsi="Times New Roman" w:cs="Times New Roman"/>
          <w:bCs/>
        </w:rPr>
        <w:t xml:space="preserve"> na strukturę </w:t>
      </w:r>
      <w:r w:rsidR="006A48B8" w:rsidRPr="00424259">
        <w:rPr>
          <w:rFonts w:ascii="Times New Roman" w:hAnsi="Times New Roman" w:cs="Times New Roman"/>
          <w:bCs/>
        </w:rPr>
        <w:t>dokumentu</w:t>
      </w:r>
      <w:r w:rsidR="00920B5B" w:rsidRPr="00424259">
        <w:rPr>
          <w:rFonts w:ascii="Times New Roman" w:hAnsi="Times New Roman" w:cs="Times New Roman"/>
          <w:bCs/>
        </w:rPr>
        <w:t xml:space="preserve"> i </w:t>
      </w:r>
      <w:r w:rsidRPr="00424259">
        <w:rPr>
          <w:rFonts w:ascii="Times New Roman" w:hAnsi="Times New Roman" w:cs="Times New Roman"/>
          <w:bCs/>
        </w:rPr>
        <w:t>wymagającym uwzględnienia w</w:t>
      </w:r>
      <w:r w:rsidR="00920B5B" w:rsidRPr="00424259">
        <w:rPr>
          <w:rFonts w:ascii="Times New Roman" w:hAnsi="Times New Roman" w:cs="Times New Roman"/>
          <w:bCs/>
        </w:rPr>
        <w:t> </w:t>
      </w:r>
      <w:r w:rsidRPr="00424259">
        <w:rPr>
          <w:rFonts w:ascii="Times New Roman" w:hAnsi="Times New Roman" w:cs="Times New Roman"/>
          <w:bCs/>
        </w:rPr>
        <w:t xml:space="preserve">procesie przygotowywania założeń </w:t>
      </w:r>
      <w:r w:rsidR="00E27750" w:rsidRPr="00424259">
        <w:rPr>
          <w:rFonts w:ascii="Times New Roman" w:hAnsi="Times New Roman" w:cs="Times New Roman"/>
          <w:bCs/>
        </w:rPr>
        <w:t>NPRCz 2.0.</w:t>
      </w:r>
      <w:r w:rsidRPr="00424259">
        <w:rPr>
          <w:rFonts w:ascii="Times New Roman" w:hAnsi="Times New Roman" w:cs="Times New Roman"/>
          <w:bCs/>
        </w:rPr>
        <w:t>,</w:t>
      </w:r>
      <w:r w:rsidR="00E27750" w:rsidRPr="00424259">
        <w:rPr>
          <w:rFonts w:ascii="Times New Roman" w:hAnsi="Times New Roman" w:cs="Times New Roman"/>
          <w:bCs/>
        </w:rPr>
        <w:t xml:space="preserve"> jest podział kompetencji </w:t>
      </w:r>
      <w:r w:rsidR="002506A7" w:rsidRPr="00424259">
        <w:rPr>
          <w:rFonts w:ascii="Times New Roman" w:hAnsi="Times New Roman" w:cs="Times New Roman"/>
          <w:bCs/>
        </w:rPr>
        <w:t xml:space="preserve">między </w:t>
      </w:r>
      <w:r w:rsidR="0003661F" w:rsidRPr="00424259">
        <w:rPr>
          <w:rFonts w:ascii="Times New Roman" w:hAnsi="Times New Roman" w:cs="Times New Roman"/>
          <w:bCs/>
        </w:rPr>
        <w:t>m</w:t>
      </w:r>
      <w:r w:rsidR="002506A7" w:rsidRPr="00424259">
        <w:rPr>
          <w:rFonts w:ascii="Times New Roman" w:hAnsi="Times New Roman" w:cs="Times New Roman"/>
          <w:bCs/>
        </w:rPr>
        <w:t xml:space="preserve">inistrem </w:t>
      </w:r>
      <w:r w:rsidR="002550E3" w:rsidRPr="00424259">
        <w:rPr>
          <w:rFonts w:ascii="Times New Roman" w:hAnsi="Times New Roman" w:cs="Times New Roman"/>
          <w:bCs/>
        </w:rPr>
        <w:t>właściwym d</w:t>
      </w:r>
      <w:r w:rsidR="0003661F" w:rsidRPr="00424259">
        <w:rPr>
          <w:rFonts w:ascii="Times New Roman" w:hAnsi="Times New Roman" w:cs="Times New Roman"/>
          <w:bCs/>
        </w:rPr>
        <w:t xml:space="preserve">o </w:t>
      </w:r>
      <w:r w:rsidR="002550E3" w:rsidRPr="00424259">
        <w:rPr>
          <w:rFonts w:ascii="Times New Roman" w:hAnsi="Times New Roman" w:cs="Times New Roman"/>
          <w:bCs/>
        </w:rPr>
        <w:t>s</w:t>
      </w:r>
      <w:r w:rsidR="0003661F" w:rsidRPr="00424259">
        <w:rPr>
          <w:rFonts w:ascii="Times New Roman" w:hAnsi="Times New Roman" w:cs="Times New Roman"/>
          <w:bCs/>
        </w:rPr>
        <w:t>praw</w:t>
      </w:r>
      <w:r w:rsidR="002550E3" w:rsidRPr="00424259">
        <w:rPr>
          <w:rFonts w:ascii="Times New Roman" w:hAnsi="Times New Roman" w:cs="Times New Roman"/>
          <w:bCs/>
        </w:rPr>
        <w:t xml:space="preserve"> k</w:t>
      </w:r>
      <w:r w:rsidR="002506A7" w:rsidRPr="00424259">
        <w:rPr>
          <w:rFonts w:ascii="Times New Roman" w:hAnsi="Times New Roman" w:cs="Times New Roman"/>
          <w:bCs/>
        </w:rPr>
        <w:t xml:space="preserve">ultury i </w:t>
      </w:r>
      <w:r w:rsidR="002550E3" w:rsidRPr="00424259">
        <w:rPr>
          <w:rFonts w:ascii="Times New Roman" w:hAnsi="Times New Roman" w:cs="Times New Roman"/>
          <w:bCs/>
        </w:rPr>
        <w:t>ochrony d</w:t>
      </w:r>
      <w:r w:rsidR="002506A7" w:rsidRPr="00424259">
        <w:rPr>
          <w:rFonts w:ascii="Times New Roman" w:hAnsi="Times New Roman" w:cs="Times New Roman"/>
          <w:bCs/>
        </w:rPr>
        <w:t xml:space="preserve">ziedzictwa </w:t>
      </w:r>
      <w:r w:rsidR="002550E3" w:rsidRPr="00424259">
        <w:rPr>
          <w:rFonts w:ascii="Times New Roman" w:hAnsi="Times New Roman" w:cs="Times New Roman"/>
          <w:bCs/>
        </w:rPr>
        <w:t>n</w:t>
      </w:r>
      <w:r w:rsidR="002506A7" w:rsidRPr="00424259">
        <w:rPr>
          <w:rFonts w:ascii="Times New Roman" w:hAnsi="Times New Roman" w:cs="Times New Roman"/>
          <w:bCs/>
        </w:rPr>
        <w:t xml:space="preserve">arodowego </w:t>
      </w:r>
      <w:r w:rsidR="002550E3" w:rsidRPr="00424259">
        <w:rPr>
          <w:rFonts w:ascii="Times New Roman" w:hAnsi="Times New Roman" w:cs="Times New Roman"/>
          <w:bCs/>
        </w:rPr>
        <w:t>a </w:t>
      </w:r>
      <w:r w:rsidR="00116BC8" w:rsidRPr="00424259">
        <w:rPr>
          <w:rFonts w:ascii="Times New Roman" w:hAnsi="Times New Roman" w:cs="Times New Roman"/>
          <w:bCs/>
        </w:rPr>
        <w:t xml:space="preserve">Ministrem </w:t>
      </w:r>
      <w:r w:rsidR="002550E3" w:rsidRPr="00424259">
        <w:rPr>
          <w:rFonts w:ascii="Times New Roman" w:hAnsi="Times New Roman" w:cs="Times New Roman"/>
          <w:bCs/>
        </w:rPr>
        <w:t>właściwym d</w:t>
      </w:r>
      <w:r w:rsidR="0003661F" w:rsidRPr="00424259">
        <w:rPr>
          <w:rFonts w:ascii="Times New Roman" w:hAnsi="Times New Roman" w:cs="Times New Roman"/>
          <w:bCs/>
        </w:rPr>
        <w:t xml:space="preserve">o </w:t>
      </w:r>
      <w:r w:rsidR="002550E3" w:rsidRPr="00424259">
        <w:rPr>
          <w:rFonts w:ascii="Times New Roman" w:hAnsi="Times New Roman" w:cs="Times New Roman"/>
          <w:bCs/>
        </w:rPr>
        <w:t>s</w:t>
      </w:r>
      <w:r w:rsidR="0003661F" w:rsidRPr="00424259">
        <w:rPr>
          <w:rFonts w:ascii="Times New Roman" w:hAnsi="Times New Roman" w:cs="Times New Roman"/>
          <w:bCs/>
        </w:rPr>
        <w:t>praw</w:t>
      </w:r>
      <w:r w:rsidR="002550E3" w:rsidRPr="00424259">
        <w:rPr>
          <w:rFonts w:ascii="Times New Roman" w:hAnsi="Times New Roman" w:cs="Times New Roman"/>
          <w:bCs/>
        </w:rPr>
        <w:t xml:space="preserve"> oświaty i</w:t>
      </w:r>
      <w:r w:rsidR="00920B5B" w:rsidRPr="00424259">
        <w:rPr>
          <w:rFonts w:ascii="Times New Roman" w:hAnsi="Times New Roman" w:cs="Times New Roman"/>
          <w:bCs/>
        </w:rPr>
        <w:t> </w:t>
      </w:r>
      <w:r w:rsidR="002550E3" w:rsidRPr="00424259">
        <w:rPr>
          <w:rFonts w:ascii="Times New Roman" w:hAnsi="Times New Roman" w:cs="Times New Roman"/>
          <w:bCs/>
        </w:rPr>
        <w:t>wychowania</w:t>
      </w:r>
      <w:r w:rsidR="00C7727E" w:rsidRPr="00424259">
        <w:rPr>
          <w:rFonts w:ascii="Times New Roman" w:hAnsi="Times New Roman" w:cs="Times New Roman"/>
          <w:bCs/>
        </w:rPr>
        <w:t>, który został określony w ustawie</w:t>
      </w:r>
      <w:r w:rsidR="00E27750" w:rsidRPr="00424259">
        <w:rPr>
          <w:rFonts w:ascii="Times New Roman" w:hAnsi="Times New Roman" w:cs="Times New Roman"/>
          <w:bCs/>
        </w:rPr>
        <w:t xml:space="preserve"> </w:t>
      </w:r>
      <w:r w:rsidR="002550E3" w:rsidRPr="00424259">
        <w:rPr>
          <w:rFonts w:ascii="Times New Roman" w:hAnsi="Times New Roman" w:cs="Times New Roman"/>
          <w:bCs/>
        </w:rPr>
        <w:t>z </w:t>
      </w:r>
      <w:r w:rsidR="00E27750" w:rsidRPr="00424259">
        <w:rPr>
          <w:rFonts w:ascii="Times New Roman" w:hAnsi="Times New Roman" w:cs="Times New Roman"/>
          <w:bCs/>
        </w:rPr>
        <w:t xml:space="preserve">dnia 4 września 1997 r. </w:t>
      </w:r>
      <w:r w:rsidR="002550E3" w:rsidRPr="00424259">
        <w:rPr>
          <w:rFonts w:ascii="Times New Roman" w:hAnsi="Times New Roman" w:cs="Times New Roman"/>
          <w:bCs/>
        </w:rPr>
        <w:t>o </w:t>
      </w:r>
      <w:r w:rsidR="00E27750" w:rsidRPr="00424259">
        <w:rPr>
          <w:rFonts w:ascii="Times New Roman" w:hAnsi="Times New Roman" w:cs="Times New Roman"/>
          <w:bCs/>
        </w:rPr>
        <w:t>działach administracji rządowej</w:t>
      </w:r>
      <w:r w:rsidR="008F6F5E">
        <w:rPr>
          <w:rFonts w:ascii="Times New Roman" w:hAnsi="Times New Roman" w:cs="Times New Roman"/>
          <w:bCs/>
        </w:rPr>
        <w:t xml:space="preserve"> </w:t>
      </w:r>
      <w:r w:rsidR="00A8058E" w:rsidRPr="00424259">
        <w:rPr>
          <w:rFonts w:ascii="Times New Roman" w:hAnsi="Times New Roman" w:cs="Times New Roman"/>
          <w:bCs/>
        </w:rPr>
        <w:t>(Dz. U. z 2020 r. poz. 1220</w:t>
      </w:r>
      <w:r w:rsidR="0001356A">
        <w:rPr>
          <w:rFonts w:ascii="Times New Roman" w:hAnsi="Times New Roman" w:cs="Times New Roman"/>
          <w:bCs/>
        </w:rPr>
        <w:t>, z późn. zm.</w:t>
      </w:r>
      <w:r w:rsidR="00A8058E" w:rsidRPr="00424259">
        <w:rPr>
          <w:rFonts w:ascii="Times New Roman" w:hAnsi="Times New Roman" w:cs="Times New Roman"/>
          <w:bCs/>
        </w:rPr>
        <w:t>)</w:t>
      </w:r>
      <w:r w:rsidR="00A220F5" w:rsidRPr="00424259">
        <w:rPr>
          <w:rStyle w:val="Odwoanieprzypisudolnego"/>
          <w:rFonts w:ascii="Times New Roman" w:hAnsi="Times New Roman" w:cs="Times New Roman"/>
          <w:bCs/>
        </w:rPr>
        <w:footnoteReference w:id="202"/>
      </w:r>
      <w:r w:rsidR="008F6F5E">
        <w:rPr>
          <w:rFonts w:ascii="Times New Roman" w:hAnsi="Times New Roman"/>
          <w:vertAlign w:val="superscript"/>
        </w:rPr>
        <w:t>)</w:t>
      </w:r>
      <w:r w:rsidR="00C7727E" w:rsidRPr="00424259">
        <w:rPr>
          <w:rFonts w:ascii="Times New Roman" w:hAnsi="Times New Roman" w:cs="Times New Roman"/>
          <w:bCs/>
        </w:rPr>
        <w:t>. W</w:t>
      </w:r>
      <w:r w:rsidR="00492364" w:rsidRPr="00424259">
        <w:rPr>
          <w:rFonts w:ascii="Times New Roman" w:hAnsi="Times New Roman" w:cs="Times New Roman"/>
          <w:bCs/>
        </w:rPr>
        <w:t> </w:t>
      </w:r>
      <w:r w:rsidR="00C7727E" w:rsidRPr="00424259">
        <w:rPr>
          <w:rFonts w:ascii="Times New Roman" w:hAnsi="Times New Roman" w:cs="Times New Roman"/>
          <w:bCs/>
        </w:rPr>
        <w:t>kompetencjach Ministra K</w:t>
      </w:r>
      <w:r w:rsidR="00C45D57" w:rsidRPr="00424259">
        <w:rPr>
          <w:rFonts w:ascii="Times New Roman" w:hAnsi="Times New Roman" w:cs="Times New Roman"/>
          <w:bCs/>
        </w:rPr>
        <w:t>ultury</w:t>
      </w:r>
      <w:r w:rsidR="00EF5C9C" w:rsidRPr="00424259">
        <w:rPr>
          <w:rFonts w:ascii="Times New Roman" w:hAnsi="Times New Roman" w:cs="Times New Roman"/>
          <w:bCs/>
        </w:rPr>
        <w:t xml:space="preserve">, </w:t>
      </w:r>
      <w:r w:rsidR="00C7727E" w:rsidRPr="00424259">
        <w:rPr>
          <w:rFonts w:ascii="Times New Roman" w:hAnsi="Times New Roman" w:cs="Times New Roman"/>
          <w:bCs/>
        </w:rPr>
        <w:t>D</w:t>
      </w:r>
      <w:r w:rsidR="00C45D57" w:rsidRPr="00424259">
        <w:rPr>
          <w:rFonts w:ascii="Times New Roman" w:hAnsi="Times New Roman" w:cs="Times New Roman"/>
          <w:bCs/>
        </w:rPr>
        <w:t xml:space="preserve">ziedzictwa </w:t>
      </w:r>
      <w:r w:rsidR="00C7727E" w:rsidRPr="00424259">
        <w:rPr>
          <w:rFonts w:ascii="Times New Roman" w:hAnsi="Times New Roman" w:cs="Times New Roman"/>
          <w:bCs/>
        </w:rPr>
        <w:t>N</w:t>
      </w:r>
      <w:r w:rsidR="00C45D57" w:rsidRPr="00424259">
        <w:rPr>
          <w:rFonts w:ascii="Times New Roman" w:hAnsi="Times New Roman" w:cs="Times New Roman"/>
          <w:bCs/>
        </w:rPr>
        <w:t>arodowego</w:t>
      </w:r>
      <w:r w:rsidR="00EF5C9C" w:rsidRPr="00424259">
        <w:rPr>
          <w:rFonts w:ascii="Times New Roman" w:hAnsi="Times New Roman" w:cs="Times New Roman"/>
          <w:bCs/>
        </w:rPr>
        <w:t xml:space="preserve"> i Sportu</w:t>
      </w:r>
      <w:r w:rsidR="00C7727E" w:rsidRPr="00424259">
        <w:rPr>
          <w:rFonts w:ascii="Times New Roman" w:hAnsi="Times New Roman" w:cs="Times New Roman"/>
          <w:bCs/>
        </w:rPr>
        <w:t xml:space="preserve"> znajdują sprawy rozwoju i</w:t>
      </w:r>
      <w:r w:rsidR="00555DC4" w:rsidRPr="00424259">
        <w:rPr>
          <w:rFonts w:ascii="Times New Roman" w:hAnsi="Times New Roman" w:cs="Times New Roman"/>
          <w:bCs/>
        </w:rPr>
        <w:t> </w:t>
      </w:r>
      <w:r w:rsidR="00C7727E" w:rsidRPr="00424259">
        <w:rPr>
          <w:rFonts w:ascii="Times New Roman" w:hAnsi="Times New Roman" w:cs="Times New Roman"/>
          <w:bCs/>
        </w:rPr>
        <w:t>opieki nad materialnym i niematerialnym dziedzictwem narodowym oraz sprawy działalności kulturalnej, w tym mecenatu państwowego nad tą działalnością, m.in. w zakresie: wydawnictw, księgarstwa, bibliotek i czytelnictwa. W</w:t>
      </w:r>
      <w:r w:rsidR="00C45D57" w:rsidRPr="00424259">
        <w:rPr>
          <w:rFonts w:ascii="Times New Roman" w:hAnsi="Times New Roman" w:cs="Times New Roman"/>
          <w:bCs/>
        </w:rPr>
        <w:t> </w:t>
      </w:r>
      <w:r w:rsidR="00C7727E" w:rsidRPr="00424259">
        <w:rPr>
          <w:rFonts w:ascii="Times New Roman" w:hAnsi="Times New Roman" w:cs="Times New Roman"/>
          <w:bCs/>
        </w:rPr>
        <w:t xml:space="preserve">kompetencjach Ministra </w:t>
      </w:r>
      <w:r w:rsidR="00C45D57" w:rsidRPr="00424259">
        <w:rPr>
          <w:rFonts w:ascii="Times New Roman" w:hAnsi="Times New Roman" w:cs="Times New Roman"/>
          <w:bCs/>
        </w:rPr>
        <w:t xml:space="preserve">Edukacji </w:t>
      </w:r>
      <w:r w:rsidR="001B742E" w:rsidRPr="00424259">
        <w:rPr>
          <w:rFonts w:ascii="Times New Roman" w:hAnsi="Times New Roman" w:cs="Times New Roman"/>
          <w:bCs/>
        </w:rPr>
        <w:t xml:space="preserve">i Nauki </w:t>
      </w:r>
      <w:r w:rsidR="00C7727E" w:rsidRPr="00424259">
        <w:rPr>
          <w:rFonts w:ascii="Times New Roman" w:hAnsi="Times New Roman" w:cs="Times New Roman"/>
          <w:bCs/>
        </w:rPr>
        <w:t>pozostają zagadnienia związane z</w:t>
      </w:r>
      <w:r w:rsidR="00492364" w:rsidRPr="00424259">
        <w:rPr>
          <w:rFonts w:ascii="Times New Roman" w:hAnsi="Times New Roman" w:cs="Times New Roman"/>
          <w:bCs/>
        </w:rPr>
        <w:t> </w:t>
      </w:r>
      <w:r w:rsidR="00C7727E" w:rsidRPr="00424259">
        <w:rPr>
          <w:rFonts w:ascii="Times New Roman" w:hAnsi="Times New Roman" w:cs="Times New Roman"/>
          <w:bCs/>
        </w:rPr>
        <w:t xml:space="preserve">kształceniem, nauczaniem, wychowaniem </w:t>
      </w:r>
      <w:r w:rsidR="00C45D57" w:rsidRPr="00424259">
        <w:rPr>
          <w:rFonts w:ascii="Times New Roman" w:hAnsi="Times New Roman" w:cs="Times New Roman"/>
          <w:bCs/>
        </w:rPr>
        <w:t>dzieci i </w:t>
      </w:r>
      <w:r w:rsidR="00C7727E" w:rsidRPr="00424259">
        <w:rPr>
          <w:rFonts w:ascii="Times New Roman" w:hAnsi="Times New Roman" w:cs="Times New Roman"/>
          <w:bCs/>
        </w:rPr>
        <w:t xml:space="preserve">młodzieży. </w:t>
      </w:r>
      <w:r w:rsidR="00555DC4" w:rsidRPr="00424259">
        <w:rPr>
          <w:rFonts w:ascii="Times New Roman" w:hAnsi="Times New Roman" w:cs="Times New Roman"/>
          <w:bCs/>
        </w:rPr>
        <w:t>System oświaty w</w:t>
      </w:r>
      <w:r w:rsidR="001E2403">
        <w:rPr>
          <w:rFonts w:ascii="Times New Roman" w:hAnsi="Times New Roman" w:cs="Times New Roman"/>
          <w:bCs/>
        </w:rPr>
        <w:t> </w:t>
      </w:r>
      <w:r w:rsidR="00555DC4" w:rsidRPr="00424259">
        <w:rPr>
          <w:rFonts w:ascii="Times New Roman" w:hAnsi="Times New Roman" w:cs="Times New Roman"/>
          <w:bCs/>
        </w:rPr>
        <w:t>Polsce zapewnia w</w:t>
      </w:r>
      <w:r w:rsidR="00492364" w:rsidRPr="00424259">
        <w:rPr>
          <w:rFonts w:ascii="Times New Roman" w:hAnsi="Times New Roman" w:cs="Times New Roman"/>
          <w:bCs/>
        </w:rPr>
        <w:t> </w:t>
      </w:r>
      <w:r w:rsidR="00555DC4" w:rsidRPr="00424259">
        <w:rPr>
          <w:rFonts w:ascii="Times New Roman" w:hAnsi="Times New Roman" w:cs="Times New Roman"/>
          <w:bCs/>
        </w:rPr>
        <w:t xml:space="preserve">szczególności: zmniejszanie różnic w warunkach kształcenia, wychowania </w:t>
      </w:r>
      <w:r w:rsidR="00555DC4" w:rsidRPr="00424259">
        <w:rPr>
          <w:rFonts w:ascii="Times New Roman" w:hAnsi="Times New Roman" w:cs="Times New Roman"/>
        </w:rPr>
        <w:t>i opieki</w:t>
      </w:r>
      <w:r w:rsidR="00555DC4" w:rsidRPr="00424259">
        <w:rPr>
          <w:rFonts w:ascii="Times New Roman" w:hAnsi="Times New Roman" w:cs="Times New Roman"/>
          <w:bCs/>
        </w:rPr>
        <w:t xml:space="preserve"> między poszczególnymi regionami kraju, a zwłaszcza ośrodkami wielkomiejskimi i</w:t>
      </w:r>
      <w:r w:rsidR="001E2403">
        <w:rPr>
          <w:rFonts w:ascii="Times New Roman" w:hAnsi="Times New Roman" w:cs="Times New Roman"/>
          <w:bCs/>
        </w:rPr>
        <w:t> </w:t>
      </w:r>
      <w:r w:rsidR="00555DC4" w:rsidRPr="00424259">
        <w:rPr>
          <w:rFonts w:ascii="Times New Roman" w:hAnsi="Times New Roman" w:cs="Times New Roman"/>
          <w:bCs/>
        </w:rPr>
        <w:t xml:space="preserve">wiejskimi oraz upowszechnianie wśród dzieci i młodzieży wiedzy i umiejętności niezbędnych do aktywnego uczestnictwa w kulturze i sztuce narodowej i światowej. </w:t>
      </w:r>
      <w:r w:rsidR="00C7727E" w:rsidRPr="00424259">
        <w:rPr>
          <w:rFonts w:ascii="Times New Roman" w:hAnsi="Times New Roman" w:cs="Times New Roman"/>
          <w:bCs/>
        </w:rPr>
        <w:t xml:space="preserve">Odzwierciedleniem tego porządku jest podział zakupu nowości wydawniczych na dwa priorytety: pierwszy skierowany do bibliotek publicznych i trzeci: skierowany do placówek wychowania przedszkolnego oraz bibliotek szkolnych i pedagogicznych. </w:t>
      </w:r>
    </w:p>
    <w:p w14:paraId="0556FA29" w14:textId="77777777" w:rsidR="00C45D57" w:rsidRPr="00424259" w:rsidRDefault="00C45D57"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 xml:space="preserve">Zaproponowany podział wynika także z odrębnego schematu </w:t>
      </w:r>
      <w:r w:rsidR="00C0106A" w:rsidRPr="00424259">
        <w:rPr>
          <w:rFonts w:ascii="Times New Roman" w:hAnsi="Times New Roman" w:cs="Times New Roman"/>
          <w:bCs/>
        </w:rPr>
        <w:t xml:space="preserve">współpracy </w:t>
      </w:r>
      <w:r w:rsidRPr="00424259">
        <w:rPr>
          <w:rFonts w:ascii="Times New Roman" w:hAnsi="Times New Roman" w:cs="Times New Roman"/>
          <w:bCs/>
        </w:rPr>
        <w:t>między Operatorami Priorytetów a beneficjentami</w:t>
      </w:r>
      <w:r w:rsidR="00A45F37" w:rsidRPr="00424259">
        <w:rPr>
          <w:rFonts w:ascii="Times New Roman" w:hAnsi="Times New Roman" w:cs="Times New Roman"/>
          <w:bCs/>
        </w:rPr>
        <w:t>, co szerzej zostało opisane w rozdziale</w:t>
      </w:r>
      <w:r w:rsidR="00A45F37" w:rsidRPr="00424259">
        <w:rPr>
          <w:rFonts w:ascii="Times New Roman" w:hAnsi="Times New Roman" w:cs="Times New Roman"/>
        </w:rPr>
        <w:t xml:space="preserve"> </w:t>
      </w:r>
      <w:r w:rsidR="00A45F37" w:rsidRPr="00424259">
        <w:rPr>
          <w:rFonts w:ascii="Times New Roman" w:hAnsi="Times New Roman" w:cs="Times New Roman"/>
          <w:bCs/>
        </w:rPr>
        <w:t>System realizacji NPRCz 2.0. (podrozdział Podmioty zaangażowane w realizację NPRCz 2.0.).</w:t>
      </w:r>
      <w:r w:rsidR="00301071">
        <w:rPr>
          <w:rFonts w:ascii="Times New Roman" w:hAnsi="Times New Roman" w:cs="Times New Roman"/>
          <w:bCs/>
        </w:rPr>
        <w:t xml:space="preserve"> </w:t>
      </w:r>
    </w:p>
    <w:p w14:paraId="74C7978F" w14:textId="77777777" w:rsidR="0017716E" w:rsidRDefault="00C0106A" w:rsidP="00424259">
      <w:pPr>
        <w:pStyle w:val="Default"/>
        <w:shd w:val="clear" w:color="auto" w:fill="FFFFFF"/>
        <w:spacing w:before="120" w:after="120" w:line="276" w:lineRule="auto"/>
        <w:jc w:val="both"/>
        <w:rPr>
          <w:rFonts w:ascii="Times New Roman" w:hAnsi="Times New Roman" w:cs="Times New Roman"/>
          <w:bCs/>
        </w:rPr>
      </w:pPr>
      <w:r w:rsidRPr="00424259">
        <w:rPr>
          <w:rFonts w:ascii="Times New Roman" w:hAnsi="Times New Roman" w:cs="Times New Roman"/>
          <w:bCs/>
        </w:rPr>
        <w:t>Finalnie w strukturze programu znajdują się zadania realizowane przez wszystkich Operatorów, jednak ze wskazaniem podmiotu wiodącego. Taka sytuacja dotyczy przede wszystkim monitoringu i ewaluacji NPRCz 2.0., a w części także działań kampanii społeczno-informacyjnej.</w:t>
      </w:r>
    </w:p>
    <w:p w14:paraId="280E50A5"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4838A1FB"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3FAB046F"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1ED5DF88"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0DED29A5"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5E634C1F" w14:textId="77777777" w:rsidR="00B14F15" w:rsidRDefault="00B14F15" w:rsidP="00424259">
      <w:pPr>
        <w:pStyle w:val="Default"/>
        <w:shd w:val="clear" w:color="auto" w:fill="FFFFFF"/>
        <w:spacing w:before="120" w:after="120" w:line="276" w:lineRule="auto"/>
        <w:jc w:val="both"/>
        <w:rPr>
          <w:rFonts w:ascii="Times New Roman" w:hAnsi="Times New Roman" w:cs="Times New Roman"/>
          <w:bCs/>
        </w:rPr>
      </w:pPr>
    </w:p>
    <w:p w14:paraId="226C2F69" w14:textId="77777777" w:rsidR="00C0106A" w:rsidRPr="00424259" w:rsidRDefault="00C541F9" w:rsidP="00424259">
      <w:pPr>
        <w:pStyle w:val="Legenda"/>
        <w:spacing w:line="276" w:lineRule="auto"/>
        <w:rPr>
          <w:rFonts w:ascii="Times New Roman" w:hAnsi="Times New Roman"/>
          <w:b/>
          <w:bCs/>
          <w:i w:val="0"/>
          <w:color w:val="auto"/>
          <w:sz w:val="24"/>
          <w:szCs w:val="24"/>
        </w:rPr>
      </w:pPr>
      <w:bookmarkStart w:id="123" w:name="_Toc45099177"/>
      <w:bookmarkStart w:id="124" w:name="_Toc50478547"/>
      <w:bookmarkStart w:id="125" w:name="_Hlk45262285"/>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8</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26" w:name="_Toc45098367"/>
      <w:r w:rsidRPr="00424259">
        <w:rPr>
          <w:rFonts w:ascii="Times New Roman" w:hAnsi="Times New Roman"/>
          <w:b/>
          <w:bCs/>
          <w:i w:val="0"/>
          <w:color w:val="auto"/>
          <w:sz w:val="24"/>
          <w:szCs w:val="24"/>
        </w:rPr>
        <w:t>Zadania horyzontalne w NPRCz 2.0.</w:t>
      </w:r>
      <w:bookmarkEnd w:id="123"/>
      <w:bookmarkEnd w:id="124"/>
      <w:bookmarkEnd w:id="126"/>
    </w:p>
    <w:tbl>
      <w:tblPr>
        <w:tblW w:w="9964" w:type="dxa"/>
        <w:jc w:val="center"/>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4A0" w:firstRow="1" w:lastRow="0" w:firstColumn="1" w:lastColumn="0" w:noHBand="0" w:noVBand="1"/>
      </w:tblPr>
      <w:tblGrid>
        <w:gridCol w:w="1219"/>
        <w:gridCol w:w="1958"/>
        <w:gridCol w:w="2318"/>
        <w:gridCol w:w="1435"/>
        <w:gridCol w:w="3028"/>
        <w:gridCol w:w="6"/>
      </w:tblGrid>
      <w:tr w:rsidR="00295D4D" w:rsidRPr="002F369E" w14:paraId="75E037A4" w14:textId="77777777" w:rsidTr="00126629">
        <w:trPr>
          <w:tblHeader/>
          <w:jc w:val="center"/>
        </w:trPr>
        <w:tc>
          <w:tcPr>
            <w:tcW w:w="1219" w:type="dxa"/>
            <w:shd w:val="clear" w:color="auto" w:fill="BFBFBF"/>
            <w:vAlign w:val="center"/>
          </w:tcPr>
          <w:bookmarkEnd w:id="125"/>
          <w:p w14:paraId="2B638312" w14:textId="77777777" w:rsidR="00295D4D" w:rsidRPr="002F369E" w:rsidRDefault="00295D4D" w:rsidP="00424259">
            <w:pPr>
              <w:pStyle w:val="Default"/>
              <w:spacing w:before="120" w:after="120" w:line="276" w:lineRule="auto"/>
              <w:jc w:val="center"/>
              <w:rPr>
                <w:rFonts w:ascii="Times New Roman" w:hAnsi="Times New Roman" w:cs="Times New Roman"/>
                <w:b/>
                <w:bCs/>
                <w:sz w:val="20"/>
                <w:szCs w:val="20"/>
              </w:rPr>
            </w:pPr>
            <w:r w:rsidRPr="002F369E">
              <w:rPr>
                <w:rFonts w:ascii="Times New Roman" w:hAnsi="Times New Roman" w:cs="Times New Roman"/>
                <w:b/>
                <w:bCs/>
                <w:sz w:val="20"/>
                <w:szCs w:val="20"/>
              </w:rPr>
              <w:t>Priorytet</w:t>
            </w:r>
          </w:p>
        </w:tc>
        <w:tc>
          <w:tcPr>
            <w:tcW w:w="1958" w:type="dxa"/>
            <w:shd w:val="clear" w:color="auto" w:fill="BFBFBF"/>
            <w:vAlign w:val="center"/>
          </w:tcPr>
          <w:p w14:paraId="23A81EA9" w14:textId="77777777" w:rsidR="00295D4D" w:rsidRPr="002F369E" w:rsidRDefault="00295D4D" w:rsidP="00424259">
            <w:pPr>
              <w:pStyle w:val="Default"/>
              <w:spacing w:before="120" w:after="120" w:line="276" w:lineRule="auto"/>
              <w:jc w:val="center"/>
              <w:rPr>
                <w:rFonts w:ascii="Times New Roman" w:hAnsi="Times New Roman" w:cs="Times New Roman"/>
                <w:b/>
                <w:bCs/>
                <w:sz w:val="20"/>
                <w:szCs w:val="20"/>
              </w:rPr>
            </w:pPr>
            <w:r w:rsidRPr="002F369E">
              <w:rPr>
                <w:rFonts w:ascii="Times New Roman" w:hAnsi="Times New Roman" w:cs="Times New Roman"/>
                <w:b/>
                <w:bCs/>
                <w:sz w:val="20"/>
                <w:szCs w:val="20"/>
              </w:rPr>
              <w:t>Kierunek interwencji</w:t>
            </w:r>
          </w:p>
        </w:tc>
        <w:tc>
          <w:tcPr>
            <w:tcW w:w="2318" w:type="dxa"/>
            <w:shd w:val="clear" w:color="auto" w:fill="BFBFBF"/>
            <w:vAlign w:val="center"/>
          </w:tcPr>
          <w:p w14:paraId="03ACFA10" w14:textId="77777777" w:rsidR="00295D4D" w:rsidRPr="002F369E" w:rsidRDefault="00295D4D" w:rsidP="00424259">
            <w:pPr>
              <w:pStyle w:val="Default"/>
              <w:spacing w:before="120" w:after="120" w:line="276" w:lineRule="auto"/>
              <w:jc w:val="center"/>
              <w:rPr>
                <w:rFonts w:ascii="Times New Roman" w:hAnsi="Times New Roman" w:cs="Times New Roman"/>
                <w:b/>
                <w:bCs/>
                <w:sz w:val="20"/>
                <w:szCs w:val="20"/>
              </w:rPr>
            </w:pPr>
            <w:r w:rsidRPr="002F369E">
              <w:rPr>
                <w:rFonts w:ascii="Times New Roman" w:hAnsi="Times New Roman" w:cs="Times New Roman"/>
                <w:b/>
                <w:bCs/>
                <w:sz w:val="20"/>
                <w:szCs w:val="20"/>
              </w:rPr>
              <w:t>Schemat finansowania</w:t>
            </w:r>
          </w:p>
        </w:tc>
        <w:tc>
          <w:tcPr>
            <w:tcW w:w="1435" w:type="dxa"/>
            <w:shd w:val="clear" w:color="auto" w:fill="BFBFBF"/>
            <w:vAlign w:val="center"/>
          </w:tcPr>
          <w:p w14:paraId="1E01E1ED" w14:textId="77777777" w:rsidR="00295D4D" w:rsidRPr="002F369E" w:rsidRDefault="00295D4D" w:rsidP="00424259">
            <w:pPr>
              <w:pStyle w:val="Default"/>
              <w:spacing w:before="120" w:after="120" w:line="276" w:lineRule="auto"/>
              <w:jc w:val="center"/>
              <w:rPr>
                <w:rFonts w:ascii="Times New Roman" w:hAnsi="Times New Roman" w:cs="Times New Roman"/>
                <w:b/>
                <w:bCs/>
                <w:sz w:val="20"/>
                <w:szCs w:val="20"/>
              </w:rPr>
            </w:pPr>
            <w:r w:rsidRPr="002F369E">
              <w:rPr>
                <w:rFonts w:ascii="Times New Roman" w:hAnsi="Times New Roman" w:cs="Times New Roman"/>
                <w:b/>
                <w:bCs/>
                <w:sz w:val="20"/>
                <w:szCs w:val="20"/>
              </w:rPr>
              <w:t>Operator</w:t>
            </w:r>
          </w:p>
        </w:tc>
        <w:tc>
          <w:tcPr>
            <w:tcW w:w="3034" w:type="dxa"/>
            <w:gridSpan w:val="2"/>
            <w:shd w:val="clear" w:color="auto" w:fill="BFBFBF"/>
            <w:vAlign w:val="center"/>
          </w:tcPr>
          <w:p w14:paraId="4944F7B8" w14:textId="77777777" w:rsidR="00295D4D" w:rsidRPr="002F369E" w:rsidRDefault="00295D4D" w:rsidP="00424259">
            <w:pPr>
              <w:pStyle w:val="Default"/>
              <w:spacing w:before="120" w:after="120" w:line="276" w:lineRule="auto"/>
              <w:jc w:val="center"/>
              <w:rPr>
                <w:rFonts w:ascii="Times New Roman" w:hAnsi="Times New Roman" w:cs="Times New Roman"/>
                <w:b/>
                <w:bCs/>
                <w:sz w:val="20"/>
                <w:szCs w:val="20"/>
              </w:rPr>
            </w:pPr>
            <w:r w:rsidRPr="002F369E">
              <w:rPr>
                <w:rFonts w:ascii="Times New Roman" w:hAnsi="Times New Roman" w:cs="Times New Roman"/>
                <w:b/>
                <w:bCs/>
                <w:sz w:val="20"/>
                <w:szCs w:val="20"/>
              </w:rPr>
              <w:t>Inne zaangażowane podmioty</w:t>
            </w:r>
          </w:p>
        </w:tc>
      </w:tr>
      <w:tr w:rsidR="00295D4D" w:rsidRPr="002F369E" w14:paraId="6EB65493" w14:textId="77777777" w:rsidTr="002F369E">
        <w:trPr>
          <w:trHeight w:val="2853"/>
          <w:jc w:val="center"/>
        </w:trPr>
        <w:tc>
          <w:tcPr>
            <w:tcW w:w="1219" w:type="dxa"/>
            <w:vMerge w:val="restart"/>
            <w:shd w:val="clear" w:color="auto" w:fill="auto"/>
            <w:vAlign w:val="center"/>
          </w:tcPr>
          <w:p w14:paraId="35C37AB3"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Priorytet 1.</w:t>
            </w:r>
          </w:p>
        </w:tc>
        <w:tc>
          <w:tcPr>
            <w:tcW w:w="1958" w:type="dxa"/>
            <w:shd w:val="clear" w:color="auto" w:fill="auto"/>
            <w:vAlign w:val="center"/>
          </w:tcPr>
          <w:p w14:paraId="27470310" w14:textId="77777777" w:rsidR="00295D4D"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Kierunek interwencji </w:t>
            </w:r>
            <w:r w:rsidR="00295D4D" w:rsidRPr="002F369E">
              <w:rPr>
                <w:rFonts w:ascii="Times New Roman" w:hAnsi="Times New Roman" w:cs="Times New Roman"/>
                <w:bCs/>
                <w:sz w:val="20"/>
                <w:szCs w:val="20"/>
              </w:rPr>
              <w:t>1.1.</w:t>
            </w:r>
          </w:p>
        </w:tc>
        <w:tc>
          <w:tcPr>
            <w:tcW w:w="2318" w:type="dxa"/>
            <w:shd w:val="clear" w:color="auto" w:fill="auto"/>
            <w:vAlign w:val="center"/>
          </w:tcPr>
          <w:p w14:paraId="6A4D5513"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Dofinansowania dla bibliotek publicznych na zakup nowości wydawniczych oraz </w:t>
            </w:r>
            <w:r w:rsidR="00CB53F1" w:rsidRPr="002F369E">
              <w:rPr>
                <w:rFonts w:ascii="Times New Roman" w:hAnsi="Times New Roman" w:cs="Times New Roman"/>
                <w:bCs/>
                <w:sz w:val="20"/>
                <w:szCs w:val="20"/>
              </w:rPr>
              <w:t>usługi zdalneg</w:t>
            </w:r>
            <w:r w:rsidR="002176D2" w:rsidRPr="002F369E">
              <w:rPr>
                <w:rFonts w:ascii="Times New Roman" w:hAnsi="Times New Roman" w:cs="Times New Roman"/>
                <w:bCs/>
                <w:sz w:val="20"/>
                <w:szCs w:val="20"/>
              </w:rPr>
              <w:t>o</w:t>
            </w:r>
            <w:r w:rsidR="00CB53F1" w:rsidRPr="002F369E">
              <w:rPr>
                <w:rFonts w:ascii="Times New Roman" w:hAnsi="Times New Roman" w:cs="Times New Roman"/>
                <w:bCs/>
                <w:sz w:val="20"/>
                <w:szCs w:val="20"/>
              </w:rPr>
              <w:t xml:space="preserve"> dostępu do k</w:t>
            </w:r>
            <w:r w:rsidR="008206E1" w:rsidRPr="002F369E">
              <w:rPr>
                <w:rFonts w:ascii="Times New Roman" w:hAnsi="Times New Roman" w:cs="Times New Roman"/>
                <w:bCs/>
                <w:sz w:val="20"/>
                <w:szCs w:val="20"/>
              </w:rPr>
              <w:t>s</w:t>
            </w:r>
            <w:r w:rsidR="00CB53F1" w:rsidRPr="002F369E">
              <w:rPr>
                <w:rFonts w:ascii="Times New Roman" w:hAnsi="Times New Roman" w:cs="Times New Roman"/>
                <w:bCs/>
                <w:sz w:val="20"/>
                <w:szCs w:val="20"/>
              </w:rPr>
              <w:t>iążek w formatach e-booków i/lub audiobooków i/lub synchrobooków</w:t>
            </w:r>
          </w:p>
        </w:tc>
        <w:tc>
          <w:tcPr>
            <w:tcW w:w="1435" w:type="dxa"/>
            <w:vMerge w:val="restart"/>
            <w:shd w:val="clear" w:color="auto" w:fill="auto"/>
            <w:vAlign w:val="center"/>
          </w:tcPr>
          <w:p w14:paraId="33C5B90F"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r w:rsidRPr="002F369E">
              <w:rPr>
                <w:rFonts w:ascii="Times New Roman" w:hAnsi="Times New Roman" w:cs="Times New Roman"/>
                <w:b/>
                <w:bCs/>
                <w:sz w:val="20"/>
                <w:szCs w:val="20"/>
              </w:rPr>
              <w:t>Biblioteka Narodowa</w:t>
            </w:r>
          </w:p>
        </w:tc>
        <w:tc>
          <w:tcPr>
            <w:tcW w:w="3034" w:type="dxa"/>
            <w:gridSpan w:val="2"/>
            <w:shd w:val="clear" w:color="auto" w:fill="auto"/>
            <w:vAlign w:val="center"/>
          </w:tcPr>
          <w:p w14:paraId="4359314B"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p>
          <w:p w14:paraId="4FC4D09A" w14:textId="77777777" w:rsidR="00EA52EE" w:rsidRPr="002F369E" w:rsidRDefault="00EA52EE" w:rsidP="00424259">
            <w:pPr>
              <w:pStyle w:val="Default"/>
              <w:shd w:val="clear" w:color="auto" w:fill="FFFFFF"/>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Nie dotyczy współpracy horyzontalnej z innymi Operatorami NPRCz 2.0. W procedurze konkursowej, na podstawie umów o udzielenie dotacji celowej dofinansowanie jest przekazywane wnioskodawcom.</w:t>
            </w:r>
          </w:p>
          <w:p w14:paraId="4C83934A" w14:textId="77777777" w:rsidR="00EA52EE" w:rsidRPr="002F369E" w:rsidRDefault="00EA52EE" w:rsidP="00424259">
            <w:pPr>
              <w:pStyle w:val="Default"/>
              <w:spacing w:before="120" w:after="120" w:line="276" w:lineRule="auto"/>
              <w:rPr>
                <w:rFonts w:ascii="Times New Roman" w:hAnsi="Times New Roman" w:cs="Times New Roman"/>
                <w:bCs/>
                <w:sz w:val="20"/>
                <w:szCs w:val="20"/>
              </w:rPr>
            </w:pPr>
          </w:p>
        </w:tc>
      </w:tr>
      <w:tr w:rsidR="00295D4D" w:rsidRPr="002F369E" w14:paraId="60E517E2" w14:textId="77777777" w:rsidTr="00126629">
        <w:trPr>
          <w:gridAfter w:val="1"/>
          <w:wAfter w:w="6" w:type="dxa"/>
          <w:trHeight w:val="1932"/>
          <w:jc w:val="center"/>
        </w:trPr>
        <w:tc>
          <w:tcPr>
            <w:tcW w:w="1219" w:type="dxa"/>
            <w:vMerge/>
            <w:shd w:val="clear" w:color="auto" w:fill="auto"/>
            <w:vAlign w:val="center"/>
          </w:tcPr>
          <w:p w14:paraId="63D76B4F"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p>
        </w:tc>
        <w:tc>
          <w:tcPr>
            <w:tcW w:w="1958" w:type="dxa"/>
            <w:shd w:val="clear" w:color="auto" w:fill="auto"/>
            <w:vAlign w:val="center"/>
          </w:tcPr>
          <w:p w14:paraId="5A3CA2B8" w14:textId="77777777" w:rsidR="00295D4D"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1.2.</w:t>
            </w:r>
          </w:p>
        </w:tc>
        <w:tc>
          <w:tcPr>
            <w:tcW w:w="2318" w:type="dxa"/>
            <w:shd w:val="clear" w:color="auto" w:fill="auto"/>
            <w:vAlign w:val="center"/>
          </w:tcPr>
          <w:p w14:paraId="633B51B2" w14:textId="77777777" w:rsidR="00295D4D" w:rsidRPr="002F369E" w:rsidRDefault="002176D2"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Finansowanie kosztów utrzymania i wdrożenia systemu w latach 2021</w:t>
            </w:r>
            <w:r w:rsidR="0091628A">
              <w:rPr>
                <w:rFonts w:ascii="Times New Roman" w:hAnsi="Times New Roman"/>
              </w:rPr>
              <w:t>–</w:t>
            </w:r>
            <w:r w:rsidRPr="002F369E">
              <w:rPr>
                <w:rFonts w:ascii="Times New Roman" w:hAnsi="Times New Roman" w:cs="Times New Roman"/>
                <w:bCs/>
                <w:sz w:val="20"/>
                <w:szCs w:val="20"/>
              </w:rPr>
              <w:t>2025 500 bibliotek zintegrowanych w systemie zarządzania zasobami bibliotecznymi</w:t>
            </w:r>
            <w:r w:rsidR="00DE3B40" w:rsidRPr="002F369E">
              <w:rPr>
                <w:rFonts w:ascii="Times New Roman" w:hAnsi="Times New Roman" w:cs="Times New Roman"/>
                <w:bCs/>
                <w:sz w:val="20"/>
                <w:szCs w:val="20"/>
              </w:rPr>
              <w:t>, ponoszonych przez Operatora Priorytetu</w:t>
            </w:r>
            <w:r w:rsidR="00B85041" w:rsidRPr="002F369E">
              <w:rPr>
                <w:rFonts w:ascii="Times New Roman" w:hAnsi="Times New Roman" w:cs="Times New Roman"/>
                <w:bCs/>
                <w:sz w:val="20"/>
                <w:szCs w:val="20"/>
              </w:rPr>
              <w:t xml:space="preserve"> </w:t>
            </w:r>
          </w:p>
        </w:tc>
        <w:tc>
          <w:tcPr>
            <w:tcW w:w="1435" w:type="dxa"/>
            <w:vMerge/>
            <w:shd w:val="clear" w:color="auto" w:fill="auto"/>
            <w:vAlign w:val="center"/>
          </w:tcPr>
          <w:p w14:paraId="75BA063B"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p>
        </w:tc>
        <w:tc>
          <w:tcPr>
            <w:tcW w:w="3028" w:type="dxa"/>
            <w:shd w:val="clear" w:color="auto" w:fill="auto"/>
            <w:vAlign w:val="center"/>
          </w:tcPr>
          <w:p w14:paraId="7C8E0D33" w14:textId="77777777" w:rsidR="00EA52EE" w:rsidRPr="002F369E" w:rsidRDefault="00EA52EE" w:rsidP="00424259">
            <w:pPr>
              <w:pStyle w:val="Default"/>
              <w:shd w:val="clear" w:color="auto" w:fill="FFFFFF"/>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Nie dotyczy współpracy horyzontalnej z innymi Operatorami NPRCz 2.0. </w:t>
            </w:r>
          </w:p>
          <w:p w14:paraId="709D62D2"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p>
        </w:tc>
      </w:tr>
      <w:tr w:rsidR="00295D4D" w:rsidRPr="002F369E" w14:paraId="2AEA8494" w14:textId="77777777" w:rsidTr="00126629">
        <w:trPr>
          <w:jc w:val="center"/>
        </w:trPr>
        <w:tc>
          <w:tcPr>
            <w:tcW w:w="1219" w:type="dxa"/>
            <w:shd w:val="clear" w:color="auto" w:fill="auto"/>
            <w:vAlign w:val="center"/>
          </w:tcPr>
          <w:p w14:paraId="4FD23435"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Priorytet 2.</w:t>
            </w:r>
          </w:p>
        </w:tc>
        <w:tc>
          <w:tcPr>
            <w:tcW w:w="1958" w:type="dxa"/>
            <w:shd w:val="clear" w:color="auto" w:fill="auto"/>
            <w:vAlign w:val="center"/>
          </w:tcPr>
          <w:p w14:paraId="4E29BFCD" w14:textId="77777777" w:rsidR="00295D4D"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2.1.</w:t>
            </w:r>
          </w:p>
        </w:tc>
        <w:tc>
          <w:tcPr>
            <w:tcW w:w="2318" w:type="dxa"/>
            <w:shd w:val="clear" w:color="auto" w:fill="auto"/>
            <w:vAlign w:val="center"/>
          </w:tcPr>
          <w:p w14:paraId="32B0008D"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Dofinansowania na realizację inwestycji w</w:t>
            </w:r>
            <w:r w:rsidR="00301071">
              <w:rPr>
                <w:rFonts w:ascii="Times New Roman" w:hAnsi="Times New Roman" w:cs="Times New Roman"/>
                <w:bCs/>
                <w:sz w:val="20"/>
                <w:szCs w:val="20"/>
              </w:rPr>
              <w:t xml:space="preserve"> </w:t>
            </w:r>
            <w:r w:rsidRPr="002F369E">
              <w:rPr>
                <w:rFonts w:ascii="Times New Roman" w:hAnsi="Times New Roman" w:cs="Times New Roman"/>
                <w:bCs/>
                <w:sz w:val="20"/>
                <w:szCs w:val="20"/>
              </w:rPr>
              <w:t>infrastrukturę bibliotek publicznych</w:t>
            </w:r>
          </w:p>
        </w:tc>
        <w:tc>
          <w:tcPr>
            <w:tcW w:w="1435" w:type="dxa"/>
            <w:shd w:val="clear" w:color="auto" w:fill="auto"/>
            <w:vAlign w:val="center"/>
          </w:tcPr>
          <w:p w14:paraId="2511FC56"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r w:rsidRPr="002F369E">
              <w:rPr>
                <w:rFonts w:ascii="Times New Roman" w:hAnsi="Times New Roman" w:cs="Times New Roman"/>
                <w:b/>
                <w:bCs/>
                <w:sz w:val="20"/>
                <w:szCs w:val="20"/>
              </w:rPr>
              <w:t>Instytut Książki</w:t>
            </w:r>
          </w:p>
        </w:tc>
        <w:tc>
          <w:tcPr>
            <w:tcW w:w="3034" w:type="dxa"/>
            <w:gridSpan w:val="2"/>
            <w:shd w:val="clear" w:color="auto" w:fill="auto"/>
            <w:vAlign w:val="center"/>
          </w:tcPr>
          <w:p w14:paraId="3E0A4449"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
                <w:bCs/>
                <w:sz w:val="20"/>
                <w:szCs w:val="20"/>
              </w:rPr>
              <w:t>nie dotyczy,</w:t>
            </w:r>
            <w:r w:rsidRPr="002F369E">
              <w:rPr>
                <w:rFonts w:ascii="Times New Roman" w:hAnsi="Times New Roman" w:cs="Times New Roman"/>
                <w:bCs/>
                <w:sz w:val="20"/>
                <w:szCs w:val="20"/>
              </w:rPr>
              <w:t xml:space="preserve"> w procedurze konkursowej, na podstawie umów o udzielenie dotacji celowej dofinansowanie jest przekazywane wnioskodawcom</w:t>
            </w:r>
          </w:p>
        </w:tc>
      </w:tr>
      <w:tr w:rsidR="00EE24A9" w:rsidRPr="002F369E" w14:paraId="70C42DD1" w14:textId="77777777" w:rsidTr="00126629">
        <w:trPr>
          <w:jc w:val="center"/>
        </w:trPr>
        <w:tc>
          <w:tcPr>
            <w:tcW w:w="1219" w:type="dxa"/>
            <w:vMerge w:val="restart"/>
            <w:shd w:val="clear" w:color="auto" w:fill="auto"/>
            <w:vAlign w:val="center"/>
          </w:tcPr>
          <w:p w14:paraId="01ECF65D"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Priorytet 3.</w:t>
            </w:r>
          </w:p>
        </w:tc>
        <w:tc>
          <w:tcPr>
            <w:tcW w:w="1958" w:type="dxa"/>
            <w:shd w:val="clear" w:color="auto" w:fill="auto"/>
            <w:vAlign w:val="center"/>
          </w:tcPr>
          <w:p w14:paraId="7AB40408"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3.1.</w:t>
            </w:r>
          </w:p>
        </w:tc>
        <w:tc>
          <w:tcPr>
            <w:tcW w:w="2318" w:type="dxa"/>
            <w:shd w:val="clear" w:color="auto" w:fill="auto"/>
            <w:vAlign w:val="center"/>
          </w:tcPr>
          <w:p w14:paraId="670B943A"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Dofinansowania na zakup nowości wydawniczych do placówek wychowania przedszkolnego </w:t>
            </w:r>
          </w:p>
        </w:tc>
        <w:tc>
          <w:tcPr>
            <w:tcW w:w="1435" w:type="dxa"/>
            <w:vMerge w:val="restart"/>
            <w:shd w:val="clear" w:color="auto" w:fill="auto"/>
            <w:vAlign w:val="center"/>
          </w:tcPr>
          <w:p w14:paraId="42426670" w14:textId="77777777" w:rsidR="00EE24A9" w:rsidRPr="002F369E" w:rsidRDefault="00EE24A9" w:rsidP="00AD74BE">
            <w:pPr>
              <w:pStyle w:val="Default"/>
              <w:spacing w:before="120" w:after="120" w:line="276" w:lineRule="auto"/>
              <w:rPr>
                <w:rFonts w:ascii="Times New Roman" w:hAnsi="Times New Roman" w:cs="Times New Roman"/>
                <w:b/>
                <w:bCs/>
                <w:sz w:val="20"/>
                <w:szCs w:val="20"/>
              </w:rPr>
            </w:pPr>
            <w:r w:rsidRPr="002F369E">
              <w:rPr>
                <w:rFonts w:ascii="Times New Roman" w:hAnsi="Times New Roman" w:cs="Times New Roman"/>
                <w:b/>
                <w:bCs/>
                <w:sz w:val="20"/>
                <w:szCs w:val="20"/>
              </w:rPr>
              <w:t xml:space="preserve">Ministerstwo Edukacji </w:t>
            </w:r>
            <w:r w:rsidR="00AD74BE">
              <w:rPr>
                <w:rFonts w:ascii="Times New Roman" w:hAnsi="Times New Roman" w:cs="Times New Roman"/>
                <w:b/>
                <w:bCs/>
                <w:sz w:val="20"/>
                <w:szCs w:val="20"/>
              </w:rPr>
              <w:t>i Nauki</w:t>
            </w:r>
          </w:p>
        </w:tc>
        <w:tc>
          <w:tcPr>
            <w:tcW w:w="3034" w:type="dxa"/>
            <w:gridSpan w:val="2"/>
            <w:shd w:val="clear" w:color="auto" w:fill="auto"/>
            <w:vAlign w:val="center"/>
          </w:tcPr>
          <w:p w14:paraId="0860A9B6" w14:textId="77777777" w:rsidR="00C541F9" w:rsidRPr="002F369E" w:rsidRDefault="00C541F9" w:rsidP="00424259">
            <w:pPr>
              <w:pStyle w:val="Default"/>
              <w:shd w:val="clear" w:color="auto" w:fill="FFFFFF"/>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Nie dotyczy współpracy horyzontalnej z innymi Operatorami NPRCz 2.0.</w:t>
            </w:r>
          </w:p>
          <w:p w14:paraId="7F5B687B" w14:textId="77777777" w:rsidR="00EE24A9" w:rsidRPr="002F369E" w:rsidRDefault="00EE24A9" w:rsidP="00424259">
            <w:pPr>
              <w:pStyle w:val="Default"/>
              <w:shd w:val="clear" w:color="auto" w:fill="FFFFFF"/>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Na podstawie art. 90u ust. 4 pkt 6 ustawy z dnia 7 września 1991 r. o systemie oświaty: </w:t>
            </w:r>
            <w:r w:rsidRPr="002F369E">
              <w:rPr>
                <w:rFonts w:ascii="Times New Roman" w:hAnsi="Times New Roman" w:cs="Times New Roman"/>
                <w:b/>
                <w:bCs/>
                <w:sz w:val="20"/>
                <w:szCs w:val="20"/>
              </w:rPr>
              <w:t xml:space="preserve">wojewodowie </w:t>
            </w:r>
            <w:r w:rsidRPr="002F369E">
              <w:rPr>
                <w:rFonts w:ascii="Times New Roman" w:hAnsi="Times New Roman" w:cs="Times New Roman"/>
                <w:bCs/>
                <w:sz w:val="20"/>
                <w:szCs w:val="20"/>
              </w:rPr>
              <w:t>‒ podmioty odpowiedzialne za przekazanie środków finansowych organom prowadzącym placówki wychowania przedszkolnego</w:t>
            </w:r>
          </w:p>
        </w:tc>
      </w:tr>
      <w:tr w:rsidR="00EE24A9" w:rsidRPr="002F369E" w14:paraId="4AAF32B0" w14:textId="77777777" w:rsidTr="00126629">
        <w:trPr>
          <w:gridAfter w:val="1"/>
          <w:wAfter w:w="6" w:type="dxa"/>
          <w:jc w:val="center"/>
        </w:trPr>
        <w:tc>
          <w:tcPr>
            <w:tcW w:w="1219" w:type="dxa"/>
            <w:vMerge/>
            <w:shd w:val="clear" w:color="auto" w:fill="auto"/>
            <w:vAlign w:val="center"/>
          </w:tcPr>
          <w:p w14:paraId="311EA3F0"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p>
        </w:tc>
        <w:tc>
          <w:tcPr>
            <w:tcW w:w="1958" w:type="dxa"/>
            <w:shd w:val="clear" w:color="auto" w:fill="auto"/>
            <w:vAlign w:val="center"/>
          </w:tcPr>
          <w:p w14:paraId="7F83EF26"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3.2.</w:t>
            </w:r>
          </w:p>
        </w:tc>
        <w:tc>
          <w:tcPr>
            <w:tcW w:w="2318" w:type="dxa"/>
            <w:shd w:val="clear" w:color="auto" w:fill="auto"/>
            <w:vAlign w:val="center"/>
          </w:tcPr>
          <w:p w14:paraId="037A7128" w14:textId="77777777" w:rsidR="00EE24A9" w:rsidRPr="002F369E" w:rsidRDefault="00EE24A9"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Dofinansowania na zakup nowości wydawniczych do bibliotek szkolnych i pedagogicznych (wraz z niezbędnym wyposażeniem)</w:t>
            </w:r>
          </w:p>
        </w:tc>
        <w:tc>
          <w:tcPr>
            <w:tcW w:w="1435" w:type="dxa"/>
            <w:vMerge/>
            <w:shd w:val="clear" w:color="auto" w:fill="auto"/>
            <w:vAlign w:val="center"/>
          </w:tcPr>
          <w:p w14:paraId="0B53B1D3" w14:textId="77777777" w:rsidR="00EE24A9" w:rsidRPr="002F369E" w:rsidRDefault="00EE24A9" w:rsidP="00424259">
            <w:pPr>
              <w:pStyle w:val="Default"/>
              <w:spacing w:before="120" w:after="120" w:line="276" w:lineRule="auto"/>
              <w:rPr>
                <w:rFonts w:ascii="Times New Roman" w:hAnsi="Times New Roman" w:cs="Times New Roman"/>
                <w:b/>
                <w:bCs/>
                <w:sz w:val="20"/>
                <w:szCs w:val="20"/>
              </w:rPr>
            </w:pPr>
          </w:p>
        </w:tc>
        <w:tc>
          <w:tcPr>
            <w:tcW w:w="3028" w:type="dxa"/>
            <w:shd w:val="clear" w:color="auto" w:fill="auto"/>
            <w:vAlign w:val="center"/>
          </w:tcPr>
          <w:p w14:paraId="24D99829" w14:textId="77777777" w:rsidR="00EE24A9" w:rsidRPr="002F369E" w:rsidRDefault="00EE24A9" w:rsidP="00424259">
            <w:pPr>
              <w:pStyle w:val="Default"/>
              <w:shd w:val="clear" w:color="auto" w:fill="FFFFFF"/>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Na podstawie art. 90u ust. 4 pkt 6 ustawy z dnia 7 września 1991 r. o systemie oświaty: </w:t>
            </w:r>
            <w:r w:rsidRPr="002F369E">
              <w:rPr>
                <w:rFonts w:ascii="Times New Roman" w:hAnsi="Times New Roman" w:cs="Times New Roman"/>
                <w:b/>
                <w:bCs/>
                <w:sz w:val="20"/>
                <w:szCs w:val="20"/>
              </w:rPr>
              <w:t>wojewodowie oraz inni ministrowie</w:t>
            </w:r>
            <w:r w:rsidRPr="002F369E">
              <w:rPr>
                <w:rFonts w:ascii="Times New Roman" w:hAnsi="Times New Roman" w:cs="Times New Roman"/>
                <w:bCs/>
                <w:sz w:val="20"/>
                <w:szCs w:val="20"/>
              </w:rPr>
              <w:t xml:space="preserve"> ‒ podmioty odpowiedzialne za przekazanie środków finansowych organom prowadzącym szkoły, szkoły w </w:t>
            </w:r>
            <w:r w:rsidRPr="002F369E">
              <w:rPr>
                <w:rFonts w:ascii="Times New Roman" w:hAnsi="Times New Roman" w:cs="Times New Roman"/>
                <w:bCs/>
                <w:sz w:val="20"/>
                <w:szCs w:val="20"/>
              </w:rPr>
              <w:lastRenderedPageBreak/>
              <w:t>ORPEG lub biblioteki pedagogiczne.</w:t>
            </w:r>
          </w:p>
        </w:tc>
      </w:tr>
      <w:tr w:rsidR="005168B3" w:rsidRPr="002F369E" w14:paraId="642E5793" w14:textId="77777777" w:rsidTr="00126629">
        <w:trPr>
          <w:trHeight w:val="1984"/>
          <w:jc w:val="center"/>
        </w:trPr>
        <w:tc>
          <w:tcPr>
            <w:tcW w:w="1219" w:type="dxa"/>
            <w:vMerge w:val="restart"/>
            <w:shd w:val="clear" w:color="auto" w:fill="auto"/>
            <w:vAlign w:val="center"/>
          </w:tcPr>
          <w:p w14:paraId="3E3862F4"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bookmarkStart w:id="127" w:name="_Hlk38877918"/>
            <w:r w:rsidRPr="002F369E">
              <w:rPr>
                <w:rFonts w:ascii="Times New Roman" w:hAnsi="Times New Roman" w:cs="Times New Roman"/>
                <w:bCs/>
                <w:sz w:val="20"/>
                <w:szCs w:val="20"/>
              </w:rPr>
              <w:lastRenderedPageBreak/>
              <w:t>Priorytet 4.</w:t>
            </w:r>
          </w:p>
          <w:p w14:paraId="1438FC64"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p>
        </w:tc>
        <w:tc>
          <w:tcPr>
            <w:tcW w:w="1958" w:type="dxa"/>
            <w:shd w:val="clear" w:color="auto" w:fill="auto"/>
            <w:vAlign w:val="center"/>
          </w:tcPr>
          <w:p w14:paraId="69374252"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4.1.</w:t>
            </w:r>
          </w:p>
        </w:tc>
        <w:tc>
          <w:tcPr>
            <w:tcW w:w="2318" w:type="dxa"/>
            <w:shd w:val="clear" w:color="auto" w:fill="auto"/>
            <w:vAlign w:val="center"/>
          </w:tcPr>
          <w:p w14:paraId="07F83443"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Dofinansowania dla bibliotek publicznych, służące rozwijaniu ich funkcjonalności, jako instytucji działających na rzecz włączenia społecznego</w:t>
            </w:r>
          </w:p>
        </w:tc>
        <w:tc>
          <w:tcPr>
            <w:tcW w:w="1435" w:type="dxa"/>
            <w:vMerge w:val="restart"/>
            <w:shd w:val="clear" w:color="auto" w:fill="auto"/>
            <w:vAlign w:val="center"/>
          </w:tcPr>
          <w:p w14:paraId="57F9941A" w14:textId="77777777" w:rsidR="005168B3" w:rsidRPr="002F369E" w:rsidRDefault="005168B3" w:rsidP="00424259">
            <w:pPr>
              <w:pStyle w:val="Default"/>
              <w:spacing w:before="120" w:after="120" w:line="276" w:lineRule="auto"/>
              <w:rPr>
                <w:rFonts w:ascii="Times New Roman" w:hAnsi="Times New Roman" w:cs="Times New Roman"/>
                <w:b/>
                <w:bCs/>
                <w:sz w:val="20"/>
                <w:szCs w:val="20"/>
              </w:rPr>
            </w:pPr>
            <w:r w:rsidRPr="002F369E">
              <w:rPr>
                <w:rFonts w:ascii="Times New Roman" w:hAnsi="Times New Roman" w:cs="Times New Roman"/>
                <w:b/>
                <w:bCs/>
                <w:sz w:val="20"/>
                <w:szCs w:val="20"/>
              </w:rPr>
              <w:t>Narodowe Centrum Kultury</w:t>
            </w:r>
          </w:p>
          <w:p w14:paraId="1CB39844" w14:textId="77777777" w:rsidR="005168B3" w:rsidRPr="002F369E" w:rsidRDefault="005168B3" w:rsidP="00424259">
            <w:pPr>
              <w:pStyle w:val="Default"/>
              <w:spacing w:before="120" w:after="120" w:line="276" w:lineRule="auto"/>
              <w:rPr>
                <w:rFonts w:ascii="Times New Roman" w:hAnsi="Times New Roman" w:cs="Times New Roman"/>
                <w:b/>
                <w:bCs/>
                <w:sz w:val="20"/>
                <w:szCs w:val="20"/>
              </w:rPr>
            </w:pPr>
          </w:p>
        </w:tc>
        <w:tc>
          <w:tcPr>
            <w:tcW w:w="3034" w:type="dxa"/>
            <w:gridSpan w:val="2"/>
            <w:shd w:val="clear" w:color="auto" w:fill="auto"/>
            <w:vAlign w:val="center"/>
          </w:tcPr>
          <w:p w14:paraId="30E534FB"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
                <w:bCs/>
                <w:sz w:val="20"/>
                <w:szCs w:val="20"/>
              </w:rPr>
              <w:t>nie dotyczy,</w:t>
            </w:r>
            <w:r w:rsidRPr="002F369E">
              <w:rPr>
                <w:rFonts w:ascii="Times New Roman" w:hAnsi="Times New Roman" w:cs="Times New Roman"/>
                <w:bCs/>
                <w:sz w:val="20"/>
                <w:szCs w:val="20"/>
              </w:rPr>
              <w:t xml:space="preserve"> w procedurze konkursowej, na podstawie umów o udzielenie dotacji celowej dofinansowanie jest przekazywane wnioskodawcom</w:t>
            </w:r>
          </w:p>
        </w:tc>
      </w:tr>
      <w:bookmarkEnd w:id="127"/>
      <w:tr w:rsidR="005168B3" w:rsidRPr="002F369E" w14:paraId="6F3F1881" w14:textId="77777777" w:rsidTr="00126629">
        <w:trPr>
          <w:gridAfter w:val="1"/>
          <w:wAfter w:w="6" w:type="dxa"/>
          <w:jc w:val="center"/>
        </w:trPr>
        <w:tc>
          <w:tcPr>
            <w:tcW w:w="1219" w:type="dxa"/>
            <w:vMerge/>
            <w:shd w:val="clear" w:color="auto" w:fill="auto"/>
            <w:vAlign w:val="center"/>
          </w:tcPr>
          <w:p w14:paraId="60E28CCD"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p>
        </w:tc>
        <w:tc>
          <w:tcPr>
            <w:tcW w:w="1958" w:type="dxa"/>
            <w:shd w:val="clear" w:color="auto" w:fill="auto"/>
            <w:vAlign w:val="center"/>
          </w:tcPr>
          <w:p w14:paraId="6E406B9D"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Kierunek interwencji 4.2.</w:t>
            </w:r>
          </w:p>
        </w:tc>
        <w:tc>
          <w:tcPr>
            <w:tcW w:w="2318" w:type="dxa"/>
            <w:shd w:val="clear" w:color="auto" w:fill="auto"/>
            <w:vAlign w:val="center"/>
          </w:tcPr>
          <w:p w14:paraId="386D4964" w14:textId="77777777" w:rsidR="005168B3" w:rsidRPr="002F369E" w:rsidRDefault="005168B3" w:rsidP="00424259">
            <w:pPr>
              <w:pStyle w:val="Default"/>
              <w:spacing w:before="120" w:after="120" w:line="276" w:lineRule="auto"/>
              <w:rPr>
                <w:rFonts w:ascii="Times New Roman" w:hAnsi="Times New Roman" w:cs="Times New Roman"/>
                <w:bCs/>
                <w:sz w:val="20"/>
                <w:szCs w:val="20"/>
              </w:rPr>
            </w:pPr>
            <w:bookmarkStart w:id="128" w:name="_Hlk38877932"/>
            <w:r w:rsidRPr="002F369E">
              <w:rPr>
                <w:rFonts w:ascii="Times New Roman" w:hAnsi="Times New Roman" w:cs="Times New Roman"/>
                <w:bCs/>
                <w:sz w:val="20"/>
                <w:szCs w:val="20"/>
              </w:rPr>
              <w:t>Realizacja kampanii społeczno-informacyjnej (działania promocyjno-informacyjne oraz społeczno-wizerunkowe)</w:t>
            </w:r>
            <w:bookmarkEnd w:id="128"/>
          </w:p>
        </w:tc>
        <w:tc>
          <w:tcPr>
            <w:tcW w:w="1435" w:type="dxa"/>
            <w:vMerge/>
            <w:shd w:val="clear" w:color="auto" w:fill="auto"/>
            <w:vAlign w:val="center"/>
          </w:tcPr>
          <w:p w14:paraId="53A555C5" w14:textId="77777777" w:rsidR="005168B3" w:rsidRPr="002F369E" w:rsidRDefault="005168B3" w:rsidP="00424259">
            <w:pPr>
              <w:pStyle w:val="Default"/>
              <w:spacing w:before="120" w:after="120" w:line="276" w:lineRule="auto"/>
              <w:rPr>
                <w:rFonts w:ascii="Times New Roman" w:hAnsi="Times New Roman" w:cs="Times New Roman"/>
                <w:b/>
                <w:bCs/>
                <w:sz w:val="20"/>
                <w:szCs w:val="20"/>
              </w:rPr>
            </w:pPr>
          </w:p>
        </w:tc>
        <w:tc>
          <w:tcPr>
            <w:tcW w:w="3028" w:type="dxa"/>
            <w:shd w:val="clear" w:color="auto" w:fill="auto"/>
            <w:vAlign w:val="center"/>
          </w:tcPr>
          <w:p w14:paraId="08D85B9C" w14:textId="10871BE0" w:rsidR="005168B3" w:rsidRPr="002F369E" w:rsidRDefault="00F55A7C"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W ramach kampanii promocyjno-informacyjnej planowane są zarówno działania informacyjne dla programu NPRCZ 2.0</w:t>
            </w:r>
            <w:r w:rsidR="00FF692C">
              <w:rPr>
                <w:rFonts w:ascii="Times New Roman" w:hAnsi="Times New Roman" w:cs="Times New Roman"/>
                <w:bCs/>
                <w:sz w:val="20"/>
                <w:szCs w:val="20"/>
              </w:rPr>
              <w:t>.</w:t>
            </w:r>
            <w:r w:rsidRPr="002F369E">
              <w:rPr>
                <w:rFonts w:ascii="Times New Roman" w:hAnsi="Times New Roman" w:cs="Times New Roman"/>
                <w:bCs/>
                <w:sz w:val="20"/>
                <w:szCs w:val="20"/>
              </w:rPr>
              <w:t xml:space="preserve"> (</w:t>
            </w:r>
            <w:r w:rsidR="00D573B9" w:rsidRPr="002F369E">
              <w:rPr>
                <w:rFonts w:ascii="Times New Roman" w:hAnsi="Times New Roman" w:cs="Times New Roman"/>
                <w:bCs/>
                <w:sz w:val="20"/>
                <w:szCs w:val="20"/>
              </w:rPr>
              <w:t xml:space="preserve">w tym produkcja uniwersalnych gadżetów eksponujących identyfikację wizualną programu, dystrybuowanych przez NCK dla wszystkich </w:t>
            </w:r>
            <w:r w:rsidR="00FE0C75" w:rsidRPr="002F369E">
              <w:rPr>
                <w:rFonts w:ascii="Times New Roman" w:hAnsi="Times New Roman" w:cs="Times New Roman"/>
                <w:bCs/>
                <w:sz w:val="20"/>
                <w:szCs w:val="20"/>
              </w:rPr>
              <w:t>Operatorów Priorytetów</w:t>
            </w:r>
            <w:r w:rsidRPr="002F369E">
              <w:rPr>
                <w:rFonts w:ascii="Times New Roman" w:hAnsi="Times New Roman" w:cs="Times New Roman"/>
                <w:bCs/>
                <w:sz w:val="20"/>
                <w:szCs w:val="20"/>
              </w:rPr>
              <w:t>)</w:t>
            </w:r>
            <w:r w:rsidR="00FE0C75" w:rsidRPr="002F369E">
              <w:rPr>
                <w:rFonts w:ascii="Times New Roman" w:hAnsi="Times New Roman" w:cs="Times New Roman"/>
                <w:bCs/>
                <w:sz w:val="20"/>
                <w:szCs w:val="20"/>
              </w:rPr>
              <w:t xml:space="preserve">, jak i </w:t>
            </w:r>
            <w:r w:rsidR="00874979" w:rsidRPr="002F369E">
              <w:rPr>
                <w:rFonts w:ascii="Times New Roman" w:hAnsi="Times New Roman" w:cs="Times New Roman"/>
                <w:bCs/>
                <w:sz w:val="20"/>
                <w:szCs w:val="20"/>
              </w:rPr>
              <w:t>działania na rzecz Operatorów NPRCz 2.0., m.in.</w:t>
            </w:r>
            <w:r w:rsidR="00874979" w:rsidRPr="002F369E">
              <w:rPr>
                <w:rFonts w:ascii="Times New Roman" w:hAnsi="Times New Roman" w:cs="Times New Roman"/>
                <w:sz w:val="20"/>
                <w:szCs w:val="20"/>
              </w:rPr>
              <w:t xml:space="preserve"> </w:t>
            </w:r>
            <w:r w:rsidR="00874979" w:rsidRPr="002F369E">
              <w:rPr>
                <w:rFonts w:ascii="Times New Roman" w:hAnsi="Times New Roman" w:cs="Times New Roman"/>
                <w:bCs/>
                <w:sz w:val="20"/>
                <w:szCs w:val="20"/>
              </w:rPr>
              <w:t>ekspozycja grupy w serw</w:t>
            </w:r>
            <w:r w:rsidR="00B903E6" w:rsidRPr="002F369E">
              <w:rPr>
                <w:rFonts w:ascii="Times New Roman" w:hAnsi="Times New Roman" w:cs="Times New Roman"/>
                <w:bCs/>
                <w:sz w:val="20"/>
                <w:szCs w:val="20"/>
              </w:rPr>
              <w:t>i</w:t>
            </w:r>
            <w:r w:rsidR="00874979" w:rsidRPr="002F369E">
              <w:rPr>
                <w:rFonts w:ascii="Times New Roman" w:hAnsi="Times New Roman" w:cs="Times New Roman"/>
                <w:bCs/>
                <w:sz w:val="20"/>
                <w:szCs w:val="20"/>
              </w:rPr>
              <w:t>sie Facebook, jako narzędzia do wymiany informacji i doświadczeń</w:t>
            </w:r>
            <w:r w:rsidR="00814A5C" w:rsidRPr="002F369E">
              <w:rPr>
                <w:rFonts w:ascii="Times New Roman" w:hAnsi="Times New Roman" w:cs="Times New Roman"/>
                <w:bCs/>
                <w:sz w:val="20"/>
                <w:szCs w:val="20"/>
              </w:rPr>
              <w:t xml:space="preserve">. </w:t>
            </w:r>
            <w:r w:rsidR="00F138DF" w:rsidRPr="002F369E">
              <w:rPr>
                <w:rFonts w:ascii="Times New Roman" w:hAnsi="Times New Roman" w:cs="Times New Roman"/>
                <w:bCs/>
                <w:sz w:val="20"/>
                <w:szCs w:val="20"/>
              </w:rPr>
              <w:t xml:space="preserve">W ramach kierunku Interwencji 4.2. nie przewiduje się przekazywania części środków na działania związane z promocją poszczególnych Priorytetów ich Operatorom. </w:t>
            </w:r>
          </w:p>
        </w:tc>
      </w:tr>
      <w:tr w:rsidR="00295D4D" w:rsidRPr="002F369E" w14:paraId="7C44DE70" w14:textId="77777777" w:rsidTr="00126629">
        <w:trPr>
          <w:jc w:val="center"/>
        </w:trPr>
        <w:tc>
          <w:tcPr>
            <w:tcW w:w="1219" w:type="dxa"/>
            <w:shd w:val="clear" w:color="auto" w:fill="auto"/>
            <w:vAlign w:val="center"/>
          </w:tcPr>
          <w:p w14:paraId="629C0CD7" w14:textId="77777777" w:rsidR="00295D4D" w:rsidRPr="002F369E" w:rsidRDefault="00295D4D"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Monitoring i ewaluacja </w:t>
            </w:r>
          </w:p>
        </w:tc>
        <w:tc>
          <w:tcPr>
            <w:tcW w:w="1958" w:type="dxa"/>
            <w:shd w:val="clear" w:color="auto" w:fill="auto"/>
            <w:vAlign w:val="center"/>
          </w:tcPr>
          <w:p w14:paraId="17A5773D" w14:textId="77777777" w:rsidR="00295D4D" w:rsidRPr="002F369E" w:rsidRDefault="00375AC6"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Nie dotyczy. Zagadnienie horyzontalne dla całego NPRCz 2.0.</w:t>
            </w:r>
          </w:p>
        </w:tc>
        <w:tc>
          <w:tcPr>
            <w:tcW w:w="2318" w:type="dxa"/>
            <w:shd w:val="clear" w:color="auto" w:fill="auto"/>
            <w:vAlign w:val="center"/>
          </w:tcPr>
          <w:p w14:paraId="41DC1E8D" w14:textId="77777777" w:rsidR="00295D4D" w:rsidRPr="002F369E" w:rsidRDefault="00A416E4" w:rsidP="00424259">
            <w:pPr>
              <w:pStyle w:val="Default"/>
              <w:spacing w:before="120" w:after="120" w:line="276" w:lineRule="auto"/>
              <w:rPr>
                <w:rFonts w:ascii="Times New Roman" w:hAnsi="Times New Roman" w:cs="Times New Roman"/>
                <w:bCs/>
                <w:sz w:val="20"/>
                <w:szCs w:val="20"/>
              </w:rPr>
            </w:pPr>
            <w:r w:rsidRPr="002F369E">
              <w:rPr>
                <w:rFonts w:ascii="Times New Roman" w:hAnsi="Times New Roman" w:cs="Times New Roman"/>
                <w:bCs/>
                <w:sz w:val="20"/>
                <w:szCs w:val="20"/>
              </w:rPr>
              <w:t xml:space="preserve">Realizacja </w:t>
            </w:r>
            <w:r w:rsidR="000F3D33" w:rsidRPr="002F369E">
              <w:rPr>
                <w:rFonts w:ascii="Times New Roman" w:hAnsi="Times New Roman" w:cs="Times New Roman"/>
                <w:bCs/>
                <w:sz w:val="20"/>
                <w:szCs w:val="20"/>
              </w:rPr>
              <w:t>zgodnie z</w:t>
            </w:r>
            <w:r w:rsidR="005B6FED" w:rsidRPr="002F369E">
              <w:rPr>
                <w:rFonts w:ascii="Times New Roman" w:hAnsi="Times New Roman" w:cs="Times New Roman"/>
                <w:bCs/>
                <w:sz w:val="20"/>
                <w:szCs w:val="20"/>
              </w:rPr>
              <w:t> </w:t>
            </w:r>
            <w:r w:rsidR="000F3D33" w:rsidRPr="002F369E">
              <w:rPr>
                <w:rFonts w:ascii="Times New Roman" w:hAnsi="Times New Roman" w:cs="Times New Roman"/>
                <w:bCs/>
                <w:sz w:val="20"/>
                <w:szCs w:val="20"/>
              </w:rPr>
              <w:t>założeniami. Szczegółowy sposób organizacji systemu ewaluacji zostanie zawarty w Planie ewaluacji Programu.</w:t>
            </w:r>
          </w:p>
        </w:tc>
        <w:tc>
          <w:tcPr>
            <w:tcW w:w="1435" w:type="dxa"/>
            <w:shd w:val="clear" w:color="auto" w:fill="auto"/>
            <w:vAlign w:val="center"/>
          </w:tcPr>
          <w:p w14:paraId="348CD453" w14:textId="77777777" w:rsidR="00295D4D" w:rsidRPr="002F369E" w:rsidRDefault="00295D4D" w:rsidP="00424259">
            <w:pPr>
              <w:pStyle w:val="Default"/>
              <w:spacing w:before="120" w:after="120" w:line="276" w:lineRule="auto"/>
              <w:rPr>
                <w:rFonts w:ascii="Times New Roman" w:hAnsi="Times New Roman" w:cs="Times New Roman"/>
                <w:b/>
                <w:bCs/>
                <w:sz w:val="20"/>
                <w:szCs w:val="20"/>
              </w:rPr>
            </w:pPr>
            <w:r w:rsidRPr="002F369E">
              <w:rPr>
                <w:rFonts w:ascii="Times New Roman" w:hAnsi="Times New Roman" w:cs="Times New Roman"/>
                <w:b/>
                <w:bCs/>
                <w:sz w:val="20"/>
                <w:szCs w:val="20"/>
              </w:rPr>
              <w:t>Narodowe Centrum Kultury</w:t>
            </w:r>
          </w:p>
        </w:tc>
        <w:tc>
          <w:tcPr>
            <w:tcW w:w="3034" w:type="dxa"/>
            <w:gridSpan w:val="2"/>
            <w:shd w:val="clear" w:color="auto" w:fill="auto"/>
            <w:vAlign w:val="center"/>
          </w:tcPr>
          <w:p w14:paraId="19BA4A79" w14:textId="77777777" w:rsidR="00335F65" w:rsidRPr="002F369E" w:rsidRDefault="001E49A4" w:rsidP="00424259">
            <w:pPr>
              <w:pStyle w:val="Default"/>
              <w:spacing w:before="120" w:after="120" w:line="276" w:lineRule="auto"/>
              <w:rPr>
                <w:rFonts w:ascii="Times New Roman" w:hAnsi="Times New Roman" w:cs="Times New Roman"/>
                <w:color w:val="auto"/>
                <w:sz w:val="20"/>
                <w:szCs w:val="20"/>
              </w:rPr>
            </w:pPr>
            <w:bookmarkStart w:id="129" w:name="_Hlk45262135"/>
            <w:r w:rsidRPr="002F369E">
              <w:rPr>
                <w:rFonts w:ascii="Times New Roman" w:hAnsi="Times New Roman" w:cs="Times New Roman"/>
                <w:color w:val="auto"/>
                <w:sz w:val="20"/>
                <w:szCs w:val="20"/>
              </w:rPr>
              <w:t>Środki na realizacj</w:t>
            </w:r>
            <w:r w:rsidR="00335F65" w:rsidRPr="002F369E">
              <w:rPr>
                <w:rFonts w:ascii="Times New Roman" w:hAnsi="Times New Roman" w:cs="Times New Roman"/>
                <w:color w:val="auto"/>
                <w:sz w:val="20"/>
                <w:szCs w:val="20"/>
              </w:rPr>
              <w:t xml:space="preserve">ę zadań z zakresu monitoringu </w:t>
            </w:r>
            <w:r w:rsidR="00335F65" w:rsidRPr="002F369E">
              <w:rPr>
                <w:rFonts w:ascii="Times New Roman" w:hAnsi="Times New Roman" w:cs="Times New Roman"/>
                <w:sz w:val="20"/>
                <w:szCs w:val="20"/>
              </w:rPr>
              <w:t>i </w:t>
            </w:r>
            <w:r w:rsidRPr="002F369E">
              <w:rPr>
                <w:rFonts w:ascii="Times New Roman" w:hAnsi="Times New Roman" w:cs="Times New Roman"/>
                <w:sz w:val="20"/>
                <w:szCs w:val="20"/>
              </w:rPr>
              <w:t>ewaluacji</w:t>
            </w:r>
            <w:r w:rsidRPr="002F369E">
              <w:rPr>
                <w:rFonts w:ascii="Times New Roman" w:hAnsi="Times New Roman" w:cs="Times New Roman"/>
                <w:color w:val="auto"/>
                <w:sz w:val="20"/>
                <w:szCs w:val="20"/>
              </w:rPr>
              <w:t xml:space="preserve"> NPRCz 2.0. mogą być przyznawane Operatorom Priorytetu 1, Priorytetu 2 oraz Priorytetu 4 w formie dotacji celowych na podstawie </w:t>
            </w:r>
            <w:r w:rsidR="00335F65" w:rsidRPr="002F369E">
              <w:rPr>
                <w:rFonts w:ascii="Times New Roman" w:hAnsi="Times New Roman" w:cs="Times New Roman"/>
                <w:i/>
                <w:color w:val="auto"/>
                <w:sz w:val="20"/>
                <w:szCs w:val="20"/>
              </w:rPr>
              <w:t>Planu Ewaluacji i </w:t>
            </w:r>
            <w:r w:rsidRPr="002F369E">
              <w:rPr>
                <w:rFonts w:ascii="Times New Roman" w:hAnsi="Times New Roman" w:cs="Times New Roman"/>
                <w:i/>
                <w:color w:val="auto"/>
                <w:sz w:val="20"/>
                <w:szCs w:val="20"/>
              </w:rPr>
              <w:t>Monitoringu Programu</w:t>
            </w:r>
            <w:r w:rsidRPr="002F369E">
              <w:rPr>
                <w:rFonts w:ascii="Times New Roman" w:hAnsi="Times New Roman" w:cs="Times New Roman"/>
                <w:color w:val="auto"/>
                <w:sz w:val="20"/>
                <w:szCs w:val="20"/>
              </w:rPr>
              <w:t>, zaakceptowanego przez Ministra właściwego d</w:t>
            </w:r>
            <w:r w:rsidR="0003661F" w:rsidRPr="002F369E">
              <w:rPr>
                <w:rFonts w:ascii="Times New Roman" w:hAnsi="Times New Roman" w:cs="Times New Roman"/>
                <w:color w:val="auto"/>
                <w:sz w:val="20"/>
                <w:szCs w:val="20"/>
              </w:rPr>
              <w:t xml:space="preserve">o </w:t>
            </w:r>
            <w:r w:rsidRPr="002F369E">
              <w:rPr>
                <w:rFonts w:ascii="Times New Roman" w:hAnsi="Times New Roman" w:cs="Times New Roman"/>
                <w:color w:val="auto"/>
                <w:sz w:val="20"/>
                <w:szCs w:val="20"/>
              </w:rPr>
              <w:t>s</w:t>
            </w:r>
            <w:r w:rsidR="0003661F" w:rsidRPr="002F369E">
              <w:rPr>
                <w:rFonts w:ascii="Times New Roman" w:hAnsi="Times New Roman" w:cs="Times New Roman"/>
                <w:color w:val="auto"/>
                <w:sz w:val="20"/>
                <w:szCs w:val="20"/>
              </w:rPr>
              <w:t>praw</w:t>
            </w:r>
            <w:r w:rsidRPr="002F369E">
              <w:rPr>
                <w:rFonts w:ascii="Times New Roman" w:hAnsi="Times New Roman" w:cs="Times New Roman"/>
                <w:color w:val="auto"/>
                <w:sz w:val="20"/>
                <w:szCs w:val="20"/>
              </w:rPr>
              <w:t xml:space="preserve"> kultury i ochrony dziedzictwa narodowego. </w:t>
            </w:r>
            <w:r w:rsidR="00335F65" w:rsidRPr="002F369E">
              <w:rPr>
                <w:rFonts w:ascii="Times New Roman" w:hAnsi="Times New Roman" w:cs="Times New Roman"/>
                <w:color w:val="auto"/>
                <w:sz w:val="20"/>
                <w:szCs w:val="20"/>
              </w:rPr>
              <w:t>S</w:t>
            </w:r>
            <w:r w:rsidR="00E87994" w:rsidRPr="002F369E">
              <w:rPr>
                <w:rFonts w:ascii="Times New Roman" w:hAnsi="Times New Roman" w:cs="Times New Roman"/>
                <w:color w:val="auto"/>
                <w:sz w:val="20"/>
                <w:szCs w:val="20"/>
              </w:rPr>
              <w:t>zczególną rolę w tym zakresie, zwłaszcza w </w:t>
            </w:r>
            <w:r w:rsidR="00335F65" w:rsidRPr="002F369E">
              <w:rPr>
                <w:rFonts w:ascii="Times New Roman" w:hAnsi="Times New Roman" w:cs="Times New Roman"/>
                <w:color w:val="auto"/>
                <w:sz w:val="20"/>
                <w:szCs w:val="20"/>
              </w:rPr>
              <w:t>odniesieniu do ewaluacji kwestii horyzontalnych dla NPRCz 2.0.</w:t>
            </w:r>
            <w:r w:rsidR="009E7ED5" w:rsidRPr="002F369E">
              <w:rPr>
                <w:rFonts w:ascii="Times New Roman" w:hAnsi="Times New Roman" w:cs="Times New Roman"/>
                <w:color w:val="auto"/>
                <w:sz w:val="20"/>
                <w:szCs w:val="20"/>
              </w:rPr>
              <w:t>,</w:t>
            </w:r>
            <w:r w:rsidR="00335F65" w:rsidRPr="002F369E">
              <w:rPr>
                <w:rFonts w:ascii="Times New Roman" w:hAnsi="Times New Roman" w:cs="Times New Roman"/>
                <w:color w:val="auto"/>
                <w:sz w:val="20"/>
                <w:szCs w:val="20"/>
              </w:rPr>
              <w:t xml:space="preserve"> pełni </w:t>
            </w:r>
            <w:r w:rsidR="00E87994" w:rsidRPr="002F369E">
              <w:rPr>
                <w:rFonts w:ascii="Times New Roman" w:hAnsi="Times New Roman" w:cs="Times New Roman"/>
                <w:i/>
                <w:color w:val="auto"/>
                <w:sz w:val="20"/>
                <w:szCs w:val="20"/>
              </w:rPr>
              <w:t>Jednostka Ewaluacji i </w:t>
            </w:r>
            <w:r w:rsidR="00335F65" w:rsidRPr="002F369E">
              <w:rPr>
                <w:rFonts w:ascii="Times New Roman" w:hAnsi="Times New Roman" w:cs="Times New Roman"/>
                <w:i/>
                <w:color w:val="auto"/>
                <w:sz w:val="20"/>
                <w:szCs w:val="20"/>
              </w:rPr>
              <w:t xml:space="preserve">Monitoringu </w:t>
            </w:r>
            <w:r w:rsidR="00335F65" w:rsidRPr="002F369E">
              <w:rPr>
                <w:rFonts w:ascii="Times New Roman" w:hAnsi="Times New Roman" w:cs="Times New Roman"/>
                <w:i/>
                <w:color w:val="auto"/>
                <w:sz w:val="20"/>
                <w:szCs w:val="20"/>
              </w:rPr>
              <w:lastRenderedPageBreak/>
              <w:t xml:space="preserve">Programu </w:t>
            </w:r>
            <w:r w:rsidR="00335F65" w:rsidRPr="002F369E">
              <w:rPr>
                <w:rFonts w:ascii="Times New Roman" w:hAnsi="Times New Roman" w:cs="Times New Roman"/>
                <w:color w:val="auto"/>
                <w:sz w:val="20"/>
                <w:szCs w:val="20"/>
              </w:rPr>
              <w:t>(tj. Narodowe Centrum Kultury).</w:t>
            </w:r>
          </w:p>
          <w:p w14:paraId="1AC7C107" w14:textId="77777777" w:rsidR="00375AC6" w:rsidRPr="002F369E" w:rsidRDefault="00335F65" w:rsidP="00A83357">
            <w:pPr>
              <w:pStyle w:val="Default"/>
              <w:spacing w:before="120" w:after="120" w:line="276" w:lineRule="auto"/>
              <w:rPr>
                <w:rFonts w:ascii="Times New Roman" w:hAnsi="Times New Roman" w:cs="Times New Roman"/>
                <w:sz w:val="20"/>
                <w:szCs w:val="20"/>
              </w:rPr>
            </w:pPr>
            <w:r w:rsidRPr="002F369E">
              <w:rPr>
                <w:rFonts w:ascii="Times New Roman" w:hAnsi="Times New Roman" w:cs="Times New Roman"/>
                <w:i/>
                <w:color w:val="auto"/>
                <w:sz w:val="20"/>
                <w:szCs w:val="20"/>
              </w:rPr>
              <w:t>Plan Ewaluacji i </w:t>
            </w:r>
            <w:r w:rsidR="001E49A4" w:rsidRPr="002F369E">
              <w:rPr>
                <w:rFonts w:ascii="Times New Roman" w:hAnsi="Times New Roman" w:cs="Times New Roman"/>
                <w:i/>
                <w:color w:val="auto"/>
                <w:sz w:val="20"/>
                <w:szCs w:val="20"/>
              </w:rPr>
              <w:t>Monitoringu Programu</w:t>
            </w:r>
            <w:r w:rsidR="001E49A4" w:rsidRPr="002F369E">
              <w:rPr>
                <w:rFonts w:ascii="Times New Roman" w:hAnsi="Times New Roman" w:cs="Times New Roman"/>
                <w:color w:val="auto"/>
                <w:sz w:val="20"/>
                <w:szCs w:val="20"/>
              </w:rPr>
              <w:t xml:space="preserve"> sporządza </w:t>
            </w:r>
            <w:r w:rsidR="001E49A4" w:rsidRPr="002F369E">
              <w:rPr>
                <w:rFonts w:ascii="Times New Roman" w:hAnsi="Times New Roman" w:cs="Times New Roman"/>
                <w:i/>
                <w:color w:val="auto"/>
                <w:sz w:val="20"/>
                <w:szCs w:val="20"/>
              </w:rPr>
              <w:t>Jednostka Ewaluacji i Monitoringu Programu</w:t>
            </w:r>
            <w:r w:rsidR="00E87994" w:rsidRPr="002F369E">
              <w:rPr>
                <w:rFonts w:ascii="Times New Roman" w:hAnsi="Times New Roman" w:cs="Times New Roman"/>
                <w:color w:val="auto"/>
                <w:sz w:val="20"/>
                <w:szCs w:val="20"/>
              </w:rPr>
              <w:t>, w </w:t>
            </w:r>
            <w:r w:rsidR="001E49A4" w:rsidRPr="002F369E">
              <w:rPr>
                <w:rFonts w:ascii="Times New Roman" w:hAnsi="Times New Roman" w:cs="Times New Roman"/>
                <w:color w:val="auto"/>
                <w:sz w:val="20"/>
                <w:szCs w:val="20"/>
              </w:rPr>
              <w:t>po</w:t>
            </w:r>
            <w:r w:rsidR="00E87994" w:rsidRPr="002F369E">
              <w:rPr>
                <w:rFonts w:ascii="Times New Roman" w:hAnsi="Times New Roman" w:cs="Times New Roman"/>
                <w:color w:val="auto"/>
                <w:sz w:val="20"/>
                <w:szCs w:val="20"/>
              </w:rPr>
              <w:t>rozumieniu z </w:t>
            </w:r>
            <w:r w:rsidR="001E49A4" w:rsidRPr="002F369E">
              <w:rPr>
                <w:rFonts w:ascii="Times New Roman" w:hAnsi="Times New Roman" w:cs="Times New Roman"/>
                <w:color w:val="auto"/>
                <w:sz w:val="20"/>
                <w:szCs w:val="20"/>
              </w:rPr>
              <w:t>właściwą komórką organizacyjną MKDN</w:t>
            </w:r>
            <w:r w:rsidR="00CE5801">
              <w:rPr>
                <w:rFonts w:ascii="Times New Roman" w:hAnsi="Times New Roman" w:cs="Times New Roman"/>
                <w:color w:val="auto"/>
                <w:sz w:val="20"/>
                <w:szCs w:val="20"/>
              </w:rPr>
              <w:t>iS</w:t>
            </w:r>
            <w:r w:rsidR="001E49A4" w:rsidRPr="002F369E">
              <w:rPr>
                <w:rFonts w:ascii="Times New Roman" w:hAnsi="Times New Roman" w:cs="Times New Roman"/>
                <w:color w:val="auto"/>
                <w:sz w:val="20"/>
                <w:szCs w:val="20"/>
              </w:rPr>
              <w:t xml:space="preserve">. Nie przewiduje się zawierania umów w tym zakresie </w:t>
            </w:r>
            <w:r w:rsidR="00E87994" w:rsidRPr="002F369E">
              <w:rPr>
                <w:rFonts w:ascii="Times New Roman" w:hAnsi="Times New Roman" w:cs="Times New Roman"/>
                <w:color w:val="auto"/>
                <w:sz w:val="20"/>
                <w:szCs w:val="20"/>
              </w:rPr>
              <w:t>z Operatorem Priorytetu 3 tj. z </w:t>
            </w:r>
            <w:r w:rsidR="001E49A4" w:rsidRPr="002F369E">
              <w:rPr>
                <w:rFonts w:ascii="Times New Roman" w:hAnsi="Times New Roman" w:cs="Times New Roman"/>
                <w:color w:val="auto"/>
                <w:sz w:val="20"/>
                <w:szCs w:val="20"/>
              </w:rPr>
              <w:t xml:space="preserve">Ministerstwem Edukacji </w:t>
            </w:r>
            <w:r w:rsidR="00A83357">
              <w:rPr>
                <w:rFonts w:ascii="Times New Roman" w:hAnsi="Times New Roman" w:cs="Times New Roman"/>
                <w:color w:val="auto"/>
                <w:sz w:val="20"/>
                <w:szCs w:val="20"/>
              </w:rPr>
              <w:t>i Nauki</w:t>
            </w:r>
            <w:r w:rsidR="001E49A4" w:rsidRPr="002F369E">
              <w:rPr>
                <w:rFonts w:ascii="Times New Roman" w:hAnsi="Times New Roman" w:cs="Times New Roman"/>
                <w:color w:val="auto"/>
                <w:sz w:val="20"/>
                <w:szCs w:val="20"/>
              </w:rPr>
              <w:t xml:space="preserve">, z którym jednak będą konsultowane zakresy planowanych badań i któremu </w:t>
            </w:r>
            <w:r w:rsidR="000A7AEB">
              <w:rPr>
                <w:rFonts w:ascii="Times New Roman" w:hAnsi="Times New Roman" w:cs="Times New Roman"/>
                <w:color w:val="auto"/>
                <w:sz w:val="20"/>
                <w:szCs w:val="20"/>
              </w:rPr>
              <w:t xml:space="preserve">będą </w:t>
            </w:r>
            <w:r w:rsidR="001E49A4" w:rsidRPr="002F369E">
              <w:rPr>
                <w:rFonts w:ascii="Times New Roman" w:hAnsi="Times New Roman" w:cs="Times New Roman"/>
                <w:color w:val="auto"/>
                <w:sz w:val="20"/>
                <w:szCs w:val="20"/>
              </w:rPr>
              <w:t xml:space="preserve">udostępniane wszelkie uzyskane wyniki. </w:t>
            </w:r>
            <w:bookmarkEnd w:id="129"/>
          </w:p>
        </w:tc>
      </w:tr>
    </w:tbl>
    <w:p w14:paraId="79167807" w14:textId="77777777" w:rsidR="002972C1" w:rsidRDefault="002972C1" w:rsidP="002F369E">
      <w:pPr>
        <w:rPr>
          <w:rFonts w:ascii="Times New Roman" w:hAnsi="Times New Roman"/>
          <w:bCs/>
          <w:sz w:val="24"/>
          <w:szCs w:val="24"/>
        </w:rPr>
      </w:pPr>
      <w:bookmarkStart w:id="130" w:name="_Toc53480507"/>
    </w:p>
    <w:p w14:paraId="6E07A2CB" w14:textId="77777777" w:rsidR="002174FA" w:rsidRPr="00424259" w:rsidRDefault="002174FA" w:rsidP="00024C74">
      <w:pPr>
        <w:pStyle w:val="Nagwek1"/>
        <w:numPr>
          <w:ilvl w:val="0"/>
          <w:numId w:val="83"/>
        </w:numPr>
        <w:spacing w:before="240" w:after="120"/>
        <w:ind w:left="760" w:hanging="357"/>
        <w:jc w:val="both"/>
        <w:rPr>
          <w:rFonts w:ascii="Times New Roman" w:hAnsi="Times New Roman"/>
          <w:bCs w:val="0"/>
          <w:sz w:val="24"/>
          <w:szCs w:val="24"/>
        </w:rPr>
      </w:pPr>
      <w:r w:rsidRPr="00424259">
        <w:rPr>
          <w:rFonts w:ascii="Times New Roman" w:hAnsi="Times New Roman"/>
          <w:bCs w:val="0"/>
          <w:sz w:val="24"/>
          <w:szCs w:val="24"/>
        </w:rPr>
        <w:t>OPIS PRIORYTETÓW</w:t>
      </w:r>
      <w:r w:rsidR="00E10CE3" w:rsidRPr="00424259">
        <w:rPr>
          <w:rFonts w:ascii="Times New Roman" w:hAnsi="Times New Roman"/>
          <w:bCs w:val="0"/>
          <w:sz w:val="24"/>
          <w:szCs w:val="24"/>
        </w:rPr>
        <w:t xml:space="preserve"> ORAZ KIERUNKÓW INT</w:t>
      </w:r>
      <w:r w:rsidR="00D219C6" w:rsidRPr="00424259">
        <w:rPr>
          <w:rFonts w:ascii="Times New Roman" w:hAnsi="Times New Roman"/>
          <w:bCs w:val="0"/>
          <w:sz w:val="24"/>
          <w:szCs w:val="24"/>
        </w:rPr>
        <w:t>ER</w:t>
      </w:r>
      <w:r w:rsidR="00E10CE3" w:rsidRPr="00424259">
        <w:rPr>
          <w:rFonts w:ascii="Times New Roman" w:hAnsi="Times New Roman"/>
          <w:bCs w:val="0"/>
          <w:sz w:val="24"/>
          <w:szCs w:val="24"/>
        </w:rPr>
        <w:t>WENCJI</w:t>
      </w:r>
      <w:bookmarkEnd w:id="130"/>
    </w:p>
    <w:p w14:paraId="35FD487F" w14:textId="455A2AA0" w:rsidR="00981E63" w:rsidRPr="00424259" w:rsidRDefault="00981E63" w:rsidP="00424259">
      <w:pPr>
        <w:pStyle w:val="Nagwek2"/>
        <w:rPr>
          <w:rFonts w:ascii="Times New Roman" w:hAnsi="Times New Roman"/>
          <w:b w:val="0"/>
          <w:bCs w:val="0"/>
          <w:color w:val="C00000"/>
          <w:sz w:val="24"/>
          <w:szCs w:val="24"/>
        </w:rPr>
      </w:pPr>
      <w:bookmarkStart w:id="131" w:name="_Toc53480508"/>
      <w:r w:rsidRPr="00424259">
        <w:rPr>
          <w:rFonts w:ascii="Times New Roman" w:hAnsi="Times New Roman"/>
          <w:color w:val="C00000"/>
          <w:sz w:val="24"/>
          <w:szCs w:val="24"/>
        </w:rPr>
        <w:t xml:space="preserve">Priorytet 1. </w:t>
      </w:r>
      <w:r w:rsidR="00B93D3C" w:rsidRPr="00424259">
        <w:rPr>
          <w:rFonts w:ascii="Times New Roman" w:hAnsi="Times New Roman"/>
          <w:color w:val="C00000"/>
          <w:sz w:val="24"/>
          <w:szCs w:val="24"/>
        </w:rPr>
        <w:t>Poprawa oferty bibliotek publicznych</w:t>
      </w:r>
      <w:bookmarkEnd w:id="131"/>
      <w:r w:rsidRPr="00424259">
        <w:rPr>
          <w:rFonts w:ascii="Times New Roman" w:hAnsi="Times New Roman"/>
          <w:color w:val="C00000"/>
          <w:sz w:val="24"/>
          <w:szCs w:val="24"/>
        </w:rPr>
        <w:tab/>
      </w:r>
    </w:p>
    <w:p w14:paraId="50D308A0" w14:textId="77777777" w:rsidR="00B93D3C" w:rsidRPr="00424259" w:rsidRDefault="00B93D3C" w:rsidP="00424259">
      <w:pPr>
        <w:spacing w:after="160"/>
        <w:jc w:val="both"/>
        <w:rPr>
          <w:rFonts w:ascii="Times New Roman" w:hAnsi="Times New Roman"/>
          <w:sz w:val="24"/>
          <w:szCs w:val="24"/>
        </w:rPr>
      </w:pPr>
      <w:r w:rsidRPr="00424259">
        <w:rPr>
          <w:rFonts w:ascii="Times New Roman" w:hAnsi="Times New Roman"/>
          <w:sz w:val="24"/>
          <w:szCs w:val="24"/>
        </w:rPr>
        <w:t>Priorytet 1 oraz przypisane do niego Kierunki interwencji 1.1. i 1.2 służą osiągnięciu założeń celu szczegółowego 2 NPRCz 2.0. „Zahamowanie spadku liczby czytelników bibliotek publicznych”.</w:t>
      </w:r>
    </w:p>
    <w:p w14:paraId="4AFECFD2" w14:textId="77777777" w:rsidR="00B93D3C" w:rsidRPr="00424259" w:rsidRDefault="00B93D3C" w:rsidP="00424259">
      <w:pPr>
        <w:spacing w:after="160"/>
        <w:jc w:val="both"/>
        <w:rPr>
          <w:rFonts w:ascii="Times New Roman" w:hAnsi="Times New Roman"/>
          <w:sz w:val="24"/>
          <w:szCs w:val="24"/>
        </w:rPr>
      </w:pPr>
      <w:r w:rsidRPr="00424259">
        <w:rPr>
          <w:rFonts w:ascii="Times New Roman" w:hAnsi="Times New Roman"/>
          <w:sz w:val="24"/>
          <w:szCs w:val="24"/>
        </w:rPr>
        <w:t>Grupą odbiorców docelowych są czytelnicy i użytkownicy bibliotek publicznych, którzy w</w:t>
      </w:r>
      <w:r w:rsidR="00926E37">
        <w:rPr>
          <w:rFonts w:ascii="Times New Roman" w:hAnsi="Times New Roman"/>
          <w:sz w:val="24"/>
          <w:szCs w:val="24"/>
        </w:rPr>
        <w:t> </w:t>
      </w:r>
      <w:r w:rsidRPr="00424259">
        <w:rPr>
          <w:rFonts w:ascii="Times New Roman" w:hAnsi="Times New Roman"/>
          <w:sz w:val="24"/>
          <w:szCs w:val="24"/>
        </w:rPr>
        <w:t xml:space="preserve">ramach wsparcia NPRCz będą mogli korzystać z udoskonalonej i poszerzonej oferty bibliotek publicznych obejmującej zarówno aktualizowane w trybie ciągłym i systematycznie uzupełniane o nowości wydawnicze księgozbiory bibliotek (KI.1.1), formy zdalnego dostępu (KI 1.1), umożliwiające użytkownikom bibliotek dostęp do książek w formatach e-booków i/lub audiobooków i/lub synchrobooków także poza godzinami otwarcia placówek bibliotecznych, przez 24 godziny na dobę i 7 dni w tygodniu, jak też nowoczesne narzędzia przeszukiwania zbiorów bibliotecznych (KI.1.2). Dywersyfikacja form dostępu do zasobów bibliotek publicznych jest szczególnie istotna w obecnej sytuacji pandemicznej, w której każda z bibliotek publicznych musi liczyć się z możliwością czasowego ograniczania bezpośredniego dostępu czytelników do jej pomieszczeń. </w:t>
      </w:r>
    </w:p>
    <w:p w14:paraId="2C778222" w14:textId="77777777" w:rsidR="00B93D3C" w:rsidRPr="00424259" w:rsidRDefault="00B93D3C" w:rsidP="00424259">
      <w:pPr>
        <w:spacing w:after="160"/>
        <w:jc w:val="both"/>
        <w:rPr>
          <w:rFonts w:ascii="Times New Roman" w:hAnsi="Times New Roman"/>
          <w:iCs/>
          <w:sz w:val="24"/>
          <w:szCs w:val="24"/>
        </w:rPr>
      </w:pPr>
      <w:r w:rsidRPr="00424259">
        <w:rPr>
          <w:rFonts w:ascii="Times New Roman" w:hAnsi="Times New Roman"/>
          <w:iCs/>
          <w:sz w:val="24"/>
          <w:szCs w:val="24"/>
        </w:rPr>
        <w:t>Bezpośrednim beneficjentem priorytetu 1 są biblioteki publiczne oraz wspierające ich działania inne</w:t>
      </w:r>
      <w:r w:rsidR="00301071">
        <w:rPr>
          <w:rFonts w:ascii="Times New Roman" w:hAnsi="Times New Roman"/>
          <w:iCs/>
          <w:sz w:val="24"/>
          <w:szCs w:val="24"/>
        </w:rPr>
        <w:t xml:space="preserve"> </w:t>
      </w:r>
      <w:r w:rsidRPr="00424259">
        <w:rPr>
          <w:rFonts w:ascii="Times New Roman" w:hAnsi="Times New Roman"/>
          <w:iCs/>
          <w:sz w:val="24"/>
          <w:szCs w:val="24"/>
        </w:rPr>
        <w:t xml:space="preserve">biblioteki zaliczone przez ministra </w:t>
      </w:r>
      <w:r w:rsidR="00EF5C9C" w:rsidRPr="00424259">
        <w:rPr>
          <w:rFonts w:ascii="Times New Roman" w:hAnsi="Times New Roman"/>
          <w:iCs/>
          <w:sz w:val="24"/>
          <w:szCs w:val="24"/>
        </w:rPr>
        <w:t>właściwego d</w:t>
      </w:r>
      <w:r w:rsidR="0003661F" w:rsidRPr="00424259">
        <w:rPr>
          <w:rFonts w:ascii="Times New Roman" w:hAnsi="Times New Roman"/>
          <w:iCs/>
          <w:sz w:val="24"/>
          <w:szCs w:val="24"/>
        </w:rPr>
        <w:t xml:space="preserve">o </w:t>
      </w:r>
      <w:r w:rsidR="00EF5C9C" w:rsidRPr="00424259">
        <w:rPr>
          <w:rFonts w:ascii="Times New Roman" w:hAnsi="Times New Roman"/>
          <w:iCs/>
          <w:sz w:val="24"/>
          <w:szCs w:val="24"/>
        </w:rPr>
        <w:t>s</w:t>
      </w:r>
      <w:r w:rsidR="0003661F" w:rsidRPr="00424259">
        <w:rPr>
          <w:rFonts w:ascii="Times New Roman" w:hAnsi="Times New Roman"/>
          <w:iCs/>
          <w:sz w:val="24"/>
          <w:szCs w:val="24"/>
        </w:rPr>
        <w:t>praw</w:t>
      </w:r>
      <w:r w:rsidR="00EF5C9C" w:rsidRPr="00424259">
        <w:rPr>
          <w:rFonts w:ascii="Times New Roman" w:hAnsi="Times New Roman"/>
          <w:iCs/>
          <w:sz w:val="24"/>
          <w:szCs w:val="24"/>
        </w:rPr>
        <w:t xml:space="preserve"> </w:t>
      </w:r>
      <w:r w:rsidRPr="00424259">
        <w:rPr>
          <w:rFonts w:ascii="Times New Roman" w:hAnsi="Times New Roman"/>
          <w:iCs/>
          <w:sz w:val="24"/>
          <w:szCs w:val="24"/>
        </w:rPr>
        <w:t xml:space="preserve">kultury i </w:t>
      </w:r>
      <w:r w:rsidR="00EF5C9C" w:rsidRPr="00424259">
        <w:rPr>
          <w:rFonts w:ascii="Times New Roman" w:hAnsi="Times New Roman"/>
          <w:iCs/>
          <w:sz w:val="24"/>
          <w:szCs w:val="24"/>
        </w:rPr>
        <w:t xml:space="preserve">ochrony </w:t>
      </w:r>
      <w:r w:rsidRPr="00424259">
        <w:rPr>
          <w:rFonts w:ascii="Times New Roman" w:hAnsi="Times New Roman"/>
          <w:iCs/>
          <w:sz w:val="24"/>
          <w:szCs w:val="24"/>
        </w:rPr>
        <w:t>dziedzictwa narodowego do ogólnokrajowej sieci bibliotecznej. Przyjęte założenia realizacyjne oraz działania prowadzone w ramach kierunku interwencji 1.1. oraz 1.2 znacząco zwiększają zakres podmiotowości bibliotek p</w:t>
      </w:r>
      <w:r w:rsidR="00DE45EB" w:rsidRPr="00424259">
        <w:rPr>
          <w:rFonts w:ascii="Times New Roman" w:hAnsi="Times New Roman"/>
          <w:iCs/>
          <w:sz w:val="24"/>
          <w:szCs w:val="24"/>
        </w:rPr>
        <w:t>ublicznych oraz wyposażają je w </w:t>
      </w:r>
      <w:r w:rsidRPr="00424259">
        <w:rPr>
          <w:rFonts w:ascii="Times New Roman" w:hAnsi="Times New Roman"/>
          <w:iCs/>
          <w:sz w:val="24"/>
          <w:szCs w:val="24"/>
        </w:rPr>
        <w:t xml:space="preserve">odpowiednie narzędzia (ZSZZB) potrzebne do realizacji postawionych przed nimi zadań. </w:t>
      </w:r>
    </w:p>
    <w:p w14:paraId="7FC819D4" w14:textId="7291846C" w:rsidR="00B93D3C" w:rsidRPr="00424259" w:rsidRDefault="00B93D3C" w:rsidP="00424259">
      <w:pPr>
        <w:spacing w:after="160"/>
        <w:jc w:val="both"/>
        <w:rPr>
          <w:rFonts w:ascii="Times New Roman" w:hAnsi="Times New Roman"/>
          <w:iCs/>
          <w:sz w:val="24"/>
          <w:szCs w:val="24"/>
        </w:rPr>
      </w:pPr>
      <w:r w:rsidRPr="00424259">
        <w:rPr>
          <w:rFonts w:ascii="Times New Roman" w:hAnsi="Times New Roman"/>
          <w:iCs/>
          <w:sz w:val="24"/>
          <w:szCs w:val="24"/>
        </w:rPr>
        <w:t>Upodmiotowienie bibliotek jako instytucji polega na pełnej autonomii w prowadzeniu polityki zakupów i kształtowania zbiorów oraz określania proporcji środków przeznaczonych na zakup zbiorów oraz usługi zdalnego dostępu. To biblioteki, z których każda funkcjonuje w</w:t>
      </w:r>
      <w:r w:rsidR="00D32451" w:rsidRPr="00424259">
        <w:rPr>
          <w:rFonts w:ascii="Times New Roman" w:hAnsi="Times New Roman"/>
          <w:iCs/>
          <w:sz w:val="24"/>
          <w:szCs w:val="24"/>
        </w:rPr>
        <w:t> </w:t>
      </w:r>
      <w:r w:rsidRPr="00424259">
        <w:rPr>
          <w:rFonts w:ascii="Times New Roman" w:hAnsi="Times New Roman"/>
          <w:iCs/>
          <w:sz w:val="24"/>
          <w:szCs w:val="24"/>
        </w:rPr>
        <w:t xml:space="preserve">określonym </w:t>
      </w:r>
      <w:r w:rsidRPr="00424259">
        <w:rPr>
          <w:rFonts w:ascii="Times New Roman" w:hAnsi="Times New Roman"/>
          <w:iCs/>
          <w:sz w:val="24"/>
          <w:szCs w:val="24"/>
        </w:rPr>
        <w:lastRenderedPageBreak/>
        <w:t>środowisku lokalnym obsługując konkretnych czytelników</w:t>
      </w:r>
      <w:r w:rsidR="00FF270B">
        <w:rPr>
          <w:rFonts w:ascii="Times New Roman" w:hAnsi="Times New Roman"/>
          <w:iCs/>
          <w:sz w:val="24"/>
          <w:szCs w:val="24"/>
        </w:rPr>
        <w:t>,</w:t>
      </w:r>
      <w:r w:rsidRPr="00424259">
        <w:rPr>
          <w:rFonts w:ascii="Times New Roman" w:hAnsi="Times New Roman"/>
          <w:iCs/>
          <w:sz w:val="24"/>
          <w:szCs w:val="24"/>
        </w:rPr>
        <w:t xml:space="preserve"> są w stanie najlepiej rozpoznać ich potrzeby i oczekiwania, dostosowując do tego profil zakupionych nowości książkowych, ewentualny typ i zakres usługi zdalnego dostępu do książek w formie elektronicznej oraz ubytkując zdezaktualizowane i zbędne publikacje, które zajmują miejsce na półkach i blokują zasoby magazynowe. </w:t>
      </w:r>
    </w:p>
    <w:p w14:paraId="3A93E528" w14:textId="77777777" w:rsidR="00B93D3C" w:rsidRDefault="00B93D3C" w:rsidP="00424259">
      <w:pPr>
        <w:spacing w:after="160"/>
        <w:jc w:val="both"/>
        <w:rPr>
          <w:rFonts w:ascii="Times New Roman" w:hAnsi="Times New Roman"/>
          <w:sz w:val="24"/>
          <w:szCs w:val="24"/>
        </w:rPr>
      </w:pPr>
      <w:r w:rsidRPr="00424259">
        <w:rPr>
          <w:rFonts w:ascii="Times New Roman" w:hAnsi="Times New Roman"/>
          <w:iCs/>
          <w:sz w:val="24"/>
          <w:szCs w:val="24"/>
        </w:rPr>
        <w:t xml:space="preserve">Zintegrowany </w:t>
      </w:r>
      <w:r w:rsidR="006B68D4" w:rsidRPr="00424259">
        <w:rPr>
          <w:rFonts w:ascii="Times New Roman" w:hAnsi="Times New Roman"/>
          <w:iCs/>
          <w:sz w:val="24"/>
          <w:szCs w:val="24"/>
        </w:rPr>
        <w:t>s</w:t>
      </w:r>
      <w:r w:rsidR="0020781E" w:rsidRPr="00424259">
        <w:rPr>
          <w:rFonts w:ascii="Times New Roman" w:hAnsi="Times New Roman"/>
          <w:iCs/>
          <w:sz w:val="24"/>
          <w:szCs w:val="24"/>
        </w:rPr>
        <w:t xml:space="preserve">ystem </w:t>
      </w:r>
      <w:r w:rsidR="006B68D4" w:rsidRPr="00424259">
        <w:rPr>
          <w:rFonts w:ascii="Times New Roman" w:hAnsi="Times New Roman"/>
          <w:iCs/>
          <w:sz w:val="24"/>
          <w:szCs w:val="24"/>
        </w:rPr>
        <w:t>z</w:t>
      </w:r>
      <w:r w:rsidR="0020781E" w:rsidRPr="00424259">
        <w:rPr>
          <w:rFonts w:ascii="Times New Roman" w:hAnsi="Times New Roman"/>
          <w:iCs/>
          <w:sz w:val="24"/>
          <w:szCs w:val="24"/>
        </w:rPr>
        <w:t xml:space="preserve">arzadzania </w:t>
      </w:r>
      <w:r w:rsidR="006B68D4" w:rsidRPr="00424259">
        <w:rPr>
          <w:rFonts w:ascii="Times New Roman" w:hAnsi="Times New Roman"/>
          <w:iCs/>
          <w:sz w:val="24"/>
          <w:szCs w:val="24"/>
        </w:rPr>
        <w:t>z</w:t>
      </w:r>
      <w:r w:rsidR="0020781E" w:rsidRPr="00424259">
        <w:rPr>
          <w:rFonts w:ascii="Times New Roman" w:hAnsi="Times New Roman"/>
          <w:iCs/>
          <w:sz w:val="24"/>
          <w:szCs w:val="24"/>
        </w:rPr>
        <w:t xml:space="preserve">asobami </w:t>
      </w:r>
      <w:r w:rsidR="006B68D4" w:rsidRPr="00424259">
        <w:rPr>
          <w:rFonts w:ascii="Times New Roman" w:hAnsi="Times New Roman"/>
          <w:iCs/>
          <w:sz w:val="24"/>
          <w:szCs w:val="24"/>
        </w:rPr>
        <w:t>b</w:t>
      </w:r>
      <w:r w:rsidR="0020781E" w:rsidRPr="00424259">
        <w:rPr>
          <w:rFonts w:ascii="Times New Roman" w:hAnsi="Times New Roman"/>
          <w:iCs/>
          <w:sz w:val="24"/>
          <w:szCs w:val="24"/>
        </w:rPr>
        <w:t xml:space="preserve">ibliotek </w:t>
      </w:r>
      <w:r w:rsidRPr="00424259">
        <w:rPr>
          <w:rFonts w:ascii="Times New Roman" w:hAnsi="Times New Roman"/>
          <w:iCs/>
          <w:sz w:val="24"/>
          <w:szCs w:val="24"/>
        </w:rPr>
        <w:t xml:space="preserve">(ZSZZB), będąc zaawansowaną technologicznie platformą informatyczną, która umożliwia włączonym w nią bibliotekom efektywną obsługę procesów i funkcji bibliotecznych, lepsze rozpoznanie potrzeb i zainteresowań czytelniczych użytkowników bibliotek oraz ekonomizację i optymalizację w obszarze katalogowania i ewidencjonowania zakupionych w ramach wsparcia NPRCz i środków własnych jst materiałów bibliotecznych, pozwala na realizację zapisów </w:t>
      </w:r>
      <w:r w:rsidR="002D366B" w:rsidRPr="00424259">
        <w:rPr>
          <w:rFonts w:ascii="Times New Roman" w:hAnsi="Times New Roman"/>
          <w:iCs/>
          <w:sz w:val="24"/>
          <w:szCs w:val="24"/>
        </w:rPr>
        <w:t>u</w:t>
      </w:r>
      <w:r w:rsidRPr="00424259">
        <w:rPr>
          <w:rFonts w:ascii="Times New Roman" w:hAnsi="Times New Roman"/>
          <w:iCs/>
          <w:sz w:val="24"/>
          <w:szCs w:val="24"/>
        </w:rPr>
        <w:t xml:space="preserve">stawy </w:t>
      </w:r>
      <w:r w:rsidR="006F5432" w:rsidRPr="00424259">
        <w:rPr>
          <w:rFonts w:ascii="Times New Roman" w:hAnsi="Times New Roman"/>
          <w:iCs/>
          <w:sz w:val="24"/>
          <w:szCs w:val="24"/>
        </w:rPr>
        <w:t>z dnia 27</w:t>
      </w:r>
      <w:r w:rsidR="00926E37">
        <w:rPr>
          <w:rFonts w:ascii="Times New Roman" w:hAnsi="Times New Roman"/>
          <w:iCs/>
          <w:sz w:val="24"/>
          <w:szCs w:val="24"/>
        </w:rPr>
        <w:t> </w:t>
      </w:r>
      <w:r w:rsidR="006F5432" w:rsidRPr="00424259">
        <w:rPr>
          <w:rFonts w:ascii="Times New Roman" w:hAnsi="Times New Roman"/>
          <w:iCs/>
          <w:sz w:val="24"/>
          <w:szCs w:val="24"/>
        </w:rPr>
        <w:t xml:space="preserve">czerwca 1997 r. </w:t>
      </w:r>
      <w:r w:rsidRPr="00424259">
        <w:rPr>
          <w:rFonts w:ascii="Times New Roman" w:hAnsi="Times New Roman"/>
          <w:iCs/>
          <w:sz w:val="24"/>
          <w:szCs w:val="24"/>
        </w:rPr>
        <w:t>o bibliotekach</w:t>
      </w:r>
      <w:r w:rsidRPr="00424259">
        <w:rPr>
          <w:rFonts w:ascii="Times New Roman" w:hAnsi="Times New Roman"/>
          <w:bCs/>
          <w:sz w:val="24"/>
          <w:szCs w:val="24"/>
        </w:rPr>
        <w:t xml:space="preserve"> dotyczących powołania </w:t>
      </w:r>
      <w:r w:rsidRPr="00424259">
        <w:rPr>
          <w:rFonts w:ascii="Times New Roman" w:hAnsi="Times New Roman"/>
          <w:iCs/>
          <w:sz w:val="24"/>
          <w:szCs w:val="24"/>
        </w:rPr>
        <w:t>ogólnokrajowej sieci bibliotecznej w</w:t>
      </w:r>
      <w:r w:rsidR="00926E37">
        <w:rPr>
          <w:rFonts w:ascii="Times New Roman" w:hAnsi="Times New Roman"/>
          <w:sz w:val="24"/>
          <w:szCs w:val="24"/>
        </w:rPr>
        <w:t> </w:t>
      </w:r>
      <w:r w:rsidRPr="00424259">
        <w:rPr>
          <w:rFonts w:ascii="Times New Roman" w:hAnsi="Times New Roman"/>
          <w:sz w:val="24"/>
          <w:szCs w:val="24"/>
        </w:rPr>
        <w:t>celu prowadzenia jednolitej działalności bibliotecznej i informacyjnej, umożliwiającej korzystanie z materiałów bibliotecznych i innych źródeł informacji.</w:t>
      </w:r>
    </w:p>
    <w:p w14:paraId="56CB1535" w14:textId="77777777" w:rsidR="00B93D3C" w:rsidRDefault="00A43E3A" w:rsidP="00424259">
      <w:pPr>
        <w:pStyle w:val="Legenda"/>
        <w:spacing w:line="276" w:lineRule="auto"/>
        <w:rPr>
          <w:rFonts w:ascii="Times New Roman" w:eastAsia="Times New Roman" w:hAnsi="Times New Roman"/>
          <w:b/>
          <w:i w:val="0"/>
          <w:iCs w:val="0"/>
          <w:color w:val="auto"/>
          <w:sz w:val="24"/>
          <w:szCs w:val="24"/>
          <w:lang w:eastAsia="pl-PL"/>
        </w:rPr>
      </w:pPr>
      <w:bookmarkStart w:id="132" w:name="_Toc50478548"/>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9</w:t>
      </w:r>
      <w:r w:rsidRPr="00424259">
        <w:rPr>
          <w:rFonts w:ascii="Times New Roman" w:hAnsi="Times New Roman"/>
          <w:b/>
          <w:i w:val="0"/>
          <w:color w:val="auto"/>
          <w:sz w:val="24"/>
          <w:szCs w:val="24"/>
        </w:rPr>
        <w:fldChar w:fldCharType="end"/>
      </w:r>
      <w:r w:rsidR="00B93D3C" w:rsidRPr="00424259">
        <w:rPr>
          <w:rFonts w:ascii="Times New Roman" w:hAnsi="Times New Roman"/>
          <w:b/>
          <w:i w:val="0"/>
          <w:iCs w:val="0"/>
          <w:color w:val="auto"/>
          <w:sz w:val="24"/>
          <w:szCs w:val="24"/>
        </w:rPr>
        <w:t xml:space="preserve">. </w:t>
      </w:r>
      <w:r w:rsidR="00B93D3C" w:rsidRPr="00424259">
        <w:rPr>
          <w:rFonts w:ascii="Times New Roman" w:eastAsia="Times New Roman" w:hAnsi="Times New Roman"/>
          <w:b/>
          <w:i w:val="0"/>
          <w:iCs w:val="0"/>
          <w:color w:val="auto"/>
          <w:sz w:val="24"/>
          <w:szCs w:val="24"/>
          <w:lang w:eastAsia="pl-PL"/>
        </w:rPr>
        <w:t>Bud</w:t>
      </w:r>
      <w:r w:rsidRPr="00424259">
        <w:rPr>
          <w:rFonts w:ascii="Times New Roman" w:eastAsia="Times New Roman" w:hAnsi="Times New Roman"/>
          <w:b/>
          <w:i w:val="0"/>
          <w:iCs w:val="0"/>
          <w:color w:val="auto"/>
          <w:sz w:val="24"/>
          <w:szCs w:val="24"/>
          <w:lang w:eastAsia="pl-PL"/>
        </w:rPr>
        <w:t>żet, przyjęty dla Priorytetu 1</w:t>
      </w:r>
      <w:r w:rsidR="00456FB7" w:rsidRPr="00424259">
        <w:rPr>
          <w:rFonts w:ascii="Times New Roman" w:eastAsia="Times New Roman" w:hAnsi="Times New Roman"/>
          <w:b/>
          <w:i w:val="0"/>
          <w:iCs w:val="0"/>
          <w:color w:val="auto"/>
          <w:sz w:val="24"/>
          <w:szCs w:val="24"/>
          <w:lang w:eastAsia="pl-PL"/>
        </w:rPr>
        <w:t>,</w:t>
      </w:r>
      <w:r w:rsidRPr="00424259">
        <w:rPr>
          <w:rFonts w:ascii="Times New Roman" w:eastAsia="Times New Roman" w:hAnsi="Times New Roman"/>
          <w:b/>
          <w:i w:val="0"/>
          <w:iCs w:val="0"/>
          <w:color w:val="auto"/>
          <w:sz w:val="24"/>
          <w:szCs w:val="24"/>
          <w:lang w:eastAsia="pl-PL"/>
        </w:rPr>
        <w:t xml:space="preserve"> K</w:t>
      </w:r>
      <w:r w:rsidR="00B93D3C" w:rsidRPr="00424259">
        <w:rPr>
          <w:rFonts w:ascii="Times New Roman" w:eastAsia="Times New Roman" w:hAnsi="Times New Roman"/>
          <w:b/>
          <w:i w:val="0"/>
          <w:iCs w:val="0"/>
          <w:color w:val="auto"/>
          <w:sz w:val="24"/>
          <w:szCs w:val="24"/>
          <w:lang w:eastAsia="pl-PL"/>
        </w:rPr>
        <w:t>ierunków interwencji 1.1. oraz 1.2</w:t>
      </w:r>
      <w:r w:rsidRPr="00424259">
        <w:rPr>
          <w:rFonts w:ascii="Times New Roman" w:eastAsia="Times New Roman" w:hAnsi="Times New Roman"/>
          <w:b/>
          <w:i w:val="0"/>
          <w:iCs w:val="0"/>
          <w:color w:val="auto"/>
          <w:sz w:val="24"/>
          <w:szCs w:val="24"/>
          <w:lang w:eastAsia="pl-PL"/>
        </w:rPr>
        <w:t>.</w:t>
      </w:r>
      <w:bookmarkEnd w:id="132"/>
    </w:p>
    <w:tbl>
      <w:tblPr>
        <w:tblW w:w="0" w:type="auto"/>
        <w:tblInd w:w="-72" w:type="dxa"/>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CellMar>
          <w:left w:w="70" w:type="dxa"/>
          <w:right w:w="70" w:type="dxa"/>
        </w:tblCellMar>
        <w:tblLook w:val="04A0" w:firstRow="1" w:lastRow="0" w:firstColumn="1" w:lastColumn="0" w:noHBand="0" w:noVBand="1"/>
      </w:tblPr>
      <w:tblGrid>
        <w:gridCol w:w="1135"/>
        <w:gridCol w:w="1134"/>
        <w:gridCol w:w="1190"/>
        <w:gridCol w:w="1191"/>
        <w:gridCol w:w="1190"/>
        <w:gridCol w:w="1191"/>
        <w:gridCol w:w="1173"/>
        <w:gridCol w:w="1276"/>
      </w:tblGrid>
      <w:tr w:rsidR="0017798C" w:rsidRPr="002F369E" w14:paraId="4215ED11" w14:textId="77777777" w:rsidTr="004D60FE">
        <w:trPr>
          <w:trHeight w:val="737"/>
          <w:tblHeader/>
        </w:trPr>
        <w:tc>
          <w:tcPr>
            <w:tcW w:w="1135" w:type="dxa"/>
            <w:shd w:val="clear" w:color="auto" w:fill="auto"/>
            <w:vAlign w:val="center"/>
            <w:hideMark/>
          </w:tcPr>
          <w:p w14:paraId="47F97EC0" w14:textId="77777777" w:rsidR="001E70A5" w:rsidRPr="002F369E" w:rsidRDefault="001E70A5" w:rsidP="00424259">
            <w:pPr>
              <w:spacing w:after="0"/>
              <w:jc w:val="both"/>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Kierunek interwencji</w:t>
            </w:r>
          </w:p>
        </w:tc>
        <w:tc>
          <w:tcPr>
            <w:tcW w:w="1134" w:type="dxa"/>
            <w:shd w:val="clear" w:color="auto" w:fill="auto"/>
            <w:vAlign w:val="center"/>
            <w:hideMark/>
          </w:tcPr>
          <w:p w14:paraId="49806630" w14:textId="77777777" w:rsidR="001E70A5" w:rsidRPr="002F369E" w:rsidRDefault="001E70A5" w:rsidP="00424259">
            <w:pPr>
              <w:spacing w:after="0"/>
              <w:jc w:val="both"/>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Rodzaj środków</w:t>
            </w:r>
          </w:p>
        </w:tc>
        <w:tc>
          <w:tcPr>
            <w:tcW w:w="1190" w:type="dxa"/>
            <w:shd w:val="clear" w:color="auto" w:fill="auto"/>
            <w:vAlign w:val="center"/>
            <w:hideMark/>
          </w:tcPr>
          <w:p w14:paraId="5DDD227E"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1191" w:type="dxa"/>
            <w:shd w:val="clear" w:color="auto" w:fill="auto"/>
            <w:vAlign w:val="center"/>
            <w:hideMark/>
          </w:tcPr>
          <w:p w14:paraId="07811A90"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1190" w:type="dxa"/>
            <w:shd w:val="clear" w:color="auto" w:fill="auto"/>
            <w:vAlign w:val="center"/>
            <w:hideMark/>
          </w:tcPr>
          <w:p w14:paraId="7EE4B12B"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1191" w:type="dxa"/>
            <w:shd w:val="clear" w:color="auto" w:fill="auto"/>
            <w:vAlign w:val="center"/>
            <w:hideMark/>
          </w:tcPr>
          <w:p w14:paraId="266DBAEE"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1173" w:type="dxa"/>
            <w:shd w:val="clear" w:color="auto" w:fill="auto"/>
            <w:vAlign w:val="center"/>
            <w:hideMark/>
          </w:tcPr>
          <w:p w14:paraId="5AA8FD1F"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276" w:type="dxa"/>
            <w:shd w:val="clear" w:color="auto" w:fill="auto"/>
            <w:vAlign w:val="center"/>
            <w:hideMark/>
          </w:tcPr>
          <w:p w14:paraId="2003851A" w14:textId="77777777" w:rsidR="001E70A5" w:rsidRPr="002F369E" w:rsidRDefault="001E70A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 xml:space="preserve">RAZEM </w:t>
            </w:r>
            <w:r w:rsidRPr="002F369E">
              <w:rPr>
                <w:rFonts w:ascii="Times New Roman" w:eastAsia="Times New Roman" w:hAnsi="Times New Roman"/>
                <w:b/>
                <w:bCs/>
                <w:color w:val="C00000"/>
                <w:sz w:val="20"/>
                <w:szCs w:val="20"/>
                <w:lang w:eastAsia="pl-PL"/>
              </w:rPr>
              <w:br/>
              <w:t>lata 2021</w:t>
            </w:r>
            <w:r w:rsidR="0091628A">
              <w:rPr>
                <w:rFonts w:ascii="Times New Roman" w:hAnsi="Times New Roman"/>
                <w:sz w:val="24"/>
                <w:szCs w:val="24"/>
              </w:rPr>
              <w:t>–</w:t>
            </w:r>
            <w:r w:rsidRPr="002F369E">
              <w:rPr>
                <w:rFonts w:ascii="Times New Roman" w:eastAsia="Times New Roman" w:hAnsi="Times New Roman"/>
                <w:b/>
                <w:bCs/>
                <w:color w:val="C00000"/>
                <w:sz w:val="20"/>
                <w:szCs w:val="20"/>
                <w:lang w:eastAsia="pl-PL"/>
              </w:rPr>
              <w:t>2025</w:t>
            </w:r>
          </w:p>
        </w:tc>
      </w:tr>
      <w:tr w:rsidR="00926E37" w:rsidRPr="002F369E" w14:paraId="502FA2C4" w14:textId="77777777" w:rsidTr="004D60FE">
        <w:trPr>
          <w:trHeight w:val="705"/>
        </w:trPr>
        <w:tc>
          <w:tcPr>
            <w:tcW w:w="1135" w:type="dxa"/>
            <w:vMerge w:val="restart"/>
            <w:shd w:val="clear" w:color="auto" w:fill="auto"/>
            <w:vAlign w:val="center"/>
            <w:hideMark/>
          </w:tcPr>
          <w:p w14:paraId="5E348EF9" w14:textId="77777777" w:rsidR="00926E37" w:rsidRPr="002F369E" w:rsidRDefault="00926E37" w:rsidP="00926E37">
            <w:pPr>
              <w:spacing w:after="0"/>
              <w:rPr>
                <w:rFonts w:ascii="Times New Roman" w:eastAsia="Times New Roman" w:hAnsi="Times New Roman"/>
                <w:b/>
                <w:bCs/>
                <w:sz w:val="18"/>
                <w:szCs w:val="18"/>
                <w:lang w:eastAsia="pl-PL"/>
              </w:rPr>
            </w:pPr>
            <w:r w:rsidRPr="002F369E">
              <w:rPr>
                <w:rFonts w:ascii="Times New Roman" w:hAnsi="Times New Roman"/>
                <w:b/>
                <w:bCs/>
                <w:sz w:val="18"/>
                <w:szCs w:val="18"/>
              </w:rPr>
              <w:t>1.1. Zakup i dostęp do nowości wydawni</w:t>
            </w:r>
            <w:r>
              <w:rPr>
                <w:rFonts w:ascii="Times New Roman" w:hAnsi="Times New Roman"/>
                <w:b/>
                <w:bCs/>
                <w:sz w:val="18"/>
                <w:szCs w:val="18"/>
              </w:rPr>
              <w:t>-</w:t>
            </w:r>
            <w:r w:rsidRPr="002F369E">
              <w:rPr>
                <w:rFonts w:ascii="Times New Roman" w:hAnsi="Times New Roman"/>
                <w:b/>
                <w:bCs/>
                <w:sz w:val="18"/>
                <w:szCs w:val="18"/>
              </w:rPr>
              <w:t>czych</w:t>
            </w:r>
          </w:p>
        </w:tc>
        <w:tc>
          <w:tcPr>
            <w:tcW w:w="1134" w:type="dxa"/>
            <w:shd w:val="clear" w:color="auto" w:fill="auto"/>
            <w:vAlign w:val="center"/>
            <w:hideMark/>
          </w:tcPr>
          <w:p w14:paraId="215DD295" w14:textId="77777777" w:rsidR="00926E37" w:rsidRPr="002F369E" w:rsidRDefault="00926E37" w:rsidP="00926E37">
            <w:pPr>
              <w:spacing w:after="0"/>
              <w:rPr>
                <w:rFonts w:ascii="Times New Roman" w:eastAsia="Times New Roman" w:hAnsi="Times New Roman"/>
                <w:b/>
                <w:bCs/>
                <w:color w:val="000000"/>
                <w:sz w:val="18"/>
                <w:szCs w:val="18"/>
                <w:lang w:eastAsia="pl-PL"/>
              </w:rPr>
            </w:pPr>
            <w:r w:rsidRPr="002F369E">
              <w:rPr>
                <w:rFonts w:ascii="Times New Roman" w:hAnsi="Times New Roman"/>
                <w:b/>
                <w:bCs/>
                <w:color w:val="000000"/>
                <w:sz w:val="18"/>
                <w:szCs w:val="18"/>
              </w:rPr>
              <w:t xml:space="preserve">środki budżetu państwa </w:t>
            </w:r>
            <w:r w:rsidRPr="002F369E">
              <w:rPr>
                <w:rFonts w:ascii="Times New Roman" w:hAnsi="Times New Roman"/>
                <w:color w:val="000000"/>
                <w:sz w:val="18"/>
                <w:szCs w:val="18"/>
              </w:rPr>
              <w:t xml:space="preserve">(wyłącznie środki bieżące) </w:t>
            </w:r>
          </w:p>
        </w:tc>
        <w:tc>
          <w:tcPr>
            <w:tcW w:w="1190" w:type="dxa"/>
            <w:shd w:val="clear" w:color="auto" w:fill="auto"/>
            <w:vAlign w:val="center"/>
            <w:hideMark/>
          </w:tcPr>
          <w:p w14:paraId="276455BA"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26 000 000 zł </w:t>
            </w:r>
          </w:p>
        </w:tc>
        <w:tc>
          <w:tcPr>
            <w:tcW w:w="1191" w:type="dxa"/>
            <w:shd w:val="clear" w:color="auto" w:fill="auto"/>
            <w:vAlign w:val="center"/>
            <w:hideMark/>
          </w:tcPr>
          <w:p w14:paraId="4F3991DE"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34 900 000 zł </w:t>
            </w:r>
          </w:p>
        </w:tc>
        <w:tc>
          <w:tcPr>
            <w:tcW w:w="1190" w:type="dxa"/>
            <w:shd w:val="clear" w:color="auto" w:fill="auto"/>
            <w:vAlign w:val="center"/>
            <w:hideMark/>
          </w:tcPr>
          <w:p w14:paraId="6E9DCE8F"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34 000 000 zł </w:t>
            </w:r>
          </w:p>
        </w:tc>
        <w:tc>
          <w:tcPr>
            <w:tcW w:w="1191" w:type="dxa"/>
            <w:shd w:val="clear" w:color="auto" w:fill="auto"/>
            <w:vAlign w:val="center"/>
            <w:hideMark/>
          </w:tcPr>
          <w:p w14:paraId="370A26C8"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33 000 000 zł </w:t>
            </w:r>
          </w:p>
        </w:tc>
        <w:tc>
          <w:tcPr>
            <w:tcW w:w="1173" w:type="dxa"/>
            <w:shd w:val="clear" w:color="auto" w:fill="auto"/>
            <w:vAlign w:val="center"/>
            <w:hideMark/>
          </w:tcPr>
          <w:p w14:paraId="1B7E909D"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33 000 000 zł </w:t>
            </w:r>
          </w:p>
        </w:tc>
        <w:tc>
          <w:tcPr>
            <w:tcW w:w="1276" w:type="dxa"/>
            <w:shd w:val="clear" w:color="auto" w:fill="auto"/>
            <w:vAlign w:val="center"/>
            <w:hideMark/>
          </w:tcPr>
          <w:p w14:paraId="617E9539"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b/>
                <w:bCs/>
                <w:sz w:val="20"/>
                <w:szCs w:val="20"/>
              </w:rPr>
              <w:t>160 900 000 zł</w:t>
            </w:r>
          </w:p>
        </w:tc>
      </w:tr>
      <w:tr w:rsidR="00926E37" w:rsidRPr="002F369E" w14:paraId="3F7B2B72" w14:textId="77777777" w:rsidTr="004D60FE">
        <w:trPr>
          <w:trHeight w:val="480"/>
        </w:trPr>
        <w:tc>
          <w:tcPr>
            <w:tcW w:w="1135" w:type="dxa"/>
            <w:vMerge/>
            <w:shd w:val="clear" w:color="auto" w:fill="auto"/>
            <w:vAlign w:val="center"/>
            <w:hideMark/>
          </w:tcPr>
          <w:p w14:paraId="4E842B18" w14:textId="77777777" w:rsidR="00926E37" w:rsidRPr="002F369E" w:rsidRDefault="00926E37" w:rsidP="00926E37">
            <w:pPr>
              <w:spacing w:after="0"/>
              <w:rPr>
                <w:rFonts w:ascii="Times New Roman" w:eastAsia="Times New Roman" w:hAnsi="Times New Roman"/>
                <w:b/>
                <w:bCs/>
                <w:sz w:val="20"/>
                <w:szCs w:val="20"/>
                <w:lang w:eastAsia="pl-PL"/>
              </w:rPr>
            </w:pPr>
          </w:p>
        </w:tc>
        <w:tc>
          <w:tcPr>
            <w:tcW w:w="1134" w:type="dxa"/>
            <w:shd w:val="clear" w:color="auto" w:fill="auto"/>
            <w:vAlign w:val="center"/>
            <w:hideMark/>
          </w:tcPr>
          <w:p w14:paraId="3F761528" w14:textId="77777777" w:rsidR="00926E37" w:rsidRPr="002F369E" w:rsidRDefault="00926E37" w:rsidP="00926E37">
            <w:pPr>
              <w:spacing w:after="0"/>
              <w:rPr>
                <w:rFonts w:ascii="Times New Roman" w:eastAsia="Times New Roman" w:hAnsi="Times New Roman"/>
                <w:b/>
                <w:bCs/>
                <w:color w:val="000000"/>
                <w:sz w:val="18"/>
                <w:szCs w:val="18"/>
                <w:lang w:eastAsia="pl-PL"/>
              </w:rPr>
            </w:pPr>
            <w:r w:rsidRPr="002F369E">
              <w:rPr>
                <w:rFonts w:ascii="Times New Roman" w:hAnsi="Times New Roman"/>
                <w:b/>
                <w:bCs/>
                <w:color w:val="000000"/>
                <w:sz w:val="18"/>
                <w:szCs w:val="18"/>
              </w:rPr>
              <w:t>minimalny wkład własny beneficjen</w:t>
            </w:r>
            <w:r w:rsidR="005665ED">
              <w:rPr>
                <w:rFonts w:ascii="Times New Roman" w:hAnsi="Times New Roman"/>
                <w:b/>
                <w:bCs/>
                <w:color w:val="000000"/>
                <w:sz w:val="18"/>
                <w:szCs w:val="18"/>
              </w:rPr>
              <w:t>-</w:t>
            </w:r>
            <w:r w:rsidRPr="002F369E">
              <w:rPr>
                <w:rFonts w:ascii="Times New Roman" w:hAnsi="Times New Roman"/>
                <w:b/>
                <w:bCs/>
                <w:color w:val="000000"/>
                <w:sz w:val="18"/>
                <w:szCs w:val="18"/>
              </w:rPr>
              <w:t>tów</w:t>
            </w:r>
          </w:p>
        </w:tc>
        <w:tc>
          <w:tcPr>
            <w:tcW w:w="1190" w:type="dxa"/>
            <w:shd w:val="clear" w:color="auto" w:fill="auto"/>
            <w:vAlign w:val="center"/>
            <w:hideMark/>
          </w:tcPr>
          <w:p w14:paraId="3016666A"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50 872 000 zł </w:t>
            </w:r>
          </w:p>
        </w:tc>
        <w:tc>
          <w:tcPr>
            <w:tcW w:w="1191" w:type="dxa"/>
            <w:shd w:val="clear" w:color="auto" w:fill="auto"/>
            <w:vAlign w:val="center"/>
            <w:hideMark/>
          </w:tcPr>
          <w:p w14:paraId="6663C3E7"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68 285 000 zł </w:t>
            </w:r>
          </w:p>
        </w:tc>
        <w:tc>
          <w:tcPr>
            <w:tcW w:w="1190" w:type="dxa"/>
            <w:shd w:val="clear" w:color="auto" w:fill="auto"/>
            <w:vAlign w:val="center"/>
            <w:hideMark/>
          </w:tcPr>
          <w:p w14:paraId="1C5F5521"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66 525 000 zł </w:t>
            </w:r>
          </w:p>
        </w:tc>
        <w:tc>
          <w:tcPr>
            <w:tcW w:w="1191" w:type="dxa"/>
            <w:shd w:val="clear" w:color="auto" w:fill="auto"/>
            <w:vAlign w:val="center"/>
            <w:hideMark/>
          </w:tcPr>
          <w:p w14:paraId="10518F29"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64 568 000 zł </w:t>
            </w:r>
          </w:p>
        </w:tc>
        <w:tc>
          <w:tcPr>
            <w:tcW w:w="1173" w:type="dxa"/>
            <w:shd w:val="clear" w:color="auto" w:fill="auto"/>
            <w:vAlign w:val="center"/>
            <w:hideMark/>
          </w:tcPr>
          <w:p w14:paraId="23EDC5E7"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64 568 000 zł </w:t>
            </w:r>
          </w:p>
        </w:tc>
        <w:tc>
          <w:tcPr>
            <w:tcW w:w="1276" w:type="dxa"/>
            <w:shd w:val="clear" w:color="auto" w:fill="auto"/>
            <w:vAlign w:val="center"/>
            <w:hideMark/>
          </w:tcPr>
          <w:p w14:paraId="73CDF69F" w14:textId="77777777" w:rsidR="00926E37" w:rsidRPr="002F369E" w:rsidRDefault="00926E37" w:rsidP="002F369E">
            <w:pPr>
              <w:spacing w:after="0"/>
              <w:jc w:val="center"/>
              <w:rPr>
                <w:rFonts w:ascii="Times New Roman" w:eastAsia="Times New Roman" w:hAnsi="Times New Roman"/>
                <w:b/>
                <w:bCs/>
                <w:sz w:val="20"/>
                <w:szCs w:val="20"/>
                <w:lang w:eastAsia="pl-PL"/>
              </w:rPr>
            </w:pPr>
            <w:r w:rsidRPr="002F369E">
              <w:rPr>
                <w:rFonts w:ascii="Times New Roman" w:hAnsi="Times New Roman"/>
                <w:b/>
                <w:bCs/>
                <w:sz w:val="20"/>
                <w:szCs w:val="20"/>
              </w:rPr>
              <w:t>314 818 000 zł</w:t>
            </w:r>
          </w:p>
        </w:tc>
      </w:tr>
      <w:tr w:rsidR="005665ED" w:rsidRPr="002F369E" w14:paraId="4488F3D7" w14:textId="77777777" w:rsidTr="004D60FE">
        <w:trPr>
          <w:trHeight w:val="1077"/>
        </w:trPr>
        <w:tc>
          <w:tcPr>
            <w:tcW w:w="1135" w:type="dxa"/>
            <w:vMerge w:val="restart"/>
            <w:shd w:val="clear" w:color="auto" w:fill="auto"/>
            <w:vAlign w:val="center"/>
            <w:hideMark/>
          </w:tcPr>
          <w:p w14:paraId="733E8DA7" w14:textId="77777777" w:rsidR="005665ED" w:rsidRPr="002F369E" w:rsidRDefault="005665ED" w:rsidP="005665ED">
            <w:pPr>
              <w:spacing w:after="0"/>
              <w:rPr>
                <w:rFonts w:ascii="Times New Roman" w:eastAsia="Times New Roman" w:hAnsi="Times New Roman"/>
                <w:b/>
                <w:bCs/>
                <w:sz w:val="18"/>
                <w:szCs w:val="18"/>
                <w:lang w:eastAsia="pl-PL"/>
              </w:rPr>
            </w:pPr>
            <w:r w:rsidRPr="002F369E">
              <w:rPr>
                <w:rFonts w:ascii="Times New Roman" w:hAnsi="Times New Roman"/>
                <w:b/>
                <w:bCs/>
                <w:sz w:val="18"/>
                <w:szCs w:val="18"/>
              </w:rPr>
              <w:t xml:space="preserve">1.2. Budowa ogólnokrajowej sieci bibliotecznej poprzez zintegrowany system zarządzania zasobami bibliotek </w:t>
            </w:r>
          </w:p>
        </w:tc>
        <w:tc>
          <w:tcPr>
            <w:tcW w:w="1134" w:type="dxa"/>
            <w:shd w:val="clear" w:color="auto" w:fill="auto"/>
            <w:vAlign w:val="center"/>
            <w:hideMark/>
          </w:tcPr>
          <w:p w14:paraId="41CD2652" w14:textId="77777777" w:rsidR="005665ED" w:rsidRPr="002F369E" w:rsidRDefault="005665ED" w:rsidP="005665ED">
            <w:pPr>
              <w:spacing w:after="0"/>
              <w:rPr>
                <w:rFonts w:ascii="Times New Roman" w:eastAsia="Times New Roman" w:hAnsi="Times New Roman"/>
                <w:b/>
                <w:bCs/>
                <w:color w:val="000000"/>
                <w:sz w:val="18"/>
                <w:szCs w:val="18"/>
                <w:lang w:eastAsia="pl-PL"/>
              </w:rPr>
            </w:pPr>
            <w:r w:rsidRPr="002F369E">
              <w:rPr>
                <w:rFonts w:ascii="Times New Roman" w:hAnsi="Times New Roman"/>
                <w:b/>
                <w:bCs/>
                <w:color w:val="000000"/>
                <w:sz w:val="18"/>
                <w:szCs w:val="18"/>
              </w:rPr>
              <w:t xml:space="preserve">środki budżetu państwa </w:t>
            </w:r>
            <w:r w:rsidRPr="002F369E">
              <w:rPr>
                <w:rFonts w:ascii="Times New Roman" w:hAnsi="Times New Roman"/>
                <w:color w:val="000000"/>
                <w:sz w:val="18"/>
                <w:szCs w:val="18"/>
              </w:rPr>
              <w:t xml:space="preserve">(wyłącznie środki bieżące) </w:t>
            </w:r>
          </w:p>
        </w:tc>
        <w:tc>
          <w:tcPr>
            <w:tcW w:w="1190" w:type="dxa"/>
            <w:shd w:val="clear" w:color="auto" w:fill="auto"/>
            <w:vAlign w:val="center"/>
            <w:hideMark/>
          </w:tcPr>
          <w:p w14:paraId="7643EBEE"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4 000 000 zł </w:t>
            </w:r>
          </w:p>
        </w:tc>
        <w:tc>
          <w:tcPr>
            <w:tcW w:w="1191" w:type="dxa"/>
            <w:shd w:val="clear" w:color="auto" w:fill="auto"/>
            <w:vAlign w:val="center"/>
            <w:hideMark/>
          </w:tcPr>
          <w:p w14:paraId="26BF08FE"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8 200 000 zł </w:t>
            </w:r>
          </w:p>
        </w:tc>
        <w:tc>
          <w:tcPr>
            <w:tcW w:w="1190" w:type="dxa"/>
            <w:shd w:val="clear" w:color="auto" w:fill="auto"/>
            <w:vAlign w:val="center"/>
            <w:hideMark/>
          </w:tcPr>
          <w:p w14:paraId="09C8B1BF"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9 000 000 zł </w:t>
            </w:r>
          </w:p>
        </w:tc>
        <w:tc>
          <w:tcPr>
            <w:tcW w:w="1191" w:type="dxa"/>
            <w:shd w:val="clear" w:color="auto" w:fill="auto"/>
            <w:vAlign w:val="center"/>
            <w:hideMark/>
          </w:tcPr>
          <w:p w14:paraId="7357AC13"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10 000 000 zł </w:t>
            </w:r>
          </w:p>
        </w:tc>
        <w:tc>
          <w:tcPr>
            <w:tcW w:w="1173" w:type="dxa"/>
            <w:shd w:val="clear" w:color="auto" w:fill="auto"/>
            <w:vAlign w:val="center"/>
            <w:hideMark/>
          </w:tcPr>
          <w:p w14:paraId="05713DE1"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sz w:val="20"/>
                <w:szCs w:val="20"/>
              </w:rPr>
              <w:t xml:space="preserve">10 000 000 zł </w:t>
            </w:r>
          </w:p>
        </w:tc>
        <w:tc>
          <w:tcPr>
            <w:tcW w:w="1276" w:type="dxa"/>
            <w:shd w:val="clear" w:color="auto" w:fill="auto"/>
            <w:vAlign w:val="center"/>
            <w:hideMark/>
          </w:tcPr>
          <w:p w14:paraId="645FA6A5" w14:textId="77777777" w:rsidR="005665ED" w:rsidRPr="002F369E" w:rsidRDefault="005665ED" w:rsidP="002F369E">
            <w:pPr>
              <w:spacing w:after="0"/>
              <w:jc w:val="center"/>
              <w:rPr>
                <w:rFonts w:ascii="Times New Roman" w:eastAsia="Times New Roman" w:hAnsi="Times New Roman"/>
                <w:b/>
                <w:bCs/>
                <w:sz w:val="20"/>
                <w:szCs w:val="20"/>
                <w:lang w:eastAsia="pl-PL"/>
              </w:rPr>
            </w:pPr>
            <w:r w:rsidRPr="002F369E">
              <w:rPr>
                <w:rFonts w:ascii="Times New Roman" w:hAnsi="Times New Roman"/>
                <w:b/>
                <w:bCs/>
                <w:sz w:val="20"/>
                <w:szCs w:val="20"/>
              </w:rPr>
              <w:t>41 200 000 zł</w:t>
            </w:r>
          </w:p>
        </w:tc>
      </w:tr>
      <w:tr w:rsidR="0017798C" w:rsidRPr="002F369E" w14:paraId="3E86D1E8" w14:textId="77777777" w:rsidTr="004D60FE">
        <w:trPr>
          <w:trHeight w:val="397"/>
        </w:trPr>
        <w:tc>
          <w:tcPr>
            <w:tcW w:w="1135" w:type="dxa"/>
            <w:vMerge/>
            <w:shd w:val="clear" w:color="auto" w:fill="auto"/>
            <w:vAlign w:val="center"/>
            <w:hideMark/>
          </w:tcPr>
          <w:p w14:paraId="54FF4829" w14:textId="77777777" w:rsidR="001E70A5" w:rsidRPr="002F369E" w:rsidRDefault="001E70A5" w:rsidP="00424259">
            <w:pPr>
              <w:spacing w:after="0"/>
              <w:rPr>
                <w:rFonts w:ascii="Times New Roman" w:eastAsia="Times New Roman" w:hAnsi="Times New Roman"/>
                <w:b/>
                <w:bCs/>
                <w:sz w:val="18"/>
                <w:szCs w:val="18"/>
                <w:lang w:eastAsia="pl-PL"/>
              </w:rPr>
            </w:pPr>
          </w:p>
        </w:tc>
        <w:tc>
          <w:tcPr>
            <w:tcW w:w="1134" w:type="dxa"/>
            <w:shd w:val="clear" w:color="auto" w:fill="auto"/>
            <w:vAlign w:val="center"/>
            <w:hideMark/>
          </w:tcPr>
          <w:p w14:paraId="60802A8E" w14:textId="77777777" w:rsidR="001E70A5" w:rsidRPr="002F369E" w:rsidRDefault="001E70A5" w:rsidP="00424259">
            <w:pPr>
              <w:spacing w:after="0"/>
              <w:rPr>
                <w:rFonts w:ascii="Times New Roman" w:eastAsia="Times New Roman" w:hAnsi="Times New Roman"/>
                <w:b/>
                <w:bCs/>
                <w:color w:val="000000"/>
                <w:sz w:val="18"/>
                <w:szCs w:val="18"/>
                <w:lang w:eastAsia="pl-PL"/>
              </w:rPr>
            </w:pPr>
            <w:r w:rsidRPr="002F369E">
              <w:rPr>
                <w:rFonts w:ascii="Times New Roman" w:hAnsi="Times New Roman"/>
                <w:b/>
                <w:bCs/>
                <w:color w:val="000000"/>
                <w:sz w:val="18"/>
                <w:szCs w:val="18"/>
              </w:rPr>
              <w:t>minimalny wkład własny beneficjentów</w:t>
            </w:r>
          </w:p>
        </w:tc>
        <w:tc>
          <w:tcPr>
            <w:tcW w:w="1190" w:type="dxa"/>
            <w:shd w:val="clear" w:color="auto" w:fill="auto"/>
            <w:vAlign w:val="center"/>
            <w:hideMark/>
          </w:tcPr>
          <w:p w14:paraId="2FED6560" w14:textId="77777777" w:rsidR="001E70A5" w:rsidRPr="002F369E" w:rsidRDefault="001E70A5" w:rsidP="00424259">
            <w:pPr>
              <w:spacing w:after="0"/>
              <w:jc w:val="both"/>
              <w:rPr>
                <w:rFonts w:ascii="Times New Roman" w:eastAsia="Times New Roman" w:hAnsi="Times New Roman"/>
                <w:b/>
                <w:bCs/>
                <w:sz w:val="20"/>
                <w:szCs w:val="20"/>
                <w:lang w:eastAsia="pl-PL"/>
              </w:rPr>
            </w:pPr>
            <w:r w:rsidRPr="002F369E">
              <w:rPr>
                <w:rFonts w:ascii="Times New Roman" w:hAnsi="Times New Roman"/>
                <w:sz w:val="20"/>
                <w:szCs w:val="20"/>
              </w:rPr>
              <w:t>0 zł</w:t>
            </w:r>
          </w:p>
        </w:tc>
        <w:tc>
          <w:tcPr>
            <w:tcW w:w="1191" w:type="dxa"/>
            <w:shd w:val="clear" w:color="auto" w:fill="auto"/>
            <w:vAlign w:val="center"/>
            <w:hideMark/>
          </w:tcPr>
          <w:p w14:paraId="4156DAE8" w14:textId="77777777" w:rsidR="001E70A5" w:rsidRPr="002F369E" w:rsidRDefault="001E70A5" w:rsidP="00424259">
            <w:pPr>
              <w:spacing w:after="0"/>
              <w:jc w:val="both"/>
              <w:rPr>
                <w:rFonts w:ascii="Times New Roman" w:eastAsia="Times New Roman" w:hAnsi="Times New Roman"/>
                <w:b/>
                <w:bCs/>
                <w:sz w:val="20"/>
                <w:szCs w:val="20"/>
                <w:lang w:eastAsia="pl-PL"/>
              </w:rPr>
            </w:pPr>
            <w:r w:rsidRPr="002F369E">
              <w:rPr>
                <w:rFonts w:ascii="Times New Roman" w:hAnsi="Times New Roman"/>
                <w:sz w:val="20"/>
                <w:szCs w:val="20"/>
              </w:rPr>
              <w:t>0 zł</w:t>
            </w:r>
          </w:p>
        </w:tc>
        <w:tc>
          <w:tcPr>
            <w:tcW w:w="1190" w:type="dxa"/>
            <w:shd w:val="clear" w:color="auto" w:fill="auto"/>
            <w:vAlign w:val="center"/>
            <w:hideMark/>
          </w:tcPr>
          <w:p w14:paraId="3C18D79D" w14:textId="77777777" w:rsidR="001E70A5" w:rsidRPr="002F369E" w:rsidRDefault="001E70A5" w:rsidP="00424259">
            <w:pPr>
              <w:spacing w:after="0"/>
              <w:jc w:val="both"/>
              <w:rPr>
                <w:rFonts w:ascii="Times New Roman" w:eastAsia="Times New Roman" w:hAnsi="Times New Roman"/>
                <w:b/>
                <w:bCs/>
                <w:sz w:val="20"/>
                <w:szCs w:val="20"/>
                <w:lang w:eastAsia="pl-PL"/>
              </w:rPr>
            </w:pPr>
            <w:r w:rsidRPr="002F369E">
              <w:rPr>
                <w:rFonts w:ascii="Times New Roman" w:hAnsi="Times New Roman"/>
                <w:sz w:val="20"/>
                <w:szCs w:val="20"/>
              </w:rPr>
              <w:t>0 zł</w:t>
            </w:r>
          </w:p>
        </w:tc>
        <w:tc>
          <w:tcPr>
            <w:tcW w:w="1191" w:type="dxa"/>
            <w:shd w:val="clear" w:color="auto" w:fill="auto"/>
            <w:vAlign w:val="center"/>
            <w:hideMark/>
          </w:tcPr>
          <w:p w14:paraId="20147A01" w14:textId="77777777" w:rsidR="001E70A5" w:rsidRPr="002F369E" w:rsidRDefault="001E70A5" w:rsidP="00424259">
            <w:pPr>
              <w:spacing w:after="0"/>
              <w:jc w:val="both"/>
              <w:rPr>
                <w:rFonts w:ascii="Times New Roman" w:eastAsia="Times New Roman" w:hAnsi="Times New Roman"/>
                <w:b/>
                <w:bCs/>
                <w:sz w:val="20"/>
                <w:szCs w:val="20"/>
                <w:lang w:eastAsia="pl-PL"/>
              </w:rPr>
            </w:pPr>
            <w:r w:rsidRPr="002F369E">
              <w:rPr>
                <w:rFonts w:ascii="Times New Roman" w:hAnsi="Times New Roman"/>
                <w:sz w:val="20"/>
                <w:szCs w:val="20"/>
              </w:rPr>
              <w:t>0 zł</w:t>
            </w:r>
          </w:p>
        </w:tc>
        <w:tc>
          <w:tcPr>
            <w:tcW w:w="1173" w:type="dxa"/>
            <w:shd w:val="clear" w:color="auto" w:fill="auto"/>
            <w:vAlign w:val="center"/>
            <w:hideMark/>
          </w:tcPr>
          <w:p w14:paraId="4C993548" w14:textId="77777777" w:rsidR="001E70A5" w:rsidRPr="002F369E" w:rsidRDefault="001E70A5" w:rsidP="00424259">
            <w:pPr>
              <w:spacing w:after="0"/>
              <w:jc w:val="both"/>
              <w:rPr>
                <w:rFonts w:ascii="Times New Roman" w:eastAsia="Times New Roman" w:hAnsi="Times New Roman"/>
                <w:b/>
                <w:bCs/>
                <w:sz w:val="20"/>
                <w:szCs w:val="20"/>
                <w:lang w:eastAsia="pl-PL"/>
              </w:rPr>
            </w:pPr>
            <w:r w:rsidRPr="002F369E">
              <w:rPr>
                <w:rFonts w:ascii="Times New Roman" w:hAnsi="Times New Roman"/>
                <w:sz w:val="20"/>
                <w:szCs w:val="20"/>
              </w:rPr>
              <w:t>0 zł</w:t>
            </w:r>
          </w:p>
        </w:tc>
        <w:tc>
          <w:tcPr>
            <w:tcW w:w="1276" w:type="dxa"/>
            <w:shd w:val="clear" w:color="auto" w:fill="auto"/>
            <w:vAlign w:val="center"/>
            <w:hideMark/>
          </w:tcPr>
          <w:p w14:paraId="2C9DD87C" w14:textId="77777777" w:rsidR="001E70A5" w:rsidRPr="002F369E" w:rsidRDefault="001E70A5" w:rsidP="002F369E">
            <w:pPr>
              <w:spacing w:after="0"/>
              <w:jc w:val="center"/>
              <w:rPr>
                <w:rFonts w:ascii="Times New Roman" w:eastAsia="Times New Roman" w:hAnsi="Times New Roman"/>
                <w:b/>
                <w:bCs/>
                <w:sz w:val="20"/>
                <w:szCs w:val="20"/>
                <w:lang w:eastAsia="pl-PL"/>
              </w:rPr>
            </w:pPr>
            <w:r w:rsidRPr="002F369E">
              <w:rPr>
                <w:rFonts w:ascii="Times New Roman" w:hAnsi="Times New Roman"/>
                <w:b/>
                <w:bCs/>
                <w:sz w:val="20"/>
                <w:szCs w:val="20"/>
              </w:rPr>
              <w:t>0 zł</w:t>
            </w:r>
          </w:p>
        </w:tc>
      </w:tr>
      <w:tr w:rsidR="00AA0952" w:rsidRPr="002F369E" w14:paraId="37AD3467" w14:textId="77777777" w:rsidTr="004D60FE">
        <w:trPr>
          <w:trHeight w:val="397"/>
        </w:trPr>
        <w:tc>
          <w:tcPr>
            <w:tcW w:w="1135" w:type="dxa"/>
            <w:shd w:val="clear" w:color="auto" w:fill="auto"/>
          </w:tcPr>
          <w:p w14:paraId="552F8859" w14:textId="77777777" w:rsidR="00AA0952" w:rsidRPr="004D60FE" w:rsidRDefault="00AA0952" w:rsidP="00AA0952">
            <w:pPr>
              <w:spacing w:after="0"/>
              <w:rPr>
                <w:rFonts w:ascii="Times New Roman" w:eastAsia="Times New Roman" w:hAnsi="Times New Roman"/>
                <w:b/>
                <w:bCs/>
                <w:sz w:val="20"/>
                <w:szCs w:val="20"/>
                <w:lang w:eastAsia="pl-PL"/>
              </w:rPr>
            </w:pPr>
            <w:r w:rsidRPr="00E6223C">
              <w:rPr>
                <w:rFonts w:ascii="Times New Roman" w:hAnsi="Times New Roman"/>
                <w:b/>
                <w:sz w:val="20"/>
                <w:szCs w:val="20"/>
              </w:rPr>
              <w:t>Obsługa Priorytetu 1</w:t>
            </w:r>
            <w:r w:rsidRPr="004D60FE">
              <w:rPr>
                <w:rFonts w:ascii="Times New Roman" w:hAnsi="Times New Roman"/>
                <w:b/>
                <w:sz w:val="20"/>
                <w:szCs w:val="20"/>
              </w:rPr>
              <w:t xml:space="preserve"> NPRCz 2.0 przez Operatora</w:t>
            </w:r>
          </w:p>
        </w:tc>
        <w:tc>
          <w:tcPr>
            <w:tcW w:w="1134" w:type="dxa"/>
            <w:shd w:val="clear" w:color="auto" w:fill="auto"/>
          </w:tcPr>
          <w:p w14:paraId="1B8E9AB9" w14:textId="77777777" w:rsidR="00AA0952" w:rsidRPr="004D60FE" w:rsidRDefault="00AA0952" w:rsidP="00AA0952">
            <w:pPr>
              <w:spacing w:after="0"/>
              <w:rPr>
                <w:rFonts w:ascii="Times New Roman" w:hAnsi="Times New Roman"/>
                <w:b/>
                <w:bCs/>
                <w:color w:val="000000"/>
                <w:sz w:val="20"/>
                <w:szCs w:val="20"/>
              </w:rPr>
            </w:pPr>
            <w:r w:rsidRPr="004D60FE">
              <w:rPr>
                <w:rFonts w:ascii="Times New Roman" w:hAnsi="Times New Roman"/>
                <w:b/>
                <w:sz w:val="20"/>
                <w:szCs w:val="20"/>
              </w:rPr>
              <w:t>środki budżetu państwa</w:t>
            </w:r>
            <w:r w:rsidRPr="004D60FE">
              <w:rPr>
                <w:rFonts w:ascii="Times New Roman" w:hAnsi="Times New Roman"/>
                <w:sz w:val="20"/>
                <w:szCs w:val="20"/>
              </w:rPr>
              <w:t xml:space="preserve"> (wyłącznie środki bieżące)</w:t>
            </w:r>
          </w:p>
        </w:tc>
        <w:tc>
          <w:tcPr>
            <w:tcW w:w="1190" w:type="dxa"/>
            <w:shd w:val="clear" w:color="auto" w:fill="auto"/>
            <w:vAlign w:val="center"/>
          </w:tcPr>
          <w:p w14:paraId="48D25D42" w14:textId="77777777" w:rsidR="00AA0952" w:rsidRPr="00AA0952" w:rsidRDefault="00AA0952" w:rsidP="00AA0952">
            <w:pPr>
              <w:spacing w:after="0"/>
              <w:jc w:val="both"/>
              <w:rPr>
                <w:rFonts w:ascii="Times New Roman" w:hAnsi="Times New Roman"/>
                <w:sz w:val="20"/>
                <w:szCs w:val="20"/>
              </w:rPr>
            </w:pPr>
            <w:r w:rsidRPr="004D60FE">
              <w:rPr>
                <w:rFonts w:ascii="Times New Roman" w:hAnsi="Times New Roman"/>
                <w:sz w:val="20"/>
                <w:szCs w:val="20"/>
              </w:rPr>
              <w:t>600 000 zł</w:t>
            </w:r>
          </w:p>
        </w:tc>
        <w:tc>
          <w:tcPr>
            <w:tcW w:w="1191" w:type="dxa"/>
            <w:shd w:val="clear" w:color="auto" w:fill="auto"/>
            <w:vAlign w:val="center"/>
          </w:tcPr>
          <w:p w14:paraId="495093B4" w14:textId="77777777" w:rsidR="00AA0952" w:rsidRPr="00AA0952" w:rsidRDefault="00AA0952" w:rsidP="00AA0952">
            <w:pPr>
              <w:spacing w:after="0"/>
              <w:jc w:val="both"/>
              <w:rPr>
                <w:rFonts w:ascii="Times New Roman" w:hAnsi="Times New Roman"/>
                <w:sz w:val="20"/>
                <w:szCs w:val="20"/>
              </w:rPr>
            </w:pPr>
            <w:r w:rsidRPr="004D60FE">
              <w:rPr>
                <w:rFonts w:ascii="Times New Roman" w:hAnsi="Times New Roman"/>
                <w:sz w:val="20"/>
                <w:szCs w:val="20"/>
              </w:rPr>
              <w:t>600 000 zł</w:t>
            </w:r>
          </w:p>
        </w:tc>
        <w:tc>
          <w:tcPr>
            <w:tcW w:w="1190" w:type="dxa"/>
            <w:shd w:val="clear" w:color="auto" w:fill="auto"/>
            <w:vAlign w:val="center"/>
          </w:tcPr>
          <w:p w14:paraId="333F3B5B" w14:textId="77777777" w:rsidR="00AA0952" w:rsidRPr="00AA0952" w:rsidRDefault="00AA0952" w:rsidP="00AA0952">
            <w:pPr>
              <w:spacing w:after="0"/>
              <w:jc w:val="both"/>
              <w:rPr>
                <w:rFonts w:ascii="Times New Roman" w:hAnsi="Times New Roman"/>
                <w:sz w:val="20"/>
                <w:szCs w:val="20"/>
              </w:rPr>
            </w:pPr>
            <w:r w:rsidRPr="004D60FE">
              <w:rPr>
                <w:rFonts w:ascii="Times New Roman" w:hAnsi="Times New Roman"/>
                <w:sz w:val="20"/>
                <w:szCs w:val="20"/>
              </w:rPr>
              <w:t>600 000 zł</w:t>
            </w:r>
          </w:p>
        </w:tc>
        <w:tc>
          <w:tcPr>
            <w:tcW w:w="1191" w:type="dxa"/>
            <w:shd w:val="clear" w:color="auto" w:fill="auto"/>
            <w:vAlign w:val="center"/>
          </w:tcPr>
          <w:p w14:paraId="1BD4D92B" w14:textId="77777777" w:rsidR="00AA0952" w:rsidRPr="00AA0952" w:rsidRDefault="00AA0952" w:rsidP="00AA0952">
            <w:pPr>
              <w:spacing w:after="0"/>
              <w:jc w:val="both"/>
              <w:rPr>
                <w:rFonts w:ascii="Times New Roman" w:hAnsi="Times New Roman"/>
                <w:sz w:val="20"/>
                <w:szCs w:val="20"/>
              </w:rPr>
            </w:pPr>
            <w:r w:rsidRPr="004D60FE">
              <w:rPr>
                <w:rFonts w:ascii="Times New Roman" w:hAnsi="Times New Roman"/>
                <w:sz w:val="20"/>
                <w:szCs w:val="20"/>
              </w:rPr>
              <w:t>600 000 zł</w:t>
            </w:r>
          </w:p>
        </w:tc>
        <w:tc>
          <w:tcPr>
            <w:tcW w:w="1173" w:type="dxa"/>
            <w:shd w:val="clear" w:color="auto" w:fill="auto"/>
            <w:vAlign w:val="center"/>
          </w:tcPr>
          <w:p w14:paraId="4F9C088F" w14:textId="77777777" w:rsidR="00AA0952" w:rsidRPr="00AA0952" w:rsidRDefault="00AA0952" w:rsidP="00AA0952">
            <w:pPr>
              <w:spacing w:after="0"/>
              <w:jc w:val="both"/>
              <w:rPr>
                <w:rFonts w:ascii="Times New Roman" w:hAnsi="Times New Roman"/>
                <w:sz w:val="20"/>
                <w:szCs w:val="20"/>
              </w:rPr>
            </w:pPr>
            <w:r w:rsidRPr="004D60FE">
              <w:rPr>
                <w:rFonts w:ascii="Times New Roman" w:hAnsi="Times New Roman"/>
                <w:sz w:val="20"/>
                <w:szCs w:val="20"/>
              </w:rPr>
              <w:t>600 000 zł</w:t>
            </w:r>
          </w:p>
        </w:tc>
        <w:tc>
          <w:tcPr>
            <w:tcW w:w="1276" w:type="dxa"/>
            <w:shd w:val="clear" w:color="auto" w:fill="auto"/>
            <w:vAlign w:val="center"/>
          </w:tcPr>
          <w:p w14:paraId="300129CC" w14:textId="77777777" w:rsidR="00AA0952" w:rsidRPr="00AA0952" w:rsidRDefault="00AA0952" w:rsidP="00AA0952">
            <w:pPr>
              <w:spacing w:after="0"/>
              <w:jc w:val="center"/>
              <w:rPr>
                <w:rFonts w:ascii="Times New Roman" w:hAnsi="Times New Roman"/>
                <w:b/>
                <w:bCs/>
                <w:sz w:val="20"/>
                <w:szCs w:val="20"/>
              </w:rPr>
            </w:pPr>
            <w:r w:rsidRPr="004D60FE">
              <w:rPr>
                <w:rFonts w:ascii="Times New Roman" w:hAnsi="Times New Roman"/>
                <w:b/>
                <w:sz w:val="20"/>
                <w:szCs w:val="20"/>
              </w:rPr>
              <w:t>3 000 000 zł</w:t>
            </w:r>
          </w:p>
        </w:tc>
      </w:tr>
      <w:tr w:rsidR="00985950" w:rsidRPr="002F369E" w14:paraId="7D90B459" w14:textId="77777777" w:rsidTr="004D60FE">
        <w:trPr>
          <w:trHeight w:val="522"/>
        </w:trPr>
        <w:tc>
          <w:tcPr>
            <w:tcW w:w="2269" w:type="dxa"/>
            <w:gridSpan w:val="2"/>
            <w:shd w:val="clear" w:color="auto" w:fill="auto"/>
            <w:vAlign w:val="center"/>
            <w:hideMark/>
          </w:tcPr>
          <w:p w14:paraId="0AC01D3A" w14:textId="77777777" w:rsidR="00985950" w:rsidRPr="002F369E" w:rsidRDefault="00985950" w:rsidP="00985950">
            <w:pPr>
              <w:spacing w:after="0"/>
              <w:rPr>
                <w:rFonts w:ascii="Times New Roman" w:eastAsia="Times New Roman" w:hAnsi="Times New Roman"/>
                <w:b/>
                <w:bCs/>
                <w:sz w:val="20"/>
                <w:szCs w:val="20"/>
                <w:lang w:eastAsia="pl-PL"/>
              </w:rPr>
            </w:pPr>
            <w:r w:rsidRPr="00245DE8">
              <w:rPr>
                <w:rFonts w:ascii="Times New Roman" w:hAnsi="Times New Roman"/>
                <w:b/>
                <w:color w:val="C00000"/>
                <w:sz w:val="20"/>
                <w:szCs w:val="20"/>
              </w:rPr>
              <w:t>RAZEM</w:t>
            </w:r>
            <w:r w:rsidRPr="00245DE8">
              <w:rPr>
                <w:rFonts w:ascii="Times New Roman" w:hAnsi="Times New Roman"/>
                <w:b/>
                <w:sz w:val="20"/>
                <w:szCs w:val="20"/>
              </w:rPr>
              <w:t xml:space="preserve"> </w:t>
            </w:r>
            <w:r w:rsidRPr="00245DE8">
              <w:rPr>
                <w:rFonts w:ascii="Times New Roman" w:hAnsi="Times New Roman"/>
                <w:b/>
                <w:sz w:val="20"/>
                <w:szCs w:val="20"/>
              </w:rPr>
              <w:br/>
            </w:r>
            <w:r w:rsidRPr="00245DE8">
              <w:rPr>
                <w:rFonts w:ascii="Times New Roman" w:hAnsi="Times New Roman"/>
                <w:sz w:val="20"/>
                <w:szCs w:val="20"/>
              </w:rPr>
              <w:t xml:space="preserve">środki budżetu państwa oraz minimalny wkład </w:t>
            </w:r>
            <w:r w:rsidRPr="00245DE8">
              <w:rPr>
                <w:rFonts w:ascii="Times New Roman" w:hAnsi="Times New Roman"/>
                <w:sz w:val="20"/>
                <w:szCs w:val="20"/>
              </w:rPr>
              <w:lastRenderedPageBreak/>
              <w:t>własny beneficjentów (bez kosztów obsługi Priorytetu)</w:t>
            </w:r>
          </w:p>
        </w:tc>
        <w:tc>
          <w:tcPr>
            <w:tcW w:w="1190" w:type="dxa"/>
            <w:shd w:val="clear" w:color="auto" w:fill="auto"/>
            <w:vAlign w:val="center"/>
            <w:hideMark/>
          </w:tcPr>
          <w:p w14:paraId="072DEA54"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lastRenderedPageBreak/>
              <w:t xml:space="preserve">80 872 000 zł </w:t>
            </w:r>
          </w:p>
        </w:tc>
        <w:tc>
          <w:tcPr>
            <w:tcW w:w="1191" w:type="dxa"/>
            <w:shd w:val="clear" w:color="auto" w:fill="auto"/>
            <w:vAlign w:val="center"/>
            <w:hideMark/>
          </w:tcPr>
          <w:p w14:paraId="07834B19"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 xml:space="preserve">111 385 000 zł </w:t>
            </w:r>
          </w:p>
        </w:tc>
        <w:tc>
          <w:tcPr>
            <w:tcW w:w="1190" w:type="dxa"/>
            <w:shd w:val="clear" w:color="auto" w:fill="auto"/>
            <w:vAlign w:val="center"/>
            <w:hideMark/>
          </w:tcPr>
          <w:p w14:paraId="52E4A27F"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 xml:space="preserve">109 525 000 zł </w:t>
            </w:r>
          </w:p>
        </w:tc>
        <w:tc>
          <w:tcPr>
            <w:tcW w:w="1191" w:type="dxa"/>
            <w:shd w:val="clear" w:color="auto" w:fill="auto"/>
            <w:vAlign w:val="center"/>
            <w:hideMark/>
          </w:tcPr>
          <w:p w14:paraId="283AC69E"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 xml:space="preserve">107 568 000 zł </w:t>
            </w:r>
          </w:p>
        </w:tc>
        <w:tc>
          <w:tcPr>
            <w:tcW w:w="1173" w:type="dxa"/>
            <w:shd w:val="clear" w:color="auto" w:fill="auto"/>
            <w:vAlign w:val="center"/>
            <w:hideMark/>
          </w:tcPr>
          <w:p w14:paraId="71E26520"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 xml:space="preserve">107 568 000 zł </w:t>
            </w:r>
          </w:p>
        </w:tc>
        <w:tc>
          <w:tcPr>
            <w:tcW w:w="1276" w:type="dxa"/>
            <w:shd w:val="clear" w:color="auto" w:fill="auto"/>
            <w:vAlign w:val="center"/>
            <w:hideMark/>
          </w:tcPr>
          <w:p w14:paraId="154E72A4" w14:textId="77777777" w:rsidR="00985950" w:rsidRPr="002F369E" w:rsidRDefault="00985950" w:rsidP="00985950">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 xml:space="preserve">516 918 000 zł </w:t>
            </w:r>
          </w:p>
        </w:tc>
      </w:tr>
      <w:tr w:rsidR="000705B9" w:rsidRPr="002F369E" w14:paraId="64B93DD8" w14:textId="77777777" w:rsidTr="004D60FE">
        <w:trPr>
          <w:trHeight w:val="522"/>
        </w:trPr>
        <w:tc>
          <w:tcPr>
            <w:tcW w:w="2269" w:type="dxa"/>
            <w:gridSpan w:val="2"/>
            <w:shd w:val="clear" w:color="auto" w:fill="auto"/>
            <w:vAlign w:val="center"/>
          </w:tcPr>
          <w:p w14:paraId="3363B212" w14:textId="77777777" w:rsidR="000705B9" w:rsidRPr="002F369E" w:rsidRDefault="000705B9" w:rsidP="000705B9">
            <w:pPr>
              <w:spacing w:after="0"/>
              <w:rPr>
                <w:rFonts w:ascii="Times New Roman" w:eastAsia="Times New Roman" w:hAnsi="Times New Roman"/>
                <w:b/>
                <w:bCs/>
                <w:color w:val="C00000"/>
                <w:sz w:val="20"/>
                <w:szCs w:val="20"/>
                <w:lang w:eastAsia="pl-PL"/>
              </w:rPr>
            </w:pPr>
            <w:r w:rsidRPr="00245DE8">
              <w:rPr>
                <w:rFonts w:ascii="Times New Roman" w:hAnsi="Times New Roman"/>
                <w:b/>
                <w:color w:val="C00000"/>
                <w:sz w:val="20"/>
                <w:szCs w:val="20"/>
              </w:rPr>
              <w:t>RAZEM</w:t>
            </w:r>
            <w:r w:rsidRPr="00245DE8">
              <w:rPr>
                <w:rFonts w:ascii="Times New Roman" w:hAnsi="Times New Roman"/>
                <w:b/>
                <w:sz w:val="20"/>
                <w:szCs w:val="20"/>
              </w:rPr>
              <w:t xml:space="preserve"> </w:t>
            </w:r>
            <w:r w:rsidRPr="00245DE8">
              <w:rPr>
                <w:rFonts w:ascii="Times New Roman" w:hAnsi="Times New Roman"/>
                <w:b/>
                <w:sz w:val="20"/>
                <w:szCs w:val="20"/>
              </w:rPr>
              <w:br/>
            </w:r>
            <w:r w:rsidRPr="00245DE8">
              <w:rPr>
                <w:rFonts w:ascii="Times New Roman" w:hAnsi="Times New Roman"/>
                <w:sz w:val="20"/>
                <w:szCs w:val="20"/>
              </w:rPr>
              <w:t>środki budżetu państwa oraz minimalny wkład własny beneficjentów, z uwzględnieniem kosztów obsługi Priorytetu przez Operatora</w:t>
            </w:r>
          </w:p>
        </w:tc>
        <w:tc>
          <w:tcPr>
            <w:tcW w:w="1190" w:type="dxa"/>
            <w:shd w:val="clear" w:color="auto" w:fill="auto"/>
            <w:vAlign w:val="center"/>
          </w:tcPr>
          <w:p w14:paraId="12B31A35"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81 472 000 zł </w:t>
            </w:r>
          </w:p>
        </w:tc>
        <w:tc>
          <w:tcPr>
            <w:tcW w:w="1191" w:type="dxa"/>
            <w:shd w:val="clear" w:color="auto" w:fill="auto"/>
            <w:vAlign w:val="center"/>
          </w:tcPr>
          <w:p w14:paraId="7C012989"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111 985 000 zł </w:t>
            </w:r>
          </w:p>
        </w:tc>
        <w:tc>
          <w:tcPr>
            <w:tcW w:w="1190" w:type="dxa"/>
            <w:shd w:val="clear" w:color="auto" w:fill="auto"/>
            <w:vAlign w:val="center"/>
          </w:tcPr>
          <w:p w14:paraId="53A35525"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110 125 000 zł </w:t>
            </w:r>
          </w:p>
        </w:tc>
        <w:tc>
          <w:tcPr>
            <w:tcW w:w="1191" w:type="dxa"/>
            <w:shd w:val="clear" w:color="auto" w:fill="auto"/>
            <w:vAlign w:val="center"/>
          </w:tcPr>
          <w:p w14:paraId="3C064754"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108 168 000 zł </w:t>
            </w:r>
          </w:p>
        </w:tc>
        <w:tc>
          <w:tcPr>
            <w:tcW w:w="1173" w:type="dxa"/>
            <w:shd w:val="clear" w:color="auto" w:fill="auto"/>
            <w:vAlign w:val="center"/>
          </w:tcPr>
          <w:p w14:paraId="57EB4804"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108 168 000 zł </w:t>
            </w:r>
          </w:p>
        </w:tc>
        <w:tc>
          <w:tcPr>
            <w:tcW w:w="1276" w:type="dxa"/>
            <w:shd w:val="clear" w:color="auto" w:fill="auto"/>
            <w:vAlign w:val="center"/>
          </w:tcPr>
          <w:p w14:paraId="7836ADDF"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519 918 000 zł </w:t>
            </w:r>
          </w:p>
        </w:tc>
      </w:tr>
      <w:tr w:rsidR="000705B9" w:rsidRPr="002F369E" w14:paraId="7783370A" w14:textId="77777777" w:rsidTr="004D60FE">
        <w:trPr>
          <w:trHeight w:val="522"/>
        </w:trPr>
        <w:tc>
          <w:tcPr>
            <w:tcW w:w="2269" w:type="dxa"/>
            <w:gridSpan w:val="2"/>
            <w:shd w:val="clear" w:color="auto" w:fill="auto"/>
            <w:vAlign w:val="center"/>
          </w:tcPr>
          <w:p w14:paraId="31866ECC" w14:textId="77777777" w:rsidR="000705B9" w:rsidRPr="002F369E" w:rsidRDefault="000705B9" w:rsidP="000705B9">
            <w:pPr>
              <w:spacing w:after="0"/>
              <w:rPr>
                <w:rFonts w:ascii="Times New Roman" w:eastAsia="Times New Roman" w:hAnsi="Times New Roman"/>
                <w:b/>
                <w:bCs/>
                <w:color w:val="C00000"/>
                <w:sz w:val="20"/>
                <w:szCs w:val="20"/>
                <w:lang w:eastAsia="pl-PL"/>
              </w:rPr>
            </w:pPr>
            <w:r w:rsidRPr="00245DE8">
              <w:rPr>
                <w:rFonts w:ascii="Times New Roman" w:hAnsi="Times New Roman"/>
                <w:b/>
                <w:color w:val="C00000"/>
                <w:sz w:val="20"/>
                <w:szCs w:val="20"/>
              </w:rPr>
              <w:t xml:space="preserve">Wyłącznie środki z budżetu państwa, w tym środki na obsługę Priorytetu </w:t>
            </w:r>
            <w:r>
              <w:rPr>
                <w:rFonts w:ascii="Times New Roman" w:hAnsi="Times New Roman"/>
                <w:b/>
                <w:color w:val="C00000"/>
                <w:sz w:val="20"/>
                <w:szCs w:val="20"/>
              </w:rPr>
              <w:t>1</w:t>
            </w:r>
          </w:p>
        </w:tc>
        <w:tc>
          <w:tcPr>
            <w:tcW w:w="1190" w:type="dxa"/>
            <w:shd w:val="clear" w:color="auto" w:fill="auto"/>
            <w:vAlign w:val="center"/>
          </w:tcPr>
          <w:p w14:paraId="0D554E19"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30 600 000 zł </w:t>
            </w:r>
          </w:p>
        </w:tc>
        <w:tc>
          <w:tcPr>
            <w:tcW w:w="1191" w:type="dxa"/>
            <w:shd w:val="clear" w:color="auto" w:fill="auto"/>
            <w:vAlign w:val="center"/>
          </w:tcPr>
          <w:p w14:paraId="1CA1BB39"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43 700 000 zł </w:t>
            </w:r>
          </w:p>
        </w:tc>
        <w:tc>
          <w:tcPr>
            <w:tcW w:w="1190" w:type="dxa"/>
            <w:shd w:val="clear" w:color="auto" w:fill="auto"/>
            <w:vAlign w:val="center"/>
          </w:tcPr>
          <w:p w14:paraId="03983EA5"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43 600 000 zł </w:t>
            </w:r>
          </w:p>
        </w:tc>
        <w:tc>
          <w:tcPr>
            <w:tcW w:w="1191" w:type="dxa"/>
            <w:shd w:val="clear" w:color="auto" w:fill="auto"/>
            <w:vAlign w:val="center"/>
          </w:tcPr>
          <w:p w14:paraId="02A7F79E"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43 600 000 zł </w:t>
            </w:r>
          </w:p>
        </w:tc>
        <w:tc>
          <w:tcPr>
            <w:tcW w:w="1173" w:type="dxa"/>
            <w:shd w:val="clear" w:color="auto" w:fill="auto"/>
            <w:vAlign w:val="center"/>
          </w:tcPr>
          <w:p w14:paraId="00D31A4E"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43 600 000 zł </w:t>
            </w:r>
          </w:p>
        </w:tc>
        <w:tc>
          <w:tcPr>
            <w:tcW w:w="1276" w:type="dxa"/>
            <w:shd w:val="clear" w:color="auto" w:fill="auto"/>
            <w:vAlign w:val="center"/>
          </w:tcPr>
          <w:p w14:paraId="3DA4D4C4" w14:textId="77777777" w:rsidR="000705B9" w:rsidRPr="000705B9" w:rsidRDefault="000705B9" w:rsidP="000705B9">
            <w:pPr>
              <w:spacing w:after="0"/>
              <w:jc w:val="center"/>
              <w:rPr>
                <w:rFonts w:ascii="Times New Roman" w:hAnsi="Times New Roman"/>
                <w:b/>
                <w:sz w:val="20"/>
                <w:szCs w:val="20"/>
              </w:rPr>
            </w:pPr>
            <w:r w:rsidRPr="004D60FE">
              <w:rPr>
                <w:rFonts w:ascii="Times New Roman" w:hAnsi="Times New Roman"/>
                <w:b/>
                <w:sz w:val="20"/>
                <w:szCs w:val="20"/>
              </w:rPr>
              <w:t xml:space="preserve"> 205 100 000 zł </w:t>
            </w:r>
          </w:p>
        </w:tc>
      </w:tr>
    </w:tbl>
    <w:p w14:paraId="7FE3718A" w14:textId="77777777" w:rsidR="008C5F77" w:rsidRPr="003839EB" w:rsidRDefault="00B1723E" w:rsidP="00424259">
      <w:pPr>
        <w:spacing w:before="240" w:after="120"/>
        <w:jc w:val="both"/>
        <w:rPr>
          <w:rFonts w:ascii="Times New Roman" w:hAnsi="Times New Roman"/>
          <w:bCs/>
          <w:color w:val="000000"/>
          <w:sz w:val="24"/>
          <w:szCs w:val="24"/>
        </w:rPr>
      </w:pPr>
      <w:r w:rsidRPr="0048309D">
        <w:rPr>
          <w:rFonts w:ascii="Times New Roman" w:hAnsi="Times New Roman"/>
          <w:bCs/>
          <w:color w:val="000000"/>
          <w:sz w:val="24"/>
          <w:szCs w:val="24"/>
        </w:rPr>
        <w:t>Budżet Priorytetu 1, Kierunek interwencji 1.1. oraz Kierunek Interwencji 1.2.</w:t>
      </w:r>
      <w:r w:rsidR="00B25966" w:rsidRPr="0048309D">
        <w:rPr>
          <w:rFonts w:ascii="Times New Roman" w:hAnsi="Times New Roman"/>
          <w:bCs/>
          <w:color w:val="000000"/>
          <w:sz w:val="24"/>
          <w:szCs w:val="24"/>
        </w:rPr>
        <w:t>, wliczając koszty obsługi tego Priorytetu,</w:t>
      </w:r>
      <w:r w:rsidRPr="0048309D">
        <w:rPr>
          <w:rFonts w:ascii="Times New Roman" w:hAnsi="Times New Roman"/>
          <w:bCs/>
          <w:color w:val="000000"/>
          <w:sz w:val="24"/>
          <w:szCs w:val="24"/>
        </w:rPr>
        <w:t xml:space="preserve"> wynosi </w:t>
      </w:r>
      <w:r w:rsidR="0048309D" w:rsidRPr="004D60FE">
        <w:rPr>
          <w:rFonts w:ascii="Times New Roman" w:hAnsi="Times New Roman"/>
          <w:sz w:val="24"/>
          <w:szCs w:val="24"/>
        </w:rPr>
        <w:t>519 918 000</w:t>
      </w:r>
      <w:r w:rsidR="0048309D" w:rsidRPr="004D60FE">
        <w:rPr>
          <w:rFonts w:ascii="Times New Roman" w:hAnsi="Times New Roman"/>
          <w:b/>
          <w:sz w:val="24"/>
          <w:szCs w:val="24"/>
        </w:rPr>
        <w:t xml:space="preserve"> </w:t>
      </w:r>
      <w:r w:rsidR="001E70A5" w:rsidRPr="0048309D">
        <w:rPr>
          <w:rFonts w:ascii="Times New Roman" w:hAnsi="Times New Roman"/>
          <w:bCs/>
          <w:color w:val="000000"/>
          <w:sz w:val="24"/>
          <w:szCs w:val="24"/>
        </w:rPr>
        <w:t>zł, z </w:t>
      </w:r>
      <w:r w:rsidR="008C5F77" w:rsidRPr="0048309D">
        <w:rPr>
          <w:rFonts w:ascii="Times New Roman" w:hAnsi="Times New Roman"/>
          <w:bCs/>
          <w:color w:val="000000"/>
          <w:sz w:val="24"/>
          <w:szCs w:val="24"/>
        </w:rPr>
        <w:t xml:space="preserve">czego </w:t>
      </w:r>
      <w:r w:rsidR="0048309D" w:rsidRPr="0048309D">
        <w:rPr>
          <w:rFonts w:ascii="Times New Roman" w:hAnsi="Times New Roman"/>
          <w:bCs/>
          <w:color w:val="000000"/>
          <w:sz w:val="24"/>
          <w:szCs w:val="24"/>
        </w:rPr>
        <w:t xml:space="preserve">205 100 000 </w:t>
      </w:r>
      <w:r w:rsidRPr="0048309D">
        <w:rPr>
          <w:rFonts w:ascii="Times New Roman" w:hAnsi="Times New Roman"/>
          <w:bCs/>
          <w:color w:val="000000"/>
          <w:sz w:val="24"/>
          <w:szCs w:val="24"/>
        </w:rPr>
        <w:t xml:space="preserve">zł będzie pochodzić z budżetu państwa, a minimum </w:t>
      </w:r>
      <w:r w:rsidR="005A715B" w:rsidRPr="0048309D">
        <w:rPr>
          <w:rFonts w:ascii="Times New Roman" w:hAnsi="Times New Roman"/>
          <w:bCs/>
          <w:color w:val="000000"/>
          <w:sz w:val="24"/>
          <w:szCs w:val="24"/>
        </w:rPr>
        <w:t xml:space="preserve">314 818 000 </w:t>
      </w:r>
      <w:r w:rsidRPr="00512A12">
        <w:rPr>
          <w:rFonts w:ascii="Times New Roman" w:hAnsi="Times New Roman"/>
          <w:bCs/>
          <w:color w:val="000000"/>
          <w:sz w:val="24"/>
          <w:szCs w:val="24"/>
        </w:rPr>
        <w:t>zł będzie stanow</w:t>
      </w:r>
      <w:r w:rsidR="008C5F77" w:rsidRPr="003839EB">
        <w:rPr>
          <w:rFonts w:ascii="Times New Roman" w:hAnsi="Times New Roman"/>
          <w:bCs/>
          <w:color w:val="000000"/>
          <w:sz w:val="24"/>
          <w:szCs w:val="24"/>
        </w:rPr>
        <w:t xml:space="preserve">ić wkład własny beneficjentów. </w:t>
      </w:r>
    </w:p>
    <w:p w14:paraId="5387C586" w14:textId="77777777" w:rsidR="00C66486" w:rsidRDefault="00B1723E" w:rsidP="00424259">
      <w:pPr>
        <w:spacing w:after="120"/>
        <w:jc w:val="both"/>
        <w:rPr>
          <w:rFonts w:ascii="Times New Roman" w:hAnsi="Times New Roman"/>
          <w:bCs/>
          <w:color w:val="000000"/>
          <w:sz w:val="24"/>
          <w:szCs w:val="24"/>
        </w:rPr>
      </w:pPr>
      <w:r w:rsidRPr="00424259">
        <w:rPr>
          <w:rFonts w:ascii="Times New Roman" w:hAnsi="Times New Roman"/>
          <w:bCs/>
          <w:color w:val="000000"/>
          <w:sz w:val="24"/>
          <w:szCs w:val="24"/>
        </w:rPr>
        <w:t>Wysokość środków z budżetu państwa w poszczególnych latach</w:t>
      </w:r>
      <w:r w:rsidR="0048309D">
        <w:rPr>
          <w:rFonts w:ascii="Times New Roman" w:hAnsi="Times New Roman"/>
          <w:bCs/>
          <w:color w:val="000000"/>
          <w:sz w:val="24"/>
          <w:szCs w:val="24"/>
        </w:rPr>
        <w:t>, z uwzględnieniem kosztów na obsługę Priorytetu,</w:t>
      </w:r>
      <w:r w:rsidRPr="00424259">
        <w:rPr>
          <w:rFonts w:ascii="Times New Roman" w:hAnsi="Times New Roman"/>
          <w:bCs/>
          <w:color w:val="000000"/>
          <w:sz w:val="24"/>
          <w:szCs w:val="24"/>
        </w:rPr>
        <w:t xml:space="preserve"> kształtuj</w:t>
      </w:r>
      <w:r w:rsidR="00152AAB" w:rsidRPr="00424259">
        <w:rPr>
          <w:rFonts w:ascii="Times New Roman" w:hAnsi="Times New Roman"/>
          <w:bCs/>
          <w:color w:val="000000"/>
          <w:sz w:val="24"/>
          <w:szCs w:val="24"/>
        </w:rPr>
        <w:t xml:space="preserve">e się następująco: w 2021 r. – </w:t>
      </w:r>
      <w:r w:rsidR="0048309D" w:rsidRPr="0048309D">
        <w:rPr>
          <w:rFonts w:ascii="Times New Roman" w:hAnsi="Times New Roman"/>
          <w:bCs/>
          <w:color w:val="000000"/>
          <w:sz w:val="24"/>
          <w:szCs w:val="24"/>
        </w:rPr>
        <w:t xml:space="preserve">30 600 000 </w:t>
      </w:r>
      <w:r w:rsidR="00152AAB" w:rsidRPr="00424259">
        <w:rPr>
          <w:rFonts w:ascii="Times New Roman" w:hAnsi="Times New Roman"/>
          <w:bCs/>
          <w:color w:val="000000"/>
          <w:sz w:val="24"/>
          <w:szCs w:val="24"/>
        </w:rPr>
        <w:t>zł; w 2022 r. –</w:t>
      </w:r>
      <w:r w:rsidR="00301071">
        <w:rPr>
          <w:rFonts w:ascii="Times New Roman" w:hAnsi="Times New Roman"/>
          <w:bCs/>
          <w:color w:val="000000"/>
          <w:sz w:val="24"/>
          <w:szCs w:val="24"/>
        </w:rPr>
        <w:t xml:space="preserve"> </w:t>
      </w:r>
      <w:r w:rsidR="0048309D" w:rsidRPr="0048309D">
        <w:rPr>
          <w:rFonts w:ascii="Times New Roman" w:hAnsi="Times New Roman"/>
          <w:bCs/>
          <w:color w:val="000000"/>
          <w:sz w:val="24"/>
          <w:szCs w:val="24"/>
        </w:rPr>
        <w:t xml:space="preserve">43 700 000 </w:t>
      </w:r>
      <w:r w:rsidR="00152AAB" w:rsidRPr="00424259">
        <w:rPr>
          <w:rFonts w:ascii="Times New Roman" w:hAnsi="Times New Roman"/>
          <w:bCs/>
          <w:color w:val="000000"/>
          <w:sz w:val="24"/>
          <w:szCs w:val="24"/>
        </w:rPr>
        <w:t>zł; w 2023 r. –</w:t>
      </w:r>
      <w:r w:rsidR="00301071">
        <w:rPr>
          <w:rFonts w:ascii="Times New Roman" w:hAnsi="Times New Roman"/>
          <w:bCs/>
          <w:color w:val="000000"/>
          <w:sz w:val="24"/>
          <w:szCs w:val="24"/>
        </w:rPr>
        <w:t xml:space="preserve"> </w:t>
      </w:r>
      <w:r w:rsidR="0048309D" w:rsidRPr="0048309D">
        <w:rPr>
          <w:rFonts w:ascii="Times New Roman" w:hAnsi="Times New Roman"/>
          <w:bCs/>
          <w:color w:val="000000"/>
          <w:sz w:val="24"/>
          <w:szCs w:val="24"/>
        </w:rPr>
        <w:t>43 600 000</w:t>
      </w:r>
      <w:r w:rsidR="00301071">
        <w:rPr>
          <w:rFonts w:ascii="Times New Roman" w:hAnsi="Times New Roman"/>
          <w:bCs/>
          <w:color w:val="000000"/>
          <w:sz w:val="24"/>
          <w:szCs w:val="24"/>
        </w:rPr>
        <w:t xml:space="preserve"> </w:t>
      </w:r>
      <w:r w:rsidR="00152AAB" w:rsidRPr="00424259">
        <w:rPr>
          <w:rFonts w:ascii="Times New Roman" w:hAnsi="Times New Roman"/>
          <w:bCs/>
          <w:color w:val="000000"/>
          <w:sz w:val="24"/>
          <w:szCs w:val="24"/>
        </w:rPr>
        <w:t>zł; w 2024 r. –</w:t>
      </w:r>
      <w:r w:rsidR="00301071">
        <w:rPr>
          <w:rFonts w:ascii="Times New Roman" w:hAnsi="Times New Roman"/>
          <w:bCs/>
          <w:color w:val="000000"/>
          <w:sz w:val="24"/>
          <w:szCs w:val="24"/>
        </w:rPr>
        <w:t xml:space="preserve"> </w:t>
      </w:r>
      <w:r w:rsidR="0048309D" w:rsidRPr="0048309D">
        <w:rPr>
          <w:rFonts w:ascii="Times New Roman" w:hAnsi="Times New Roman"/>
          <w:bCs/>
          <w:color w:val="000000"/>
          <w:sz w:val="24"/>
          <w:szCs w:val="24"/>
        </w:rPr>
        <w:t xml:space="preserve">43 600 000 </w:t>
      </w:r>
      <w:r w:rsidRPr="00424259">
        <w:rPr>
          <w:rFonts w:ascii="Times New Roman" w:hAnsi="Times New Roman"/>
          <w:bCs/>
          <w:color w:val="000000"/>
          <w:sz w:val="24"/>
          <w:szCs w:val="24"/>
        </w:rPr>
        <w:t>zł; w 2025 r. –</w:t>
      </w:r>
      <w:r w:rsidR="00301071">
        <w:rPr>
          <w:rFonts w:ascii="Times New Roman" w:hAnsi="Times New Roman"/>
          <w:bCs/>
          <w:color w:val="000000"/>
          <w:sz w:val="24"/>
          <w:szCs w:val="24"/>
        </w:rPr>
        <w:t xml:space="preserve"> </w:t>
      </w:r>
      <w:r w:rsidR="0048309D" w:rsidRPr="0048309D">
        <w:rPr>
          <w:rFonts w:ascii="Times New Roman" w:hAnsi="Times New Roman"/>
          <w:bCs/>
          <w:color w:val="000000"/>
          <w:sz w:val="24"/>
          <w:szCs w:val="24"/>
        </w:rPr>
        <w:t xml:space="preserve">43 600 000 </w:t>
      </w:r>
      <w:r w:rsidRPr="00424259">
        <w:rPr>
          <w:rFonts w:ascii="Times New Roman" w:hAnsi="Times New Roman"/>
          <w:bCs/>
          <w:color w:val="000000"/>
          <w:sz w:val="24"/>
          <w:szCs w:val="24"/>
        </w:rPr>
        <w:t>zł.</w:t>
      </w:r>
      <w:r w:rsidR="008C5F77" w:rsidRPr="00424259">
        <w:rPr>
          <w:rFonts w:ascii="Times New Roman" w:hAnsi="Times New Roman"/>
          <w:bCs/>
          <w:color w:val="000000"/>
          <w:sz w:val="24"/>
          <w:szCs w:val="24"/>
        </w:rPr>
        <w:t xml:space="preserve"> </w:t>
      </w:r>
      <w:r w:rsidR="00C66486" w:rsidRPr="00424259">
        <w:rPr>
          <w:rFonts w:ascii="Times New Roman" w:hAnsi="Times New Roman"/>
          <w:bCs/>
          <w:color w:val="000000"/>
          <w:sz w:val="24"/>
          <w:szCs w:val="24"/>
        </w:rPr>
        <w:t>W 2021 r. środki zostaną wyodrębnione w rezerwie celowej budżetu państwa</w:t>
      </w:r>
      <w:r w:rsidR="005A715B">
        <w:rPr>
          <w:rFonts w:ascii="Times New Roman" w:hAnsi="Times New Roman"/>
          <w:bCs/>
          <w:color w:val="000000"/>
          <w:sz w:val="24"/>
          <w:szCs w:val="24"/>
        </w:rPr>
        <w:t xml:space="preserve"> poz. 56</w:t>
      </w:r>
      <w:r w:rsidR="00C66486" w:rsidRPr="00424259">
        <w:rPr>
          <w:rFonts w:ascii="Times New Roman" w:hAnsi="Times New Roman"/>
          <w:bCs/>
          <w:color w:val="000000"/>
          <w:sz w:val="24"/>
          <w:szCs w:val="24"/>
        </w:rPr>
        <w:t>. W kolejnych latach realizacji NPRCz 2.0. tj. 2022</w:t>
      </w:r>
      <w:r w:rsidR="00981315" w:rsidRPr="00424259">
        <w:rPr>
          <w:rFonts w:ascii="Times New Roman" w:hAnsi="Times New Roman"/>
          <w:sz w:val="24"/>
          <w:szCs w:val="24"/>
        </w:rPr>
        <w:t>–</w:t>
      </w:r>
      <w:r w:rsidR="00C66486" w:rsidRPr="00424259">
        <w:rPr>
          <w:rFonts w:ascii="Times New Roman" w:hAnsi="Times New Roman"/>
          <w:bCs/>
          <w:color w:val="000000"/>
          <w:sz w:val="24"/>
          <w:szCs w:val="24"/>
        </w:rPr>
        <w:t>2025 środki będą ujmowane w cz.</w:t>
      </w:r>
      <w:r w:rsidR="00F26051" w:rsidRPr="00424259">
        <w:rPr>
          <w:rFonts w:ascii="Times New Roman" w:hAnsi="Times New Roman"/>
          <w:bCs/>
          <w:color w:val="000000"/>
          <w:sz w:val="24"/>
          <w:szCs w:val="24"/>
        </w:rPr>
        <w:t xml:space="preserve"> </w:t>
      </w:r>
      <w:r w:rsidR="00C66486" w:rsidRPr="00424259">
        <w:rPr>
          <w:rFonts w:ascii="Times New Roman" w:hAnsi="Times New Roman"/>
          <w:bCs/>
          <w:color w:val="000000"/>
          <w:sz w:val="24"/>
          <w:szCs w:val="24"/>
        </w:rPr>
        <w:t>24 budżetu państwa, jako dodatkowe zwiększenie wydatków z</w:t>
      </w:r>
      <w:r w:rsidR="00352183">
        <w:rPr>
          <w:rFonts w:ascii="Times New Roman" w:hAnsi="Times New Roman"/>
          <w:bCs/>
          <w:color w:val="000000"/>
          <w:sz w:val="24"/>
          <w:szCs w:val="24"/>
        </w:rPr>
        <w:t> </w:t>
      </w:r>
      <w:r w:rsidR="00C66486" w:rsidRPr="00424259">
        <w:rPr>
          <w:rFonts w:ascii="Times New Roman" w:hAnsi="Times New Roman"/>
          <w:bCs/>
          <w:color w:val="000000"/>
          <w:sz w:val="24"/>
          <w:szCs w:val="24"/>
        </w:rPr>
        <w:t>cz.</w:t>
      </w:r>
      <w:r w:rsidR="00352183">
        <w:rPr>
          <w:rFonts w:ascii="Times New Roman" w:hAnsi="Times New Roman"/>
          <w:bCs/>
          <w:color w:val="000000"/>
          <w:sz w:val="24"/>
          <w:szCs w:val="24"/>
        </w:rPr>
        <w:t> </w:t>
      </w:r>
      <w:r w:rsidR="00C66486" w:rsidRPr="00424259">
        <w:rPr>
          <w:rFonts w:ascii="Times New Roman" w:hAnsi="Times New Roman"/>
          <w:bCs/>
          <w:color w:val="000000"/>
          <w:sz w:val="24"/>
          <w:szCs w:val="24"/>
        </w:rPr>
        <w:t>24 budżetu</w:t>
      </w:r>
      <w:r w:rsidR="00152AAB" w:rsidRPr="00424259">
        <w:rPr>
          <w:rFonts w:ascii="Times New Roman" w:hAnsi="Times New Roman"/>
          <w:bCs/>
          <w:color w:val="000000"/>
          <w:sz w:val="24"/>
          <w:szCs w:val="24"/>
        </w:rPr>
        <w:t xml:space="preserve"> państwa na dany rok, zgodnie z </w:t>
      </w:r>
      <w:r w:rsidR="00C66486" w:rsidRPr="00424259">
        <w:rPr>
          <w:rFonts w:ascii="Times New Roman" w:hAnsi="Times New Roman"/>
          <w:bCs/>
          <w:color w:val="000000"/>
          <w:sz w:val="24"/>
          <w:szCs w:val="24"/>
        </w:rPr>
        <w:t>postanowieniami uchwały Rady Ministrów w</w:t>
      </w:r>
      <w:r w:rsidR="00352183">
        <w:rPr>
          <w:rFonts w:ascii="Times New Roman" w:hAnsi="Times New Roman"/>
          <w:bCs/>
          <w:color w:val="000000"/>
          <w:sz w:val="24"/>
          <w:szCs w:val="24"/>
        </w:rPr>
        <w:t> </w:t>
      </w:r>
      <w:r w:rsidR="00C66486" w:rsidRPr="00424259">
        <w:rPr>
          <w:rFonts w:ascii="Times New Roman" w:hAnsi="Times New Roman"/>
          <w:bCs/>
          <w:color w:val="000000"/>
          <w:sz w:val="24"/>
          <w:szCs w:val="24"/>
        </w:rPr>
        <w:t xml:space="preserve">sprawie przyjęcia </w:t>
      </w:r>
      <w:r w:rsidR="00C66486" w:rsidRPr="00424259">
        <w:rPr>
          <w:rFonts w:ascii="Times New Roman" w:hAnsi="Times New Roman"/>
          <w:bCs/>
          <w:i/>
          <w:color w:val="000000"/>
          <w:sz w:val="24"/>
          <w:szCs w:val="24"/>
        </w:rPr>
        <w:t>Narodowego Programu Rozwoju Czytelnictwa 2.0. na lata 2021</w:t>
      </w:r>
      <w:r w:rsidR="00981315" w:rsidRPr="00424259">
        <w:rPr>
          <w:rFonts w:ascii="Times New Roman" w:hAnsi="Times New Roman"/>
          <w:sz w:val="24"/>
          <w:szCs w:val="24"/>
        </w:rPr>
        <w:t>–</w:t>
      </w:r>
      <w:r w:rsidR="00C66486" w:rsidRPr="00424259">
        <w:rPr>
          <w:rFonts w:ascii="Times New Roman" w:hAnsi="Times New Roman"/>
          <w:bCs/>
          <w:i/>
          <w:color w:val="000000"/>
          <w:sz w:val="24"/>
          <w:szCs w:val="24"/>
        </w:rPr>
        <w:t>2025</w:t>
      </w:r>
      <w:r w:rsidR="00C66486" w:rsidRPr="00424259">
        <w:rPr>
          <w:rFonts w:ascii="Times New Roman" w:hAnsi="Times New Roman"/>
          <w:bCs/>
          <w:color w:val="000000"/>
          <w:sz w:val="24"/>
          <w:szCs w:val="24"/>
        </w:rPr>
        <w:t>.</w:t>
      </w:r>
    </w:p>
    <w:p w14:paraId="1AB19267" w14:textId="7B663DBB" w:rsidR="007B775F" w:rsidRPr="00424259" w:rsidRDefault="007B775F" w:rsidP="00424259">
      <w:pPr>
        <w:pStyle w:val="Nagwek3"/>
        <w:spacing w:before="120" w:after="120"/>
        <w:rPr>
          <w:rFonts w:ascii="Times New Roman" w:hAnsi="Times New Roman"/>
          <w:b/>
          <w:bCs/>
          <w:color w:val="000000"/>
        </w:rPr>
      </w:pPr>
      <w:bookmarkStart w:id="133" w:name="_Toc53480509"/>
      <w:r w:rsidRPr="00424259">
        <w:rPr>
          <w:rFonts w:ascii="Times New Roman" w:hAnsi="Times New Roman"/>
          <w:b/>
          <w:bCs/>
          <w:color w:val="000000"/>
        </w:rPr>
        <w:t xml:space="preserve">Kierunek interwencji 1.1. Zakup i </w:t>
      </w:r>
      <w:r w:rsidR="00362D4F" w:rsidRPr="00424259">
        <w:rPr>
          <w:rFonts w:ascii="Times New Roman" w:hAnsi="Times New Roman"/>
          <w:b/>
          <w:bCs/>
          <w:color w:val="000000"/>
        </w:rPr>
        <w:t xml:space="preserve">zdalny </w:t>
      </w:r>
      <w:r w:rsidRPr="00424259">
        <w:rPr>
          <w:rFonts w:ascii="Times New Roman" w:hAnsi="Times New Roman"/>
          <w:b/>
          <w:bCs/>
          <w:color w:val="000000"/>
        </w:rPr>
        <w:t>dostęp do nowości wydawniczych</w:t>
      </w:r>
      <w:bookmarkEnd w:id="133"/>
    </w:p>
    <w:p w14:paraId="294A4266" w14:textId="77777777" w:rsidR="00555D34" w:rsidRPr="00424259" w:rsidRDefault="005F695D" w:rsidP="00424259">
      <w:pPr>
        <w:spacing w:after="120"/>
        <w:jc w:val="both"/>
        <w:rPr>
          <w:rFonts w:ascii="Times New Roman" w:hAnsi="Times New Roman"/>
          <w:sz w:val="24"/>
          <w:szCs w:val="24"/>
        </w:rPr>
      </w:pPr>
      <w:r w:rsidRPr="00424259">
        <w:rPr>
          <w:rFonts w:ascii="Times New Roman" w:hAnsi="Times New Roman"/>
          <w:sz w:val="24"/>
          <w:szCs w:val="24"/>
        </w:rPr>
        <w:t>Kierunek interwencji 1.1. Zakup i zdalny dostęp do nowości wydawniczych jest bezpośred</w:t>
      </w:r>
      <w:r w:rsidR="00D32451" w:rsidRPr="00424259">
        <w:rPr>
          <w:rFonts w:ascii="Times New Roman" w:hAnsi="Times New Roman"/>
          <w:sz w:val="24"/>
          <w:szCs w:val="24"/>
        </w:rPr>
        <w:t>nią kontynuacją i rozwinięciem P</w:t>
      </w:r>
      <w:r w:rsidRPr="00424259">
        <w:rPr>
          <w:rFonts w:ascii="Times New Roman" w:hAnsi="Times New Roman"/>
          <w:sz w:val="24"/>
          <w:szCs w:val="24"/>
        </w:rPr>
        <w:t>riorytetu 1 „Zakup nowości wydawnicz</w:t>
      </w:r>
      <w:r w:rsidR="00B2276C" w:rsidRPr="00424259">
        <w:rPr>
          <w:rFonts w:ascii="Times New Roman" w:hAnsi="Times New Roman"/>
          <w:sz w:val="24"/>
          <w:szCs w:val="24"/>
        </w:rPr>
        <w:t>ych do bibliotek publicznych” z </w:t>
      </w:r>
      <w:r w:rsidRPr="00424259">
        <w:rPr>
          <w:rFonts w:ascii="Times New Roman" w:hAnsi="Times New Roman"/>
          <w:sz w:val="24"/>
          <w:szCs w:val="24"/>
        </w:rPr>
        <w:t>N</w:t>
      </w:r>
      <w:r w:rsidR="00D32451" w:rsidRPr="00424259">
        <w:rPr>
          <w:rFonts w:ascii="Times New Roman" w:hAnsi="Times New Roman"/>
          <w:sz w:val="24"/>
          <w:szCs w:val="24"/>
        </w:rPr>
        <w:t xml:space="preserve">arodowego </w:t>
      </w:r>
      <w:r w:rsidRPr="00424259">
        <w:rPr>
          <w:rFonts w:ascii="Times New Roman" w:hAnsi="Times New Roman"/>
          <w:sz w:val="24"/>
          <w:szCs w:val="24"/>
        </w:rPr>
        <w:t>P</w:t>
      </w:r>
      <w:r w:rsidR="00D32451" w:rsidRPr="00424259">
        <w:rPr>
          <w:rFonts w:ascii="Times New Roman" w:hAnsi="Times New Roman"/>
          <w:sz w:val="24"/>
          <w:szCs w:val="24"/>
        </w:rPr>
        <w:t xml:space="preserve">rogramu </w:t>
      </w:r>
      <w:r w:rsidRPr="00424259">
        <w:rPr>
          <w:rFonts w:ascii="Times New Roman" w:hAnsi="Times New Roman"/>
          <w:sz w:val="24"/>
          <w:szCs w:val="24"/>
        </w:rPr>
        <w:t>R</w:t>
      </w:r>
      <w:r w:rsidR="00D32451" w:rsidRPr="00424259">
        <w:rPr>
          <w:rFonts w:ascii="Times New Roman" w:hAnsi="Times New Roman"/>
          <w:sz w:val="24"/>
          <w:szCs w:val="24"/>
        </w:rPr>
        <w:t xml:space="preserve">ozwoju </w:t>
      </w:r>
      <w:r w:rsidRPr="00424259">
        <w:rPr>
          <w:rFonts w:ascii="Times New Roman" w:hAnsi="Times New Roman"/>
          <w:sz w:val="24"/>
          <w:szCs w:val="24"/>
        </w:rPr>
        <w:t>Cz</w:t>
      </w:r>
      <w:r w:rsidR="00D32451" w:rsidRPr="00424259">
        <w:rPr>
          <w:rFonts w:ascii="Times New Roman" w:hAnsi="Times New Roman"/>
          <w:sz w:val="24"/>
          <w:szCs w:val="24"/>
        </w:rPr>
        <w:t>ytelnictwa</w:t>
      </w:r>
      <w:r w:rsidRPr="00424259">
        <w:rPr>
          <w:rFonts w:ascii="Times New Roman" w:hAnsi="Times New Roman"/>
          <w:sz w:val="24"/>
          <w:szCs w:val="24"/>
        </w:rPr>
        <w:t xml:space="preserve"> w latach 2016</w:t>
      </w:r>
      <w:r w:rsidR="00981315" w:rsidRPr="00424259">
        <w:rPr>
          <w:rFonts w:ascii="Times New Roman" w:hAnsi="Times New Roman"/>
          <w:sz w:val="24"/>
          <w:szCs w:val="24"/>
        </w:rPr>
        <w:t>–</w:t>
      </w:r>
      <w:r w:rsidRPr="00424259">
        <w:rPr>
          <w:rFonts w:ascii="Times New Roman" w:hAnsi="Times New Roman"/>
          <w:sz w:val="24"/>
          <w:szCs w:val="24"/>
        </w:rPr>
        <w:t xml:space="preserve">2020 oraz wcześniejszego programu własnego Biblioteki Narodowej „Zakup nowości wydawniczych do bibliotek”. Oprócz dotychczas wypracowanych mechanizmów i zasad udzielania wsparcia finansowego na zakup </w:t>
      </w:r>
      <w:r w:rsidR="00F5500E" w:rsidRPr="00424259">
        <w:rPr>
          <w:rFonts w:ascii="Times New Roman" w:hAnsi="Times New Roman"/>
          <w:sz w:val="24"/>
          <w:szCs w:val="24"/>
        </w:rPr>
        <w:t>publikacji</w:t>
      </w:r>
      <w:r w:rsidRPr="00424259">
        <w:rPr>
          <w:rFonts w:ascii="Times New Roman" w:hAnsi="Times New Roman"/>
          <w:sz w:val="24"/>
          <w:szCs w:val="24"/>
        </w:rPr>
        <w:t>,</w:t>
      </w:r>
      <w:r w:rsidR="00B2276C" w:rsidRPr="00424259">
        <w:rPr>
          <w:rFonts w:ascii="Times New Roman" w:hAnsi="Times New Roman"/>
          <w:sz w:val="24"/>
          <w:szCs w:val="24"/>
        </w:rPr>
        <w:t xml:space="preserve"> w edycji NPRCz 2.0. w </w:t>
      </w:r>
      <w:r w:rsidR="00D32451" w:rsidRPr="00424259">
        <w:rPr>
          <w:rFonts w:ascii="Times New Roman" w:hAnsi="Times New Roman"/>
          <w:sz w:val="24"/>
          <w:szCs w:val="24"/>
        </w:rPr>
        <w:t>latach 2021</w:t>
      </w:r>
      <w:r w:rsidR="00981315" w:rsidRPr="00424259">
        <w:rPr>
          <w:rFonts w:ascii="Times New Roman" w:hAnsi="Times New Roman"/>
          <w:sz w:val="24"/>
          <w:szCs w:val="24"/>
        </w:rPr>
        <w:t>–</w:t>
      </w:r>
      <w:r w:rsidR="00D32451" w:rsidRPr="00424259">
        <w:rPr>
          <w:rFonts w:ascii="Times New Roman" w:hAnsi="Times New Roman"/>
          <w:sz w:val="24"/>
          <w:szCs w:val="24"/>
        </w:rPr>
        <w:t>2025</w:t>
      </w:r>
      <w:r w:rsidRPr="00424259">
        <w:rPr>
          <w:rFonts w:ascii="Times New Roman" w:hAnsi="Times New Roman"/>
          <w:sz w:val="24"/>
          <w:szCs w:val="24"/>
        </w:rPr>
        <w:t xml:space="preserve"> </w:t>
      </w:r>
      <w:r w:rsidR="00981315">
        <w:rPr>
          <w:rFonts w:ascii="Times New Roman" w:hAnsi="Times New Roman"/>
          <w:sz w:val="24"/>
          <w:szCs w:val="24"/>
        </w:rPr>
        <w:t xml:space="preserve">będzie </w:t>
      </w:r>
      <w:r w:rsidRPr="00424259">
        <w:rPr>
          <w:rFonts w:ascii="Times New Roman" w:hAnsi="Times New Roman"/>
          <w:sz w:val="24"/>
          <w:szCs w:val="24"/>
        </w:rPr>
        <w:t>możliwe finansowanie zakupu usług</w:t>
      </w:r>
      <w:r w:rsidR="00B2276C" w:rsidRPr="00424259">
        <w:rPr>
          <w:rFonts w:ascii="Times New Roman" w:hAnsi="Times New Roman"/>
          <w:sz w:val="24"/>
          <w:szCs w:val="24"/>
        </w:rPr>
        <w:t>i zdalnego dostępu do książek w </w:t>
      </w:r>
      <w:r w:rsidRPr="00424259">
        <w:rPr>
          <w:rFonts w:ascii="Times New Roman" w:hAnsi="Times New Roman"/>
          <w:sz w:val="24"/>
          <w:szCs w:val="24"/>
        </w:rPr>
        <w:t>formatach e-booków i/lub audiobooków i/lub synchrobooków, co</w:t>
      </w:r>
      <w:r w:rsidR="00B2276C" w:rsidRPr="00424259">
        <w:rPr>
          <w:rFonts w:ascii="Times New Roman" w:hAnsi="Times New Roman"/>
          <w:sz w:val="24"/>
          <w:szCs w:val="24"/>
        </w:rPr>
        <w:t xml:space="preserve"> jest odpowiedzią na potrzeby i </w:t>
      </w:r>
      <w:r w:rsidRPr="00424259">
        <w:rPr>
          <w:rFonts w:ascii="Times New Roman" w:hAnsi="Times New Roman"/>
          <w:sz w:val="24"/>
          <w:szCs w:val="24"/>
        </w:rPr>
        <w:t xml:space="preserve">oczekiwania zgłaszane przez użytkowników bibliotek publicznych. </w:t>
      </w:r>
    </w:p>
    <w:p w14:paraId="20E219C0" w14:textId="77777777" w:rsidR="005F695D" w:rsidRDefault="00555D34" w:rsidP="00424259">
      <w:pPr>
        <w:spacing w:after="120"/>
        <w:jc w:val="both"/>
        <w:rPr>
          <w:rFonts w:ascii="Times New Roman" w:hAnsi="Times New Roman"/>
          <w:sz w:val="24"/>
          <w:szCs w:val="24"/>
        </w:rPr>
      </w:pPr>
      <w:r w:rsidRPr="00424259">
        <w:rPr>
          <w:rFonts w:ascii="Times New Roman" w:hAnsi="Times New Roman"/>
          <w:sz w:val="24"/>
          <w:szCs w:val="24"/>
        </w:rPr>
        <w:t>Beneficjenci Kierunku interwencji.1.1. mogą ubiegać się wielokrotnie o w</w:t>
      </w:r>
      <w:r w:rsidR="00155B17" w:rsidRPr="00424259">
        <w:rPr>
          <w:rFonts w:ascii="Times New Roman" w:hAnsi="Times New Roman"/>
          <w:sz w:val="24"/>
          <w:szCs w:val="24"/>
        </w:rPr>
        <w:t>s</w:t>
      </w:r>
      <w:r w:rsidRPr="00424259">
        <w:rPr>
          <w:rFonts w:ascii="Times New Roman" w:hAnsi="Times New Roman"/>
          <w:sz w:val="24"/>
          <w:szCs w:val="24"/>
        </w:rPr>
        <w:t>parcie w ramach Programu. Jest to działanie kluczowe dla zwiększenia atrakcyjności bibliotek oraz liczby odwiedzających ich czytelników.</w:t>
      </w:r>
    </w:p>
    <w:p w14:paraId="1D02944C" w14:textId="77777777" w:rsidR="005A2785" w:rsidRPr="00424259" w:rsidRDefault="005A2785" w:rsidP="00424259">
      <w:pPr>
        <w:spacing w:after="120"/>
        <w:jc w:val="both"/>
        <w:rPr>
          <w:rFonts w:ascii="Times New Roman" w:hAnsi="Times New Roman"/>
          <w:sz w:val="24"/>
          <w:szCs w:val="24"/>
        </w:rPr>
      </w:pPr>
    </w:p>
    <w:p w14:paraId="06FFEE45" w14:textId="77777777" w:rsidR="005F695D" w:rsidRPr="00424259" w:rsidRDefault="005F695D" w:rsidP="00424259">
      <w:pPr>
        <w:spacing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Uprawnieni wnioskodawcy</w:t>
      </w:r>
    </w:p>
    <w:p w14:paraId="23648B8F" w14:textId="6B244089" w:rsidR="005F695D" w:rsidRPr="00424259" w:rsidRDefault="00B2276C" w:rsidP="006C1639">
      <w:pPr>
        <w:spacing w:after="120"/>
        <w:jc w:val="both"/>
        <w:rPr>
          <w:rFonts w:ascii="Times New Roman" w:hAnsi="Times New Roman"/>
          <w:sz w:val="24"/>
          <w:szCs w:val="24"/>
        </w:rPr>
      </w:pPr>
      <w:r w:rsidRPr="00424259">
        <w:rPr>
          <w:rFonts w:ascii="Times New Roman" w:hAnsi="Times New Roman"/>
          <w:sz w:val="24"/>
          <w:szCs w:val="24"/>
        </w:rPr>
        <w:lastRenderedPageBreak/>
        <w:t>Do wsparcia</w:t>
      </w:r>
      <w:r w:rsidR="00D32451" w:rsidRPr="00424259">
        <w:rPr>
          <w:rFonts w:ascii="Times New Roman" w:hAnsi="Times New Roman"/>
          <w:sz w:val="24"/>
          <w:szCs w:val="24"/>
        </w:rPr>
        <w:t xml:space="preserve"> z</w:t>
      </w:r>
      <w:r w:rsidRPr="00424259">
        <w:rPr>
          <w:rFonts w:ascii="Times New Roman" w:hAnsi="Times New Roman"/>
          <w:sz w:val="24"/>
          <w:szCs w:val="24"/>
        </w:rPr>
        <w:t xml:space="preserve"> NPRCz 2.0., udzielanego w ramach Kierunku interwencji</w:t>
      </w:r>
      <w:r w:rsidR="005F695D" w:rsidRPr="00424259">
        <w:rPr>
          <w:rFonts w:ascii="Times New Roman" w:hAnsi="Times New Roman"/>
          <w:sz w:val="24"/>
          <w:szCs w:val="24"/>
        </w:rPr>
        <w:t xml:space="preserve"> 1.1.</w:t>
      </w:r>
      <w:r w:rsidR="00FF270B">
        <w:rPr>
          <w:rFonts w:ascii="Times New Roman" w:hAnsi="Times New Roman"/>
          <w:sz w:val="24"/>
          <w:szCs w:val="24"/>
        </w:rPr>
        <w:t>,</w:t>
      </w:r>
      <w:r w:rsidR="005F695D" w:rsidRPr="00424259">
        <w:rPr>
          <w:rFonts w:ascii="Times New Roman" w:hAnsi="Times New Roman"/>
          <w:sz w:val="24"/>
          <w:szCs w:val="24"/>
        </w:rPr>
        <w:t xml:space="preserve"> </w:t>
      </w:r>
      <w:r w:rsidR="00DD4F72">
        <w:rPr>
          <w:rFonts w:ascii="Times New Roman" w:hAnsi="Times New Roman"/>
          <w:sz w:val="24"/>
          <w:szCs w:val="24"/>
        </w:rPr>
        <w:t xml:space="preserve">są </w:t>
      </w:r>
      <w:r w:rsidR="005F695D" w:rsidRPr="00424259">
        <w:rPr>
          <w:rFonts w:ascii="Times New Roman" w:hAnsi="Times New Roman"/>
          <w:sz w:val="24"/>
          <w:szCs w:val="24"/>
        </w:rPr>
        <w:t>uprawnione</w:t>
      </w:r>
      <w:r w:rsidR="00301071">
        <w:rPr>
          <w:rFonts w:ascii="Times New Roman" w:hAnsi="Times New Roman"/>
          <w:sz w:val="24"/>
          <w:szCs w:val="24"/>
        </w:rPr>
        <w:t xml:space="preserve"> </w:t>
      </w:r>
      <w:r w:rsidR="005F695D" w:rsidRPr="00424259">
        <w:rPr>
          <w:rFonts w:ascii="Times New Roman" w:hAnsi="Times New Roman"/>
          <w:sz w:val="24"/>
          <w:szCs w:val="24"/>
        </w:rPr>
        <w:t xml:space="preserve">wszystkie biblioteki publiczne spełniające wymogi </w:t>
      </w:r>
      <w:r w:rsidR="003211F2" w:rsidRPr="00424259">
        <w:rPr>
          <w:rFonts w:ascii="Times New Roman" w:hAnsi="Times New Roman"/>
          <w:sz w:val="24"/>
          <w:szCs w:val="24"/>
        </w:rPr>
        <w:t>u</w:t>
      </w:r>
      <w:r w:rsidR="005F695D" w:rsidRPr="00424259">
        <w:rPr>
          <w:rFonts w:ascii="Times New Roman" w:hAnsi="Times New Roman"/>
          <w:sz w:val="24"/>
          <w:szCs w:val="24"/>
        </w:rPr>
        <w:t xml:space="preserve">stawy </w:t>
      </w:r>
      <w:r w:rsidR="00117AB8" w:rsidRPr="00424259">
        <w:rPr>
          <w:rFonts w:ascii="Times New Roman" w:hAnsi="Times New Roman"/>
          <w:sz w:val="24"/>
          <w:szCs w:val="24"/>
        </w:rPr>
        <w:t xml:space="preserve">z dnia 27 czerwca 1997 r. </w:t>
      </w:r>
      <w:r w:rsidR="005F695D" w:rsidRPr="00424259">
        <w:rPr>
          <w:rFonts w:ascii="Times New Roman" w:hAnsi="Times New Roman"/>
          <w:sz w:val="24"/>
          <w:szCs w:val="24"/>
        </w:rPr>
        <w:t>o</w:t>
      </w:r>
      <w:r w:rsidR="00B83D9B">
        <w:rPr>
          <w:rFonts w:ascii="Times New Roman" w:hAnsi="Times New Roman"/>
          <w:sz w:val="24"/>
          <w:szCs w:val="24"/>
        </w:rPr>
        <w:t> </w:t>
      </w:r>
      <w:r w:rsidR="005F695D" w:rsidRPr="00424259">
        <w:rPr>
          <w:rFonts w:ascii="Times New Roman" w:hAnsi="Times New Roman"/>
          <w:sz w:val="24"/>
          <w:szCs w:val="24"/>
        </w:rPr>
        <w:t>bibliotekach</w:t>
      </w:r>
      <w:r w:rsidR="00CD3FCC" w:rsidRPr="00424259">
        <w:rPr>
          <w:rFonts w:ascii="Times New Roman" w:hAnsi="Times New Roman"/>
          <w:sz w:val="24"/>
          <w:szCs w:val="24"/>
        </w:rPr>
        <w:t>,</w:t>
      </w:r>
      <w:r w:rsidR="005F695D" w:rsidRPr="00424259">
        <w:rPr>
          <w:rFonts w:ascii="Times New Roman" w:hAnsi="Times New Roman"/>
          <w:sz w:val="24"/>
          <w:szCs w:val="24"/>
        </w:rPr>
        <w:t xml:space="preserve"> rozdz. 5, zorganizowane w formie samorządowej instytucji kultury oraz inne samorządowe instytucje kultury posiadające w swojej strukturze biblioteki publiczne</w:t>
      </w:r>
      <w:r w:rsidR="00FC1886" w:rsidRPr="00424259">
        <w:rPr>
          <w:rFonts w:ascii="Times New Roman" w:hAnsi="Times New Roman"/>
          <w:sz w:val="24"/>
          <w:szCs w:val="24"/>
        </w:rPr>
        <w:t xml:space="preserve">, </w:t>
      </w:r>
      <w:r w:rsidR="006C1639" w:rsidRPr="006C1639">
        <w:rPr>
          <w:rFonts w:ascii="Times New Roman" w:hAnsi="Times New Roman"/>
          <w:sz w:val="24"/>
          <w:szCs w:val="24"/>
        </w:rPr>
        <w:t>korzystające z przynajmniej jednego terminalu cyfrowej wypożyczalni międzybibliotecznej Academica</w:t>
      </w:r>
      <w:r w:rsidR="006C1639">
        <w:rPr>
          <w:rStyle w:val="Odwoanieprzypisudolnego"/>
          <w:rFonts w:ascii="Times New Roman" w:hAnsi="Times New Roman"/>
          <w:sz w:val="24"/>
          <w:szCs w:val="24"/>
        </w:rPr>
        <w:footnoteReference w:id="203"/>
      </w:r>
      <w:r w:rsidR="00DD4F72">
        <w:rPr>
          <w:rFonts w:ascii="Times New Roman" w:hAnsi="Times New Roman"/>
          <w:sz w:val="24"/>
          <w:szCs w:val="24"/>
          <w:vertAlign w:val="superscript"/>
        </w:rPr>
        <w:t>)</w:t>
      </w:r>
      <w:r w:rsidR="006C1639">
        <w:rPr>
          <w:rFonts w:ascii="Times New Roman" w:hAnsi="Times New Roman"/>
          <w:sz w:val="24"/>
          <w:szCs w:val="24"/>
        </w:rPr>
        <w:t xml:space="preserve">. </w:t>
      </w:r>
      <w:r w:rsidR="006C1639" w:rsidRPr="006C1639">
        <w:rPr>
          <w:rFonts w:ascii="Times New Roman" w:hAnsi="Times New Roman"/>
          <w:sz w:val="24"/>
          <w:szCs w:val="24"/>
        </w:rPr>
        <w:t>Od 2022 roku wymagane jest ponadto otwarcie bibliotek przez co najmniej ¼ sobót w ro</w:t>
      </w:r>
      <w:r w:rsidR="006C1639">
        <w:rPr>
          <w:rFonts w:ascii="Times New Roman" w:hAnsi="Times New Roman"/>
          <w:sz w:val="24"/>
          <w:szCs w:val="24"/>
        </w:rPr>
        <w:t>ku przez przynajmniej 4 godziny</w:t>
      </w:r>
      <w:r w:rsidR="006C1639" w:rsidRPr="00424259">
        <w:rPr>
          <w:rStyle w:val="Odwoanieprzypisudolnego"/>
          <w:rFonts w:ascii="Times New Roman" w:hAnsi="Times New Roman"/>
          <w:sz w:val="24"/>
          <w:szCs w:val="24"/>
        </w:rPr>
        <w:footnoteReference w:id="204"/>
      </w:r>
      <w:r w:rsidR="006C1639">
        <w:rPr>
          <w:rFonts w:ascii="Times New Roman" w:hAnsi="Times New Roman"/>
          <w:sz w:val="24"/>
          <w:szCs w:val="24"/>
          <w:vertAlign w:val="superscript"/>
        </w:rPr>
        <w:t>)</w:t>
      </w:r>
      <w:r w:rsidR="003861FF">
        <w:rPr>
          <w:rFonts w:ascii="Times New Roman" w:hAnsi="Times New Roman"/>
          <w:sz w:val="24"/>
          <w:szCs w:val="24"/>
        </w:rPr>
        <w:t xml:space="preserve"> </w:t>
      </w:r>
      <w:r w:rsidR="003861FF" w:rsidRPr="003861FF">
        <w:rPr>
          <w:rFonts w:ascii="Times New Roman" w:hAnsi="Times New Roman"/>
          <w:sz w:val="24"/>
          <w:szCs w:val="24"/>
        </w:rPr>
        <w:t>, a od 2023 roku otwarcie bibliotek co najmniej połowę sobót roku przez przynajmniej 4 godziny</w:t>
      </w:r>
      <w:r w:rsidR="003861FF">
        <w:rPr>
          <w:rStyle w:val="Odwoanieprzypisudolnego"/>
          <w:rFonts w:ascii="Times New Roman" w:hAnsi="Times New Roman"/>
          <w:sz w:val="24"/>
          <w:szCs w:val="24"/>
        </w:rPr>
        <w:footnoteReference w:id="205"/>
      </w:r>
      <w:r w:rsidR="00DD4F72">
        <w:rPr>
          <w:rFonts w:ascii="Times New Roman" w:hAnsi="Times New Roman"/>
          <w:sz w:val="24"/>
          <w:szCs w:val="24"/>
          <w:vertAlign w:val="superscript"/>
        </w:rPr>
        <w:t>)</w:t>
      </w:r>
      <w:r w:rsidR="003861FF">
        <w:rPr>
          <w:rFonts w:ascii="Times New Roman" w:hAnsi="Times New Roman"/>
          <w:sz w:val="24"/>
          <w:szCs w:val="24"/>
        </w:rPr>
        <w:t xml:space="preserve"> </w:t>
      </w:r>
      <w:r w:rsidR="004F7B16" w:rsidRPr="00424259">
        <w:rPr>
          <w:rFonts w:ascii="Times New Roman" w:hAnsi="Times New Roman"/>
          <w:sz w:val="24"/>
          <w:szCs w:val="24"/>
        </w:rPr>
        <w:t xml:space="preserve">. </w:t>
      </w:r>
    </w:p>
    <w:p w14:paraId="634AB328" w14:textId="77777777" w:rsidR="005F695D" w:rsidRDefault="005F695D" w:rsidP="00424259">
      <w:pPr>
        <w:spacing w:after="120"/>
        <w:jc w:val="both"/>
        <w:rPr>
          <w:rFonts w:ascii="Times New Roman" w:hAnsi="Times New Roman"/>
          <w:sz w:val="24"/>
          <w:szCs w:val="24"/>
        </w:rPr>
      </w:pPr>
      <w:r w:rsidRPr="00424259">
        <w:rPr>
          <w:rFonts w:ascii="Times New Roman" w:hAnsi="Times New Roman"/>
          <w:sz w:val="24"/>
          <w:szCs w:val="24"/>
        </w:rPr>
        <w:t xml:space="preserve">Zasięg </w:t>
      </w:r>
      <w:r w:rsidR="003E5A0A" w:rsidRPr="00424259">
        <w:rPr>
          <w:rFonts w:ascii="Times New Roman" w:hAnsi="Times New Roman"/>
          <w:sz w:val="24"/>
          <w:szCs w:val="24"/>
        </w:rPr>
        <w:t xml:space="preserve">Kierunku interwencji 1.1. </w:t>
      </w:r>
      <w:r w:rsidRPr="00424259">
        <w:rPr>
          <w:rFonts w:ascii="Times New Roman" w:hAnsi="Times New Roman"/>
          <w:sz w:val="24"/>
          <w:szCs w:val="24"/>
        </w:rPr>
        <w:t>obejmie teren całego kraju i będzie realizowany w ramach corocznych naborów wniosków (zasięg interwencji nie jest ograniczony terytorialnie).</w:t>
      </w:r>
    </w:p>
    <w:p w14:paraId="43C7E6F0" w14:textId="77777777" w:rsidR="005F695D" w:rsidRPr="00424259" w:rsidRDefault="005F695D" w:rsidP="00424259">
      <w:pPr>
        <w:spacing w:after="120"/>
        <w:jc w:val="both"/>
        <w:rPr>
          <w:rFonts w:ascii="Times New Roman" w:hAnsi="Times New Roman"/>
          <w:sz w:val="24"/>
          <w:szCs w:val="24"/>
        </w:rPr>
      </w:pPr>
      <w:r w:rsidRPr="00424259">
        <w:rPr>
          <w:rFonts w:ascii="Times New Roman" w:eastAsia="Times New Roman" w:hAnsi="Times New Roman"/>
          <w:b/>
          <w:sz w:val="24"/>
          <w:szCs w:val="24"/>
          <w:lang w:eastAsia="pl-PL"/>
        </w:rPr>
        <w:t>Rodzaje kwalifikujących się zadań</w:t>
      </w:r>
    </w:p>
    <w:p w14:paraId="66F3641F" w14:textId="77777777" w:rsidR="005F695D" w:rsidRPr="00424259" w:rsidRDefault="005F695D" w:rsidP="00424259">
      <w:pPr>
        <w:spacing w:after="16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w:t>
      </w:r>
      <w:r w:rsidR="00653EAE" w:rsidRPr="00424259">
        <w:rPr>
          <w:rFonts w:ascii="Times New Roman" w:eastAsia="Times New Roman" w:hAnsi="Times New Roman"/>
          <w:sz w:val="24"/>
          <w:szCs w:val="24"/>
          <w:lang w:eastAsia="pl-PL"/>
        </w:rPr>
        <w:t xml:space="preserve"> ramach Priorytetu 1: Kierunek i</w:t>
      </w:r>
      <w:r w:rsidRPr="00424259">
        <w:rPr>
          <w:rFonts w:ascii="Times New Roman" w:eastAsia="Times New Roman" w:hAnsi="Times New Roman"/>
          <w:sz w:val="24"/>
          <w:szCs w:val="24"/>
          <w:lang w:eastAsia="pl-PL"/>
        </w:rPr>
        <w:t>nterwencji 1.1. Zakup i zdalny dostęp do nowości wydawniczych biblioteki publiczne</w:t>
      </w:r>
      <w:r w:rsidR="0020781E" w:rsidRPr="00424259">
        <w:rPr>
          <w:rFonts w:ascii="Times New Roman" w:eastAsia="Times New Roman" w:hAnsi="Times New Roman"/>
          <w:sz w:val="24"/>
          <w:szCs w:val="24"/>
          <w:lang w:eastAsia="pl-PL"/>
        </w:rPr>
        <w:t>, w procedurze konkursowej,</w:t>
      </w:r>
      <w:r w:rsidRPr="00424259">
        <w:rPr>
          <w:rFonts w:ascii="Times New Roman" w:eastAsia="Times New Roman" w:hAnsi="Times New Roman"/>
          <w:sz w:val="24"/>
          <w:szCs w:val="24"/>
          <w:lang w:eastAsia="pl-PL"/>
        </w:rPr>
        <w:t xml:space="preserve"> mogą ubiegać się o dofinansowanie zakupu</w:t>
      </w:r>
      <w:r w:rsidR="00653EAE" w:rsidRPr="0042425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w:t>
      </w:r>
    </w:p>
    <w:p w14:paraId="2254D86C" w14:textId="77777777" w:rsidR="005F695D" w:rsidRPr="00424259" w:rsidRDefault="000364CE" w:rsidP="00B16C37">
      <w:pPr>
        <w:numPr>
          <w:ilvl w:val="0"/>
          <w:numId w:val="90"/>
        </w:numPr>
        <w:spacing w:after="160"/>
        <w:ind w:left="1154"/>
        <w:contextualSpacing/>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publikacji</w:t>
      </w:r>
      <w:r w:rsidR="005F695D" w:rsidRPr="00424259">
        <w:rPr>
          <w:rFonts w:ascii="Times New Roman" w:eastAsia="Times New Roman" w:hAnsi="Times New Roman"/>
          <w:sz w:val="24"/>
          <w:szCs w:val="24"/>
          <w:lang w:eastAsia="pl-PL"/>
        </w:rPr>
        <w:t xml:space="preserve"> w formie książek, które ukazały się drukiem lub na innym nośniku (książki mówione, pisane alfabetem Braille’a, książki elektroniczne), multimediów, publikacji nutowych i kartograficznych, które są dostępne na rynku księgarskim, niezależnie, czy jest to pierwsze wydanie czy wznowienie, drukowanych czasopism kulturalnych i społeczno-kulturalnych, o charakterze ogólnopolskim o częstotliwości ukazywania s</w:t>
      </w:r>
      <w:r w:rsidR="00467CCD">
        <w:rPr>
          <w:rFonts w:ascii="Times New Roman" w:eastAsia="Times New Roman" w:hAnsi="Times New Roman"/>
          <w:sz w:val="24"/>
          <w:szCs w:val="24"/>
          <w:lang w:eastAsia="pl-PL"/>
        </w:rPr>
        <w:t>ię od miesięcznika do rocznika,</w:t>
      </w:r>
    </w:p>
    <w:p w14:paraId="2BFF74F0" w14:textId="77777777" w:rsidR="005F695D" w:rsidRPr="00424259" w:rsidRDefault="00B2276C" w:rsidP="00B16C37">
      <w:pPr>
        <w:numPr>
          <w:ilvl w:val="0"/>
          <w:numId w:val="90"/>
        </w:numPr>
        <w:spacing w:after="120"/>
        <w:ind w:left="1151" w:hanging="357"/>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u</w:t>
      </w:r>
      <w:r w:rsidR="005F695D" w:rsidRPr="00424259">
        <w:rPr>
          <w:rFonts w:ascii="Times New Roman" w:eastAsia="Times New Roman" w:hAnsi="Times New Roman"/>
          <w:sz w:val="24"/>
          <w:szCs w:val="24"/>
          <w:lang w:eastAsia="pl-PL"/>
        </w:rPr>
        <w:t>sługi zdalnego dostępu do książek w formacie e-booków i/lub audiobooków i/lub synchrobooków</w:t>
      </w:r>
      <w:r w:rsidR="00B81633" w:rsidRPr="00424259">
        <w:rPr>
          <w:rFonts w:ascii="Times New Roman" w:eastAsia="Times New Roman" w:hAnsi="Times New Roman"/>
          <w:sz w:val="24"/>
          <w:szCs w:val="24"/>
          <w:lang w:eastAsia="pl-PL"/>
        </w:rPr>
        <w:t>.</w:t>
      </w:r>
      <w:r w:rsidR="005F695D" w:rsidRPr="00424259">
        <w:rPr>
          <w:rFonts w:ascii="Times New Roman" w:eastAsia="Times New Roman" w:hAnsi="Times New Roman"/>
          <w:sz w:val="24"/>
          <w:szCs w:val="24"/>
          <w:lang w:eastAsia="pl-PL"/>
        </w:rPr>
        <w:t xml:space="preserve"> </w:t>
      </w:r>
    </w:p>
    <w:p w14:paraId="0235DC87" w14:textId="77777777" w:rsidR="005F695D" w:rsidRPr="00424259" w:rsidRDefault="005F695D" w:rsidP="00424259">
      <w:pPr>
        <w:spacing w:before="120"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Środki pozyskane ze wsparcia NPRCz 2.0. nie mogą zostać przeznaczone na zakup podręczników szkolnych, bryków, skrótów i streszczeń lektur szkolnych, programów</w:t>
      </w:r>
      <w:r w:rsidR="00B2276C" w:rsidRPr="00424259">
        <w:rPr>
          <w:rFonts w:ascii="Times New Roman" w:eastAsia="Times New Roman" w:hAnsi="Times New Roman"/>
          <w:sz w:val="24"/>
          <w:szCs w:val="24"/>
          <w:lang w:eastAsia="pl-PL"/>
        </w:rPr>
        <w:t xml:space="preserve"> i gier komputerowych, filmów i </w:t>
      </w:r>
      <w:r w:rsidRPr="00424259">
        <w:rPr>
          <w:rFonts w:ascii="Times New Roman" w:eastAsia="Times New Roman" w:hAnsi="Times New Roman"/>
          <w:sz w:val="24"/>
          <w:szCs w:val="24"/>
          <w:lang w:eastAsia="pl-PL"/>
        </w:rPr>
        <w:t>nagrań muzycznych, kolekcji historycznych pozyskiwanych od osób prywatnych lub z innych instytucji, książek i innych dokumentów dostępnych na rynku antykwarycznym, gazet, czasopism regionalnych, czasopism elektronicznych, czasopism ukazujących się częściej niż miesięcznik.</w:t>
      </w:r>
    </w:p>
    <w:p w14:paraId="6759E981" w14:textId="77777777" w:rsidR="005F695D" w:rsidRPr="00424259" w:rsidRDefault="005F695D" w:rsidP="00424259">
      <w:pPr>
        <w:spacing w:after="160"/>
        <w:jc w:val="both"/>
        <w:rPr>
          <w:rFonts w:ascii="Times New Roman" w:eastAsia="Times New Roman" w:hAnsi="Times New Roman"/>
          <w:sz w:val="24"/>
          <w:szCs w:val="24"/>
          <w:lang w:eastAsia="pl-PL"/>
        </w:rPr>
      </w:pPr>
      <w:r w:rsidRPr="00424259">
        <w:rPr>
          <w:rFonts w:ascii="Times New Roman" w:eastAsia="Times New Roman" w:hAnsi="Times New Roman"/>
          <w:b/>
          <w:iCs/>
          <w:sz w:val="24"/>
          <w:szCs w:val="24"/>
        </w:rPr>
        <w:t>Warunki organizacyjne</w:t>
      </w:r>
    </w:p>
    <w:p w14:paraId="7F5FD81F" w14:textId="77777777" w:rsidR="005F695D" w:rsidRPr="00424259" w:rsidRDefault="005F695D" w:rsidP="00424259">
      <w:pPr>
        <w:spacing w:after="16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Biblioteki samodzielnie dokonują zakupów i rozliczają je z </w:t>
      </w:r>
      <w:r w:rsidR="00DE45EB" w:rsidRPr="00424259">
        <w:rPr>
          <w:rFonts w:ascii="Times New Roman" w:eastAsia="Times New Roman" w:hAnsi="Times New Roman"/>
          <w:sz w:val="24"/>
          <w:szCs w:val="24"/>
          <w:lang w:eastAsia="pl-PL"/>
        </w:rPr>
        <w:t>O</w:t>
      </w:r>
      <w:r w:rsidRPr="00424259">
        <w:rPr>
          <w:rFonts w:ascii="Times New Roman" w:eastAsia="Times New Roman" w:hAnsi="Times New Roman"/>
          <w:sz w:val="24"/>
          <w:szCs w:val="24"/>
          <w:lang w:eastAsia="pl-PL"/>
        </w:rPr>
        <w:t>peratorem</w:t>
      </w:r>
      <w:r w:rsidR="00DE45EB" w:rsidRPr="00424259">
        <w:rPr>
          <w:rFonts w:ascii="Times New Roman" w:eastAsia="Times New Roman" w:hAnsi="Times New Roman"/>
          <w:sz w:val="24"/>
          <w:szCs w:val="24"/>
          <w:lang w:eastAsia="pl-PL"/>
        </w:rPr>
        <w:t xml:space="preserve"> Priorytetu 1</w:t>
      </w:r>
      <w:r w:rsidRPr="00424259">
        <w:rPr>
          <w:rFonts w:ascii="Times New Roman" w:eastAsia="Times New Roman" w:hAnsi="Times New Roman"/>
          <w:sz w:val="24"/>
          <w:szCs w:val="24"/>
          <w:lang w:eastAsia="pl-PL"/>
        </w:rPr>
        <w:t xml:space="preserve">. Zasady </w:t>
      </w:r>
      <w:r w:rsidR="00DE45EB" w:rsidRPr="00424259">
        <w:rPr>
          <w:rFonts w:ascii="Times New Roman" w:eastAsia="Times New Roman" w:hAnsi="Times New Roman"/>
          <w:sz w:val="24"/>
          <w:szCs w:val="24"/>
          <w:lang w:eastAsia="pl-PL"/>
        </w:rPr>
        <w:t>zakupu zostaną określone przez O</w:t>
      </w:r>
      <w:r w:rsidRPr="00424259">
        <w:rPr>
          <w:rFonts w:ascii="Times New Roman" w:eastAsia="Times New Roman" w:hAnsi="Times New Roman"/>
          <w:sz w:val="24"/>
          <w:szCs w:val="24"/>
          <w:lang w:eastAsia="pl-PL"/>
        </w:rPr>
        <w:t>peratora</w:t>
      </w:r>
      <w:r w:rsidR="00DE45EB" w:rsidRPr="00424259">
        <w:rPr>
          <w:rFonts w:ascii="Times New Roman" w:eastAsia="Times New Roman" w:hAnsi="Times New Roman"/>
          <w:sz w:val="24"/>
          <w:szCs w:val="24"/>
          <w:lang w:eastAsia="pl-PL"/>
        </w:rPr>
        <w:t xml:space="preserve"> Priorytetu 1</w:t>
      </w:r>
      <w:r w:rsidR="00007F90" w:rsidRPr="00424259">
        <w:rPr>
          <w:rFonts w:ascii="Times New Roman" w:eastAsia="Times New Roman" w:hAnsi="Times New Roman"/>
          <w:sz w:val="24"/>
          <w:szCs w:val="24"/>
          <w:lang w:eastAsia="pl-PL"/>
        </w:rPr>
        <w:t xml:space="preserve"> w ogłaszanych na każdy rok trwania Programu </w:t>
      </w:r>
      <w:r w:rsidR="00F90DE5" w:rsidRPr="00424259">
        <w:rPr>
          <w:rFonts w:ascii="Times New Roman" w:eastAsia="Times New Roman" w:hAnsi="Times New Roman"/>
          <w:sz w:val="24"/>
          <w:szCs w:val="24"/>
          <w:lang w:eastAsia="pl-PL"/>
        </w:rPr>
        <w:t xml:space="preserve">Regulaminie </w:t>
      </w:r>
      <w:r w:rsidR="009C504C" w:rsidRPr="00424259">
        <w:rPr>
          <w:rFonts w:ascii="Times New Roman" w:eastAsia="Times New Roman" w:hAnsi="Times New Roman"/>
          <w:sz w:val="24"/>
          <w:szCs w:val="24"/>
          <w:lang w:eastAsia="pl-PL"/>
        </w:rPr>
        <w:t>K.I.1.1.</w:t>
      </w:r>
      <w:r w:rsidR="00007F90" w:rsidRPr="00424259">
        <w:rPr>
          <w:rFonts w:ascii="Times New Roman" w:eastAsia="Times New Roman" w:hAnsi="Times New Roman"/>
          <w:sz w:val="24"/>
          <w:szCs w:val="24"/>
          <w:lang w:eastAsia="pl-PL"/>
        </w:rPr>
        <w:t xml:space="preserve"> oraz w zawieranych z beneficjentami umowach</w:t>
      </w:r>
      <w:r w:rsidR="00D74585" w:rsidRPr="00424259">
        <w:rPr>
          <w:rFonts w:ascii="Times New Roman" w:eastAsia="Times New Roman" w:hAnsi="Times New Roman"/>
          <w:sz w:val="24"/>
          <w:szCs w:val="24"/>
          <w:lang w:eastAsia="pl-PL"/>
        </w:rPr>
        <w:t>,</w:t>
      </w:r>
      <w:r w:rsidR="00D74585" w:rsidRPr="00424259">
        <w:rPr>
          <w:rFonts w:ascii="Times New Roman" w:hAnsi="Times New Roman"/>
          <w:sz w:val="24"/>
          <w:szCs w:val="24"/>
        </w:rPr>
        <w:t xml:space="preserve"> przy czym okres realizacji zadania może rozpocząć się nie wcześniej niż z dniem rozstrzygnięcia naboru wniosków, w którym przyznano dofinansowanie</w:t>
      </w:r>
      <w:r w:rsidR="00D74585" w:rsidRPr="00424259">
        <w:rPr>
          <w:rFonts w:ascii="Times New Roman" w:hAnsi="Times New Roman"/>
          <w:sz w:val="24"/>
          <w:szCs w:val="24"/>
          <w:vertAlign w:val="superscript"/>
        </w:rPr>
        <w:footnoteReference w:id="206"/>
      </w:r>
      <w:r w:rsidR="00467CCD">
        <w:rPr>
          <w:rFonts w:ascii="Times New Roman" w:hAnsi="Times New Roman"/>
          <w:sz w:val="24"/>
          <w:szCs w:val="24"/>
          <w:vertAlign w:val="superscript"/>
        </w:rPr>
        <w:t>)</w:t>
      </w:r>
      <w:r w:rsidR="00D74585" w:rsidRPr="00424259">
        <w:rPr>
          <w:rFonts w:ascii="Times New Roman" w:hAnsi="Times New Roman"/>
          <w:sz w:val="24"/>
          <w:szCs w:val="24"/>
        </w:rPr>
        <w:t>.</w:t>
      </w:r>
      <w:r w:rsidR="00FD1395" w:rsidRPr="00424259">
        <w:rPr>
          <w:rFonts w:ascii="Times New Roman" w:hAnsi="Times New Roman"/>
          <w:sz w:val="24"/>
          <w:szCs w:val="24"/>
        </w:rPr>
        <w:t xml:space="preserve"> Jako wkład własny beneficjenci mogą </w:t>
      </w:r>
      <w:r w:rsidR="00FD1395" w:rsidRPr="00424259">
        <w:rPr>
          <w:rFonts w:ascii="Times New Roman" w:hAnsi="Times New Roman"/>
          <w:sz w:val="24"/>
          <w:szCs w:val="24"/>
        </w:rPr>
        <w:lastRenderedPageBreak/>
        <w:t xml:space="preserve">zaliczyć publikacje zakupione </w:t>
      </w:r>
      <w:r w:rsidR="002628DD" w:rsidRPr="00424259">
        <w:rPr>
          <w:rFonts w:ascii="Times New Roman" w:hAnsi="Times New Roman"/>
          <w:sz w:val="24"/>
          <w:szCs w:val="24"/>
        </w:rPr>
        <w:t xml:space="preserve">od początku roku </w:t>
      </w:r>
      <w:r w:rsidR="00BC56D5">
        <w:rPr>
          <w:rFonts w:ascii="Times New Roman" w:hAnsi="Times New Roman"/>
          <w:sz w:val="24"/>
          <w:szCs w:val="24"/>
        </w:rPr>
        <w:t>budżetowego</w:t>
      </w:r>
      <w:r w:rsidR="00BC56D5" w:rsidRPr="00424259">
        <w:rPr>
          <w:rFonts w:ascii="Times New Roman" w:hAnsi="Times New Roman"/>
          <w:sz w:val="24"/>
          <w:szCs w:val="24"/>
        </w:rPr>
        <w:t xml:space="preserve"> </w:t>
      </w:r>
      <w:r w:rsidR="002628DD" w:rsidRPr="00424259">
        <w:rPr>
          <w:rFonts w:ascii="Times New Roman" w:hAnsi="Times New Roman"/>
          <w:sz w:val="24"/>
          <w:szCs w:val="24"/>
        </w:rPr>
        <w:t>(</w:t>
      </w:r>
      <w:r w:rsidR="00CA520F" w:rsidRPr="00424259">
        <w:rPr>
          <w:rFonts w:ascii="Times New Roman" w:hAnsi="Times New Roman"/>
          <w:sz w:val="24"/>
          <w:szCs w:val="24"/>
        </w:rPr>
        <w:t xml:space="preserve">do </w:t>
      </w:r>
      <w:r w:rsidR="00DD4F72">
        <w:rPr>
          <w:rFonts w:ascii="Times New Roman" w:hAnsi="Times New Roman"/>
          <w:sz w:val="24"/>
          <w:szCs w:val="24"/>
        </w:rPr>
        <w:t xml:space="preserve">dnia </w:t>
      </w:r>
      <w:r w:rsidR="00CA520F" w:rsidRPr="00424259">
        <w:rPr>
          <w:rFonts w:ascii="Times New Roman" w:hAnsi="Times New Roman"/>
          <w:sz w:val="24"/>
          <w:szCs w:val="24"/>
        </w:rPr>
        <w:t>30 listopada)</w:t>
      </w:r>
      <w:r w:rsidR="00FD1395" w:rsidRPr="00424259">
        <w:rPr>
          <w:rFonts w:ascii="Times New Roman" w:hAnsi="Times New Roman"/>
          <w:sz w:val="24"/>
          <w:szCs w:val="24"/>
        </w:rPr>
        <w:t>, w którym dostali finansowanie.</w:t>
      </w:r>
    </w:p>
    <w:p w14:paraId="1AF32170" w14:textId="77777777" w:rsidR="005F695D" w:rsidRPr="00424259" w:rsidRDefault="005F695D" w:rsidP="00424259">
      <w:pPr>
        <w:spacing w:after="16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Warunki finansowe</w:t>
      </w:r>
    </w:p>
    <w:p w14:paraId="7C56890B" w14:textId="77777777" w:rsidR="005F695D" w:rsidRPr="00424259" w:rsidRDefault="005F695D" w:rsidP="00424259">
      <w:pPr>
        <w:spacing w:after="160"/>
        <w:jc w:val="both"/>
        <w:rPr>
          <w:rFonts w:ascii="Times New Roman" w:hAnsi="Times New Roman"/>
          <w:sz w:val="24"/>
          <w:szCs w:val="24"/>
        </w:rPr>
      </w:pPr>
      <w:r w:rsidRPr="00424259">
        <w:rPr>
          <w:rFonts w:ascii="Times New Roman" w:hAnsi="Times New Roman"/>
          <w:sz w:val="24"/>
          <w:szCs w:val="24"/>
        </w:rPr>
        <w:t>Zakupy nowości wydawniczych oraz usługi dostępu w ramach K</w:t>
      </w:r>
      <w:r w:rsidR="00D9150B" w:rsidRPr="00424259">
        <w:rPr>
          <w:rFonts w:ascii="Times New Roman" w:hAnsi="Times New Roman"/>
          <w:sz w:val="24"/>
          <w:szCs w:val="24"/>
        </w:rPr>
        <w:t>ierunku interwencji</w:t>
      </w:r>
      <w:r w:rsidRPr="00424259">
        <w:rPr>
          <w:rFonts w:ascii="Times New Roman" w:hAnsi="Times New Roman"/>
          <w:sz w:val="24"/>
          <w:szCs w:val="24"/>
        </w:rPr>
        <w:t xml:space="preserve"> 1.1. są realizowane w ciągu jednego roku, to znaczy beneficjent dokonuje zakupu nowości </w:t>
      </w:r>
      <w:r w:rsidR="00D9150B" w:rsidRPr="00424259">
        <w:rPr>
          <w:rFonts w:ascii="Times New Roman" w:hAnsi="Times New Roman"/>
          <w:sz w:val="24"/>
          <w:szCs w:val="24"/>
        </w:rPr>
        <w:t>wydawniczych i usługi dostępu w </w:t>
      </w:r>
      <w:r w:rsidRPr="00424259">
        <w:rPr>
          <w:rFonts w:ascii="Times New Roman" w:hAnsi="Times New Roman"/>
          <w:sz w:val="24"/>
          <w:szCs w:val="24"/>
        </w:rPr>
        <w:t xml:space="preserve">tym samym roku rozliczeniowym, w którym uzyskał on dofinansowanie. </w:t>
      </w:r>
    </w:p>
    <w:p w14:paraId="1ED47684" w14:textId="77777777" w:rsidR="005F695D" w:rsidRPr="00424259" w:rsidRDefault="005F695D" w:rsidP="00424259">
      <w:pPr>
        <w:spacing w:after="160"/>
        <w:jc w:val="both"/>
        <w:rPr>
          <w:rFonts w:ascii="Times New Roman" w:hAnsi="Times New Roman"/>
          <w:sz w:val="24"/>
          <w:szCs w:val="24"/>
        </w:rPr>
      </w:pPr>
      <w:r w:rsidRPr="00424259">
        <w:rPr>
          <w:rFonts w:ascii="Times New Roman" w:hAnsi="Times New Roman"/>
          <w:sz w:val="24"/>
          <w:szCs w:val="24"/>
        </w:rPr>
        <w:t xml:space="preserve">Zadanie musi zostać zrealizowane do dnia 30 listopada danego roku. Środki uzyskane w ramach </w:t>
      </w:r>
      <w:r w:rsidR="00F2573F" w:rsidRPr="00424259">
        <w:rPr>
          <w:rFonts w:ascii="Times New Roman" w:hAnsi="Times New Roman"/>
          <w:sz w:val="24"/>
          <w:szCs w:val="24"/>
        </w:rPr>
        <w:t>dofinansowania z Priorytetu 1,</w:t>
      </w:r>
      <w:r w:rsidRPr="00424259">
        <w:rPr>
          <w:rFonts w:ascii="Times New Roman" w:hAnsi="Times New Roman"/>
          <w:sz w:val="24"/>
          <w:szCs w:val="24"/>
        </w:rPr>
        <w:t xml:space="preserve"> K</w:t>
      </w:r>
      <w:r w:rsidR="00F2573F" w:rsidRPr="00424259">
        <w:rPr>
          <w:rFonts w:ascii="Times New Roman" w:hAnsi="Times New Roman"/>
          <w:sz w:val="24"/>
          <w:szCs w:val="24"/>
        </w:rPr>
        <w:t>ierunek interwencji</w:t>
      </w:r>
      <w:r w:rsidRPr="00424259">
        <w:rPr>
          <w:rFonts w:ascii="Times New Roman" w:hAnsi="Times New Roman"/>
          <w:sz w:val="24"/>
          <w:szCs w:val="24"/>
        </w:rPr>
        <w:t xml:space="preserve"> 1.1.</w:t>
      </w:r>
      <w:r w:rsidR="00F2573F" w:rsidRPr="00424259">
        <w:rPr>
          <w:rFonts w:ascii="Times New Roman" w:hAnsi="Times New Roman"/>
          <w:sz w:val="24"/>
          <w:szCs w:val="24"/>
        </w:rPr>
        <w:t xml:space="preserve"> </w:t>
      </w:r>
      <w:r w:rsidRPr="00424259">
        <w:rPr>
          <w:rFonts w:ascii="Times New Roman" w:hAnsi="Times New Roman"/>
          <w:sz w:val="24"/>
          <w:szCs w:val="24"/>
        </w:rPr>
        <w:t xml:space="preserve">nie są środkami niewygasającymi i nie przechodzą na kolejny rok. </w:t>
      </w:r>
    </w:p>
    <w:p w14:paraId="57D361D2" w14:textId="77777777" w:rsidR="005F695D" w:rsidRPr="00424259" w:rsidRDefault="005F695D" w:rsidP="00424259">
      <w:pPr>
        <w:spacing w:after="160"/>
        <w:jc w:val="both"/>
        <w:rPr>
          <w:rFonts w:ascii="Times New Roman" w:hAnsi="Times New Roman"/>
          <w:b/>
          <w:sz w:val="24"/>
          <w:szCs w:val="24"/>
        </w:rPr>
      </w:pPr>
      <w:r w:rsidRPr="00424259">
        <w:rPr>
          <w:rFonts w:ascii="Times New Roman" w:hAnsi="Times New Roman"/>
          <w:b/>
          <w:sz w:val="24"/>
          <w:szCs w:val="24"/>
        </w:rPr>
        <w:t>Wysokość wsparcia udzielanego w ramach K</w:t>
      </w:r>
      <w:r w:rsidR="00D9150B" w:rsidRPr="00424259">
        <w:rPr>
          <w:rFonts w:ascii="Times New Roman" w:hAnsi="Times New Roman"/>
          <w:b/>
          <w:sz w:val="24"/>
          <w:szCs w:val="24"/>
        </w:rPr>
        <w:t xml:space="preserve">ierunku interwencji </w:t>
      </w:r>
      <w:r w:rsidRPr="00424259">
        <w:rPr>
          <w:rFonts w:ascii="Times New Roman" w:hAnsi="Times New Roman"/>
          <w:b/>
          <w:sz w:val="24"/>
          <w:szCs w:val="24"/>
        </w:rPr>
        <w:t>1.1</w:t>
      </w:r>
      <w:r w:rsidR="00D9150B" w:rsidRPr="00424259">
        <w:rPr>
          <w:rFonts w:ascii="Times New Roman" w:hAnsi="Times New Roman"/>
          <w:b/>
          <w:sz w:val="24"/>
          <w:szCs w:val="24"/>
        </w:rPr>
        <w:t>.</w:t>
      </w:r>
      <w:r w:rsidRPr="00424259">
        <w:rPr>
          <w:rFonts w:ascii="Times New Roman" w:hAnsi="Times New Roman"/>
          <w:b/>
          <w:sz w:val="24"/>
          <w:szCs w:val="24"/>
        </w:rPr>
        <w:t>:</w:t>
      </w:r>
    </w:p>
    <w:p w14:paraId="635C9425" w14:textId="77777777" w:rsidR="005F695D" w:rsidRDefault="005F695D" w:rsidP="00024C74">
      <w:pPr>
        <w:numPr>
          <w:ilvl w:val="0"/>
          <w:numId w:val="93"/>
        </w:numPr>
        <w:spacing w:after="160"/>
        <w:ind w:left="757"/>
        <w:jc w:val="both"/>
        <w:rPr>
          <w:rFonts w:ascii="Times New Roman" w:hAnsi="Times New Roman"/>
          <w:sz w:val="24"/>
          <w:szCs w:val="24"/>
        </w:rPr>
      </w:pPr>
      <w:r w:rsidRPr="00424259">
        <w:rPr>
          <w:rFonts w:ascii="Times New Roman" w:hAnsi="Times New Roman"/>
          <w:sz w:val="24"/>
          <w:szCs w:val="24"/>
        </w:rPr>
        <w:t xml:space="preserve">minimalna kwota wnioskowanego dofinansowania na zakup nowości wydawniczych i usługi zdalnego dostępu </w:t>
      </w:r>
      <w:r w:rsidRPr="00424259">
        <w:rPr>
          <w:rFonts w:ascii="Times New Roman" w:eastAsia="Times New Roman" w:hAnsi="Times New Roman"/>
          <w:sz w:val="24"/>
          <w:szCs w:val="24"/>
          <w:lang w:eastAsia="pl-PL"/>
        </w:rPr>
        <w:t>do książek w formacie w e-booków, audiobooków i synchrobooków</w:t>
      </w:r>
      <w:r w:rsidRPr="00424259">
        <w:rPr>
          <w:rFonts w:ascii="Times New Roman" w:hAnsi="Times New Roman"/>
          <w:sz w:val="24"/>
          <w:szCs w:val="24"/>
        </w:rPr>
        <w:t xml:space="preserve"> wynosi 1 500 zł; </w:t>
      </w:r>
    </w:p>
    <w:p w14:paraId="71AC4DFE" w14:textId="77777777" w:rsidR="005F695D" w:rsidRPr="00D66C20" w:rsidRDefault="005F695D" w:rsidP="00024C74">
      <w:pPr>
        <w:numPr>
          <w:ilvl w:val="0"/>
          <w:numId w:val="93"/>
        </w:numPr>
        <w:spacing w:after="160"/>
        <w:ind w:left="757"/>
        <w:jc w:val="both"/>
        <w:rPr>
          <w:rFonts w:ascii="Times New Roman" w:hAnsi="Times New Roman"/>
          <w:sz w:val="24"/>
          <w:szCs w:val="24"/>
        </w:rPr>
      </w:pPr>
      <w:r w:rsidRPr="00D66C20">
        <w:rPr>
          <w:rFonts w:ascii="Times New Roman" w:hAnsi="Times New Roman"/>
          <w:sz w:val="24"/>
          <w:szCs w:val="24"/>
        </w:rPr>
        <w:t>maksymalna kwota wnioskowanego dofinansowania na zakup nowości wydawniczych nie jest określona jako stała, wynika z podziału środków dla poszczególnych bibliotek w ramach województw, dokonywanego corocznie przez Operatora we współpracy z bibliotekami wojewódzkimi.</w:t>
      </w:r>
    </w:p>
    <w:p w14:paraId="7A390175" w14:textId="77777777" w:rsidR="005F695D" w:rsidRPr="00424259" w:rsidRDefault="005F695D"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Wymagana minimalna wielkość wkładu własnego wnioskodawcy wynosi: </w:t>
      </w:r>
    </w:p>
    <w:p w14:paraId="77F9CCD4" w14:textId="77777777" w:rsidR="005F695D" w:rsidRPr="00424259" w:rsidRDefault="005F695D" w:rsidP="00E96FA7">
      <w:pPr>
        <w:numPr>
          <w:ilvl w:val="0"/>
          <w:numId w:val="10"/>
        </w:numPr>
        <w:autoSpaceDE w:val="0"/>
        <w:autoSpaceDN w:val="0"/>
        <w:adjustRightInd w:val="0"/>
        <w:spacing w:after="160"/>
        <w:ind w:left="757"/>
        <w:contextualSpacing/>
        <w:jc w:val="both"/>
        <w:rPr>
          <w:rFonts w:ascii="Times New Roman" w:hAnsi="Times New Roman"/>
          <w:sz w:val="24"/>
          <w:szCs w:val="24"/>
        </w:rPr>
      </w:pPr>
      <w:r w:rsidRPr="00424259">
        <w:rPr>
          <w:rFonts w:ascii="Times New Roman" w:hAnsi="Times New Roman"/>
          <w:sz w:val="24"/>
          <w:szCs w:val="24"/>
        </w:rPr>
        <w:t>dla wnioskodawców zaliczonych do I grupy: 50% środków wydatkowanych na zakup nowości i</w:t>
      </w:r>
      <w:r w:rsidRPr="00424259">
        <w:rPr>
          <w:rFonts w:ascii="Times New Roman" w:eastAsia="Times New Roman" w:hAnsi="Times New Roman"/>
          <w:sz w:val="24"/>
          <w:szCs w:val="24"/>
          <w:lang w:eastAsia="pl-PL"/>
        </w:rPr>
        <w:t xml:space="preserve"> usługi zdalnego dostępu do książek w formacie e-booków i/lub audiobooków i/lub synchrobooków</w:t>
      </w:r>
      <w:r w:rsidR="00467CCD">
        <w:rPr>
          <w:rFonts w:ascii="Times New Roman" w:eastAsia="Times New Roman" w:hAnsi="Times New Roman"/>
          <w:sz w:val="24"/>
          <w:szCs w:val="24"/>
          <w:lang w:eastAsia="pl-PL"/>
        </w:rPr>
        <w:t>,</w:t>
      </w:r>
    </w:p>
    <w:p w14:paraId="4533CD70" w14:textId="77777777" w:rsidR="005F695D" w:rsidRPr="00424259" w:rsidRDefault="005F695D" w:rsidP="00E96FA7">
      <w:pPr>
        <w:numPr>
          <w:ilvl w:val="0"/>
          <w:numId w:val="10"/>
        </w:numPr>
        <w:autoSpaceDE w:val="0"/>
        <w:autoSpaceDN w:val="0"/>
        <w:adjustRightInd w:val="0"/>
        <w:spacing w:after="160"/>
        <w:ind w:left="757"/>
        <w:contextualSpacing/>
        <w:jc w:val="both"/>
        <w:rPr>
          <w:rFonts w:ascii="Times New Roman" w:hAnsi="Times New Roman"/>
          <w:sz w:val="24"/>
          <w:szCs w:val="24"/>
        </w:rPr>
      </w:pPr>
      <w:r w:rsidRPr="00424259">
        <w:rPr>
          <w:rFonts w:ascii="Times New Roman" w:hAnsi="Times New Roman"/>
          <w:sz w:val="24"/>
          <w:szCs w:val="24"/>
        </w:rPr>
        <w:t>dla wnioskodawców zaliczonych do II grupy: 65% środków wydatkowanych na zakup nowości i</w:t>
      </w:r>
      <w:r w:rsidRPr="00424259">
        <w:rPr>
          <w:rFonts w:ascii="Times New Roman" w:eastAsia="Times New Roman" w:hAnsi="Times New Roman"/>
          <w:sz w:val="24"/>
          <w:szCs w:val="24"/>
          <w:lang w:eastAsia="pl-PL"/>
        </w:rPr>
        <w:t xml:space="preserve"> usługi zdalnego dostępu do książek w formacie e-booków i/lub audiobooków i/lub synchrobooków</w:t>
      </w:r>
      <w:r w:rsidR="00467CCD">
        <w:rPr>
          <w:rFonts w:ascii="Times New Roman" w:eastAsia="Times New Roman" w:hAnsi="Times New Roman"/>
          <w:sz w:val="24"/>
          <w:szCs w:val="24"/>
          <w:lang w:eastAsia="pl-PL"/>
        </w:rPr>
        <w:t>,</w:t>
      </w:r>
    </w:p>
    <w:p w14:paraId="6F5D153B" w14:textId="77777777" w:rsidR="005F695D" w:rsidRPr="00424259" w:rsidRDefault="005F695D" w:rsidP="00E96FA7">
      <w:pPr>
        <w:numPr>
          <w:ilvl w:val="0"/>
          <w:numId w:val="10"/>
        </w:numPr>
        <w:autoSpaceDE w:val="0"/>
        <w:autoSpaceDN w:val="0"/>
        <w:adjustRightInd w:val="0"/>
        <w:spacing w:after="160"/>
        <w:ind w:left="757"/>
        <w:contextualSpacing/>
        <w:jc w:val="both"/>
        <w:rPr>
          <w:rFonts w:ascii="Times New Roman" w:hAnsi="Times New Roman"/>
          <w:sz w:val="24"/>
          <w:szCs w:val="24"/>
        </w:rPr>
      </w:pPr>
      <w:r w:rsidRPr="00424259">
        <w:rPr>
          <w:rFonts w:ascii="Times New Roman" w:hAnsi="Times New Roman"/>
          <w:sz w:val="24"/>
          <w:szCs w:val="24"/>
        </w:rPr>
        <w:t>dla wnioskodawców zaliczonych do III grupy: 80% środków wydatkowanych na zakup nowości i</w:t>
      </w:r>
      <w:r w:rsidRPr="00424259">
        <w:rPr>
          <w:rFonts w:ascii="Times New Roman" w:eastAsia="Times New Roman" w:hAnsi="Times New Roman"/>
          <w:sz w:val="24"/>
          <w:szCs w:val="24"/>
          <w:lang w:eastAsia="pl-PL"/>
        </w:rPr>
        <w:t xml:space="preserve"> usługi zdalnego dostępu do książek w formacie e-booków i/lub audiobooków i/lub synchrobooków.</w:t>
      </w:r>
    </w:p>
    <w:p w14:paraId="61046694" w14:textId="77777777" w:rsidR="005F695D" w:rsidRPr="00424259" w:rsidRDefault="005F695D" w:rsidP="00424259">
      <w:pPr>
        <w:autoSpaceDE w:val="0"/>
        <w:autoSpaceDN w:val="0"/>
        <w:adjustRightInd w:val="0"/>
        <w:spacing w:after="160"/>
        <w:ind w:left="720"/>
        <w:contextualSpacing/>
        <w:jc w:val="both"/>
        <w:rPr>
          <w:rFonts w:ascii="Times New Roman" w:hAnsi="Times New Roman"/>
          <w:sz w:val="24"/>
          <w:szCs w:val="24"/>
        </w:rPr>
      </w:pPr>
    </w:p>
    <w:p w14:paraId="00E01635" w14:textId="77777777" w:rsidR="005F695D" w:rsidRPr="00424259" w:rsidRDefault="005F695D"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Wnioskodawcę zalicza się do właściwej grupy na podstawie stosunku </w:t>
      </w:r>
      <w:r w:rsidRPr="00424259">
        <w:rPr>
          <w:rFonts w:ascii="Times New Roman" w:hAnsi="Times New Roman"/>
          <w:sz w:val="24"/>
          <w:szCs w:val="24"/>
          <w:shd w:val="clear" w:color="auto" w:fill="FFFFFF"/>
        </w:rPr>
        <w:t>wskaźnika dochodów podatkowych na jednego mieszkańca w gminie, zwanego dalej "wskaźnikiem G", do wskaźnika dochodów podatkowych dla wszystkich gmin, zwanego dalej "wskaźnikiem Gg",</w:t>
      </w:r>
      <w:r w:rsidRPr="00424259">
        <w:rPr>
          <w:rFonts w:ascii="Times New Roman" w:hAnsi="Times New Roman"/>
          <w:sz w:val="24"/>
          <w:szCs w:val="24"/>
        </w:rPr>
        <w:t xml:space="preserve"> opublikowanych przez Ministerstwo Finansów, aktualnych na dzień ogłoszenia naboru wniosków, według następujących kryteriów:</w:t>
      </w:r>
    </w:p>
    <w:p w14:paraId="2FC0ABF2" w14:textId="77777777" w:rsidR="005F695D" w:rsidRPr="00424259" w:rsidRDefault="005F695D" w:rsidP="008F6669">
      <w:pPr>
        <w:numPr>
          <w:ilvl w:val="0"/>
          <w:numId w:val="11"/>
        </w:numPr>
        <w:autoSpaceDE w:val="0"/>
        <w:autoSpaceDN w:val="0"/>
        <w:adjustRightInd w:val="0"/>
        <w:spacing w:after="160"/>
        <w:ind w:left="757"/>
        <w:contextualSpacing/>
        <w:jc w:val="both"/>
        <w:rPr>
          <w:rFonts w:ascii="Times New Roman" w:hAnsi="Times New Roman"/>
          <w:sz w:val="24"/>
          <w:szCs w:val="24"/>
        </w:rPr>
      </w:pPr>
      <w:r w:rsidRPr="00424259">
        <w:rPr>
          <w:rFonts w:ascii="Times New Roman" w:hAnsi="Times New Roman"/>
          <w:sz w:val="24"/>
          <w:szCs w:val="24"/>
        </w:rPr>
        <w:t>do I grupy zalicza się wnioskodawców z gmin o wartości wskaźnika G do 60% wskaźnika Gg,</w:t>
      </w:r>
    </w:p>
    <w:p w14:paraId="0D9141B4" w14:textId="77777777" w:rsidR="005F695D" w:rsidRPr="00424259" w:rsidRDefault="005F695D" w:rsidP="008F6669">
      <w:pPr>
        <w:numPr>
          <w:ilvl w:val="0"/>
          <w:numId w:val="11"/>
        </w:numPr>
        <w:autoSpaceDE w:val="0"/>
        <w:autoSpaceDN w:val="0"/>
        <w:adjustRightInd w:val="0"/>
        <w:spacing w:after="160"/>
        <w:ind w:left="757"/>
        <w:contextualSpacing/>
        <w:jc w:val="both"/>
        <w:rPr>
          <w:rFonts w:ascii="Times New Roman" w:hAnsi="Times New Roman"/>
          <w:sz w:val="24"/>
          <w:szCs w:val="24"/>
        </w:rPr>
      </w:pPr>
      <w:r w:rsidRPr="00424259">
        <w:rPr>
          <w:rFonts w:ascii="Times New Roman" w:hAnsi="Times New Roman"/>
          <w:sz w:val="24"/>
          <w:szCs w:val="24"/>
        </w:rPr>
        <w:lastRenderedPageBreak/>
        <w:t>do II grupy zalicza się wnioskodawców z gmin o wartości wskaźnika G powyżej 60%, ale nie więcej niż 100% wskaźnika Gg,</w:t>
      </w:r>
    </w:p>
    <w:p w14:paraId="18924CC1" w14:textId="77777777" w:rsidR="005F695D" w:rsidRPr="00424259" w:rsidRDefault="005F695D" w:rsidP="008F6669">
      <w:pPr>
        <w:numPr>
          <w:ilvl w:val="0"/>
          <w:numId w:val="11"/>
        </w:numPr>
        <w:autoSpaceDE w:val="0"/>
        <w:autoSpaceDN w:val="0"/>
        <w:adjustRightInd w:val="0"/>
        <w:spacing w:after="120"/>
        <w:ind w:left="754" w:hanging="357"/>
        <w:jc w:val="both"/>
        <w:rPr>
          <w:rFonts w:ascii="Times New Roman" w:hAnsi="Times New Roman"/>
          <w:sz w:val="24"/>
          <w:szCs w:val="24"/>
        </w:rPr>
      </w:pPr>
      <w:r w:rsidRPr="00424259">
        <w:rPr>
          <w:rFonts w:ascii="Times New Roman" w:hAnsi="Times New Roman"/>
          <w:sz w:val="24"/>
          <w:szCs w:val="24"/>
        </w:rPr>
        <w:t>do III grupy zalicza się wnioskodawców z gmin o wartości wskaźnika G powyżej 100% wskaźnika Gg.</w:t>
      </w:r>
    </w:p>
    <w:p w14:paraId="3F974657" w14:textId="77777777" w:rsidR="005F695D" w:rsidRPr="00424259" w:rsidRDefault="005F695D" w:rsidP="00424259">
      <w:pPr>
        <w:spacing w:after="160"/>
        <w:jc w:val="both"/>
        <w:rPr>
          <w:rFonts w:ascii="Times New Roman" w:hAnsi="Times New Roman"/>
          <w:sz w:val="24"/>
          <w:szCs w:val="24"/>
        </w:rPr>
      </w:pPr>
      <w:r w:rsidRPr="00424259">
        <w:rPr>
          <w:rFonts w:ascii="Times New Roman" w:hAnsi="Times New Roman"/>
          <w:sz w:val="24"/>
          <w:szCs w:val="24"/>
        </w:rPr>
        <w:t>Beneficjenci będą otrzymywali środki finansowe w oparciu o umowy zawierane z Operatorem Priorytetu.</w:t>
      </w:r>
    </w:p>
    <w:p w14:paraId="29725EF9" w14:textId="77777777" w:rsidR="00BD58E8" w:rsidRPr="00424259" w:rsidRDefault="005F695D" w:rsidP="00424259">
      <w:pPr>
        <w:spacing w:after="160"/>
        <w:jc w:val="both"/>
        <w:rPr>
          <w:rFonts w:ascii="Times New Roman" w:hAnsi="Times New Roman"/>
          <w:sz w:val="24"/>
          <w:szCs w:val="24"/>
        </w:rPr>
      </w:pPr>
      <w:r w:rsidRPr="00424259">
        <w:rPr>
          <w:rFonts w:ascii="Times New Roman" w:eastAsia="Times New Roman" w:hAnsi="Times New Roman"/>
          <w:b/>
          <w:sz w:val="24"/>
          <w:szCs w:val="24"/>
          <w:lang w:eastAsia="pl-PL"/>
        </w:rPr>
        <w:t>Terminy i procedura ubiegania się o dofinansowanie</w:t>
      </w:r>
      <w:r w:rsidR="00BD58E8" w:rsidRPr="00424259">
        <w:rPr>
          <w:rFonts w:ascii="Times New Roman" w:hAnsi="Times New Roman"/>
          <w:sz w:val="24"/>
          <w:szCs w:val="24"/>
        </w:rPr>
        <w:t xml:space="preserve"> </w:t>
      </w:r>
    </w:p>
    <w:p w14:paraId="23B22CB5" w14:textId="77777777" w:rsidR="00BD58E8" w:rsidRPr="00424259" w:rsidRDefault="00BD58E8" w:rsidP="00424259">
      <w:pPr>
        <w:spacing w:after="160"/>
        <w:jc w:val="both"/>
        <w:rPr>
          <w:rFonts w:ascii="Times New Roman" w:hAnsi="Times New Roman"/>
          <w:sz w:val="24"/>
          <w:szCs w:val="24"/>
        </w:rPr>
      </w:pPr>
      <w:r w:rsidRPr="00424259">
        <w:rPr>
          <w:rFonts w:ascii="Times New Roman" w:hAnsi="Times New Roman"/>
          <w:sz w:val="24"/>
          <w:szCs w:val="24"/>
        </w:rPr>
        <w:t xml:space="preserve">Dofinansowywanie zadań w ramach KI 1.1. </w:t>
      </w:r>
      <w:r w:rsidR="00DD4F72">
        <w:rPr>
          <w:rFonts w:ascii="Times New Roman" w:hAnsi="Times New Roman"/>
          <w:sz w:val="24"/>
          <w:szCs w:val="24"/>
        </w:rPr>
        <w:t xml:space="preserve">będzie </w:t>
      </w:r>
      <w:r w:rsidRPr="00424259">
        <w:rPr>
          <w:rFonts w:ascii="Times New Roman" w:hAnsi="Times New Roman"/>
          <w:sz w:val="24"/>
          <w:szCs w:val="24"/>
        </w:rPr>
        <w:t xml:space="preserve">realizowane przez 5 lat. Przyznawanie środków w ramach KI 1.1. </w:t>
      </w:r>
      <w:r w:rsidR="00DD4F72">
        <w:rPr>
          <w:rFonts w:ascii="Times New Roman" w:hAnsi="Times New Roman"/>
          <w:sz w:val="24"/>
          <w:szCs w:val="24"/>
        </w:rPr>
        <w:t xml:space="preserve">będzie </w:t>
      </w:r>
      <w:r w:rsidRPr="00424259">
        <w:rPr>
          <w:rFonts w:ascii="Times New Roman" w:hAnsi="Times New Roman"/>
          <w:sz w:val="24"/>
          <w:szCs w:val="24"/>
        </w:rPr>
        <w:t>odbywać się w trybie konkursowym, zgodnie z postanowieniami niniejszego Programu oraz na podstawie przepisów ustawy z dnia 27 sierpnia 2009 r. o finansach publicznych oraz ustawy z dnia 25 października 1991 r. o organizowaniu i prowadzeniu działalności kulturalnej oraz regulaminu kierunku interwencji.</w:t>
      </w:r>
    </w:p>
    <w:p w14:paraId="0569E2B7" w14:textId="77777777" w:rsidR="00AC3F59" w:rsidRPr="00424259" w:rsidRDefault="00AC3F59" w:rsidP="00424259">
      <w:pPr>
        <w:spacing w:after="160"/>
        <w:jc w:val="both"/>
        <w:rPr>
          <w:rFonts w:ascii="Times New Roman" w:hAnsi="Times New Roman"/>
          <w:sz w:val="24"/>
          <w:szCs w:val="24"/>
        </w:rPr>
      </w:pPr>
      <w:r w:rsidRPr="00424259">
        <w:rPr>
          <w:rFonts w:ascii="Times New Roman" w:hAnsi="Times New Roman"/>
          <w:sz w:val="24"/>
          <w:szCs w:val="24"/>
        </w:rPr>
        <w:t xml:space="preserve">Kryteria i zasady rozdziału środków każdego roku realizacji Programu oraz szczegółowe informacje odnośnie procedury ubiegania się o dofinansowanie zostaną przygotowane przez Operatora Priorytetu we współpracy z Zespołem Sterującym do spraw Zakupu nowości wydawniczych do bibliotek oraz dyrektorami wojewódzkich bibliotek publicznych i przedstawione ministrowi właściwemu do spraw kultury i </w:t>
      </w:r>
      <w:r w:rsidR="00D36863" w:rsidRPr="00424259">
        <w:rPr>
          <w:rFonts w:ascii="Times New Roman" w:hAnsi="Times New Roman"/>
          <w:sz w:val="24"/>
          <w:szCs w:val="24"/>
        </w:rPr>
        <w:t xml:space="preserve">ochrony </w:t>
      </w:r>
      <w:r w:rsidRPr="00424259">
        <w:rPr>
          <w:rFonts w:ascii="Times New Roman" w:hAnsi="Times New Roman"/>
          <w:sz w:val="24"/>
          <w:szCs w:val="24"/>
        </w:rPr>
        <w:t xml:space="preserve">dziedzictwa narodowego do decyzji. Wszystkie informacje dotyczące </w:t>
      </w:r>
      <w:r w:rsidR="00350664" w:rsidRPr="00424259">
        <w:rPr>
          <w:rFonts w:ascii="Times New Roman" w:hAnsi="Times New Roman"/>
          <w:sz w:val="24"/>
          <w:szCs w:val="24"/>
        </w:rPr>
        <w:t>roz</w:t>
      </w:r>
      <w:r w:rsidRPr="00424259">
        <w:rPr>
          <w:rFonts w:ascii="Times New Roman" w:hAnsi="Times New Roman"/>
          <w:sz w:val="24"/>
          <w:szCs w:val="24"/>
        </w:rPr>
        <w:t xml:space="preserve">działu środków oraz szczegółów procedury ubiegania się o dotacje zostaną zawarte i ogłoszone w regulaminie K.I.1.1., opracowanym przez Operatora Priorytetu 1 i zatwierdzonym przez ministra właściwego do spraw kultury i </w:t>
      </w:r>
      <w:r w:rsidR="00D36863" w:rsidRPr="00424259">
        <w:rPr>
          <w:rFonts w:ascii="Times New Roman" w:hAnsi="Times New Roman"/>
          <w:sz w:val="24"/>
          <w:szCs w:val="24"/>
        </w:rPr>
        <w:t xml:space="preserve">ochrony </w:t>
      </w:r>
      <w:r w:rsidRPr="00424259">
        <w:rPr>
          <w:rFonts w:ascii="Times New Roman" w:hAnsi="Times New Roman"/>
          <w:sz w:val="24"/>
          <w:szCs w:val="24"/>
        </w:rPr>
        <w:t>dziedzictwa narodowego. Regulamin będzie dostępny dla beneficjentów nie później niż z dniem ogłoszenia terminu naboru wniosków przez Operatora.</w:t>
      </w:r>
    </w:p>
    <w:p w14:paraId="4A2B3A7B" w14:textId="77777777" w:rsidR="00F2573F" w:rsidRPr="00424259" w:rsidRDefault="00F2573F" w:rsidP="00424259">
      <w:pPr>
        <w:spacing w:after="160"/>
        <w:jc w:val="both"/>
        <w:rPr>
          <w:rFonts w:ascii="Times New Roman" w:hAnsi="Times New Roman"/>
          <w:sz w:val="24"/>
          <w:szCs w:val="24"/>
        </w:rPr>
      </w:pPr>
      <w:r w:rsidRPr="00424259">
        <w:rPr>
          <w:rFonts w:ascii="Times New Roman" w:hAnsi="Times New Roman"/>
          <w:sz w:val="24"/>
          <w:szCs w:val="24"/>
        </w:rPr>
        <w:t xml:space="preserve">Operator Priorytetu 1 ogłasza nabory wniosków dla Kierunku interwencji 1.1. </w:t>
      </w:r>
      <w:r w:rsidR="00F90DE5" w:rsidRPr="00424259">
        <w:rPr>
          <w:rFonts w:ascii="Times New Roman" w:hAnsi="Times New Roman"/>
          <w:sz w:val="24"/>
          <w:szCs w:val="24"/>
        </w:rPr>
        <w:t xml:space="preserve">w ciągu 7 dni od zatwierdzenia podziału środków </w:t>
      </w:r>
      <w:r w:rsidR="002175D9" w:rsidRPr="00424259">
        <w:rPr>
          <w:rFonts w:ascii="Times New Roman" w:hAnsi="Times New Roman"/>
          <w:sz w:val="24"/>
          <w:szCs w:val="24"/>
        </w:rPr>
        <w:t xml:space="preserve">z uwzględnieniem </w:t>
      </w:r>
      <w:r w:rsidR="00267D4B" w:rsidRPr="00424259">
        <w:rPr>
          <w:rFonts w:ascii="Times New Roman" w:hAnsi="Times New Roman"/>
          <w:sz w:val="24"/>
          <w:szCs w:val="24"/>
        </w:rPr>
        <w:t xml:space="preserve">ich </w:t>
      </w:r>
      <w:r w:rsidR="002175D9" w:rsidRPr="00424259">
        <w:rPr>
          <w:rFonts w:ascii="Times New Roman" w:hAnsi="Times New Roman"/>
          <w:sz w:val="24"/>
          <w:szCs w:val="24"/>
        </w:rPr>
        <w:t xml:space="preserve">alokacji z podziałem na 16 województw </w:t>
      </w:r>
      <w:r w:rsidR="00F90DE5" w:rsidRPr="00424259">
        <w:rPr>
          <w:rFonts w:ascii="Times New Roman" w:hAnsi="Times New Roman"/>
          <w:sz w:val="24"/>
          <w:szCs w:val="24"/>
        </w:rPr>
        <w:t>przez Ministra Kultury</w:t>
      </w:r>
      <w:r w:rsidR="006D72B2" w:rsidRPr="00424259">
        <w:rPr>
          <w:rFonts w:ascii="Times New Roman" w:hAnsi="Times New Roman"/>
          <w:sz w:val="24"/>
          <w:szCs w:val="24"/>
        </w:rPr>
        <w:t xml:space="preserve">, </w:t>
      </w:r>
      <w:r w:rsidR="00F90DE5" w:rsidRPr="00424259">
        <w:rPr>
          <w:rFonts w:ascii="Times New Roman" w:hAnsi="Times New Roman"/>
          <w:sz w:val="24"/>
          <w:szCs w:val="24"/>
        </w:rPr>
        <w:t>Dziedzictwa Narodowego</w:t>
      </w:r>
      <w:r w:rsidR="006D72B2" w:rsidRPr="00424259">
        <w:rPr>
          <w:rFonts w:ascii="Times New Roman" w:hAnsi="Times New Roman"/>
          <w:sz w:val="24"/>
          <w:szCs w:val="24"/>
        </w:rPr>
        <w:t xml:space="preserve"> i Sportu</w:t>
      </w:r>
      <w:r w:rsidR="00F90DE5" w:rsidRPr="00424259">
        <w:rPr>
          <w:rFonts w:ascii="Times New Roman" w:hAnsi="Times New Roman"/>
          <w:sz w:val="24"/>
          <w:szCs w:val="24"/>
        </w:rPr>
        <w:t>.</w:t>
      </w:r>
    </w:p>
    <w:p w14:paraId="776F5CC4" w14:textId="77777777" w:rsidR="00F2573F" w:rsidRPr="00424259" w:rsidRDefault="00F2573F" w:rsidP="00424259">
      <w:pPr>
        <w:spacing w:after="160"/>
        <w:jc w:val="both"/>
        <w:rPr>
          <w:rFonts w:ascii="Times New Roman" w:hAnsi="Times New Roman"/>
          <w:sz w:val="24"/>
          <w:szCs w:val="24"/>
        </w:rPr>
      </w:pPr>
      <w:r w:rsidRPr="00424259">
        <w:rPr>
          <w:rFonts w:ascii="Times New Roman" w:hAnsi="Times New Roman"/>
          <w:sz w:val="24"/>
          <w:szCs w:val="24"/>
        </w:rPr>
        <w:t xml:space="preserve">Wnioski złożone w ramach </w:t>
      </w:r>
      <w:r w:rsidR="00F90DE5" w:rsidRPr="00424259">
        <w:rPr>
          <w:rFonts w:ascii="Times New Roman" w:hAnsi="Times New Roman"/>
          <w:sz w:val="24"/>
          <w:szCs w:val="24"/>
        </w:rPr>
        <w:t>naboru</w:t>
      </w:r>
      <w:r w:rsidRPr="00424259">
        <w:rPr>
          <w:rFonts w:ascii="Times New Roman" w:hAnsi="Times New Roman"/>
          <w:sz w:val="24"/>
          <w:szCs w:val="24"/>
        </w:rPr>
        <w:t xml:space="preserve"> </w:t>
      </w:r>
      <w:r w:rsidR="00FE418D">
        <w:rPr>
          <w:rFonts w:ascii="Times New Roman" w:hAnsi="Times New Roman"/>
          <w:sz w:val="24"/>
          <w:szCs w:val="24"/>
        </w:rPr>
        <w:t xml:space="preserve">są </w:t>
      </w:r>
      <w:r w:rsidRPr="00424259">
        <w:rPr>
          <w:rFonts w:ascii="Times New Roman" w:hAnsi="Times New Roman"/>
          <w:sz w:val="24"/>
          <w:szCs w:val="24"/>
        </w:rPr>
        <w:t xml:space="preserve">oceniane pod względem </w:t>
      </w:r>
      <w:r w:rsidR="00F90DE5" w:rsidRPr="00424259">
        <w:rPr>
          <w:rFonts w:ascii="Times New Roman" w:hAnsi="Times New Roman"/>
          <w:sz w:val="24"/>
          <w:szCs w:val="24"/>
        </w:rPr>
        <w:t>formalno-prawnym</w:t>
      </w:r>
      <w:r w:rsidRPr="00424259">
        <w:rPr>
          <w:rFonts w:ascii="Times New Roman" w:hAnsi="Times New Roman"/>
          <w:sz w:val="24"/>
          <w:szCs w:val="24"/>
        </w:rPr>
        <w:t xml:space="preserve">. Oceny wniosków dokonuje Operator Priorytetu 1. Minister </w:t>
      </w:r>
      <w:r w:rsidR="009C0912" w:rsidRPr="00424259">
        <w:rPr>
          <w:rFonts w:ascii="Times New Roman" w:hAnsi="Times New Roman"/>
          <w:sz w:val="24"/>
          <w:szCs w:val="24"/>
        </w:rPr>
        <w:t>właściwy do spraw kultury i ochrony dziedzictwa narodowego</w:t>
      </w:r>
      <w:r w:rsidRPr="00424259">
        <w:rPr>
          <w:rFonts w:ascii="Times New Roman" w:hAnsi="Times New Roman"/>
          <w:sz w:val="24"/>
          <w:szCs w:val="24"/>
        </w:rPr>
        <w:t xml:space="preserve"> akceptuje listę rekomendowanych do dofinansowania </w:t>
      </w:r>
      <w:r w:rsidR="00F90DE5" w:rsidRPr="00424259">
        <w:rPr>
          <w:rFonts w:ascii="Times New Roman" w:hAnsi="Times New Roman"/>
          <w:sz w:val="24"/>
          <w:szCs w:val="24"/>
        </w:rPr>
        <w:t xml:space="preserve">bibliotek </w:t>
      </w:r>
      <w:r w:rsidRPr="00424259">
        <w:rPr>
          <w:rFonts w:ascii="Times New Roman" w:hAnsi="Times New Roman"/>
          <w:sz w:val="24"/>
          <w:szCs w:val="24"/>
        </w:rPr>
        <w:t>w</w:t>
      </w:r>
      <w:r w:rsidR="009C0912" w:rsidRPr="00424259">
        <w:rPr>
          <w:rFonts w:ascii="Times New Roman" w:hAnsi="Times New Roman"/>
          <w:sz w:val="24"/>
          <w:szCs w:val="24"/>
        </w:rPr>
        <w:t> </w:t>
      </w:r>
      <w:r w:rsidRPr="00424259">
        <w:rPr>
          <w:rFonts w:ascii="Times New Roman" w:hAnsi="Times New Roman"/>
          <w:sz w:val="24"/>
          <w:szCs w:val="24"/>
        </w:rPr>
        <w:t>ramach Kierunku interwencji 1.1., przedstawioną przez Operatora Priorytetu 1.</w:t>
      </w:r>
    </w:p>
    <w:p w14:paraId="0646D47A" w14:textId="77777777" w:rsidR="00F2573F" w:rsidRDefault="00F2573F" w:rsidP="00424259">
      <w:pPr>
        <w:spacing w:after="160"/>
        <w:jc w:val="both"/>
        <w:rPr>
          <w:rFonts w:ascii="Times New Roman" w:hAnsi="Times New Roman"/>
          <w:sz w:val="24"/>
          <w:szCs w:val="24"/>
        </w:rPr>
      </w:pPr>
      <w:r w:rsidRPr="00424259">
        <w:rPr>
          <w:rFonts w:ascii="Times New Roman" w:hAnsi="Times New Roman"/>
          <w:sz w:val="24"/>
          <w:szCs w:val="24"/>
        </w:rPr>
        <w:t xml:space="preserve">Operator Priorytetu 1 publikuje na swojej stronie internetowej </w:t>
      </w:r>
      <w:r w:rsidR="00F90DE5" w:rsidRPr="00424259">
        <w:rPr>
          <w:rFonts w:ascii="Times New Roman" w:hAnsi="Times New Roman"/>
          <w:sz w:val="24"/>
          <w:szCs w:val="24"/>
        </w:rPr>
        <w:t>wyniki naboru.</w:t>
      </w:r>
      <w:r w:rsidR="00301071">
        <w:rPr>
          <w:rFonts w:ascii="Times New Roman" w:hAnsi="Times New Roman"/>
          <w:sz w:val="24"/>
          <w:szCs w:val="24"/>
        </w:rPr>
        <w:t xml:space="preserve"> </w:t>
      </w:r>
    </w:p>
    <w:p w14:paraId="6651F6CD" w14:textId="77777777" w:rsidR="003C792C" w:rsidRDefault="003C792C" w:rsidP="00424259">
      <w:pPr>
        <w:spacing w:after="160"/>
        <w:jc w:val="both"/>
        <w:rPr>
          <w:rFonts w:ascii="Times New Roman" w:hAnsi="Times New Roman"/>
          <w:sz w:val="24"/>
          <w:szCs w:val="24"/>
        </w:rPr>
      </w:pPr>
    </w:p>
    <w:p w14:paraId="7176164C" w14:textId="77777777" w:rsidR="003C792C" w:rsidRDefault="003C792C" w:rsidP="00424259">
      <w:pPr>
        <w:spacing w:after="160"/>
        <w:jc w:val="both"/>
        <w:rPr>
          <w:rFonts w:ascii="Times New Roman" w:hAnsi="Times New Roman"/>
          <w:sz w:val="24"/>
          <w:szCs w:val="24"/>
        </w:rPr>
      </w:pPr>
    </w:p>
    <w:p w14:paraId="5A425D2A" w14:textId="77777777" w:rsidR="003C792C" w:rsidRPr="00424259" w:rsidRDefault="003C792C" w:rsidP="00424259">
      <w:pPr>
        <w:spacing w:after="160"/>
        <w:jc w:val="both"/>
        <w:rPr>
          <w:rFonts w:ascii="Times New Roman" w:hAnsi="Times New Roman"/>
          <w:sz w:val="24"/>
          <w:szCs w:val="24"/>
        </w:rPr>
      </w:pPr>
    </w:p>
    <w:p w14:paraId="3EFD0254" w14:textId="77777777" w:rsidR="005F695D" w:rsidRPr="00424259" w:rsidRDefault="00C543C2" w:rsidP="00424259">
      <w:pPr>
        <w:pStyle w:val="Legenda"/>
        <w:keepNext/>
        <w:spacing w:line="276" w:lineRule="auto"/>
        <w:jc w:val="both"/>
        <w:rPr>
          <w:rFonts w:ascii="Times New Roman" w:hAnsi="Times New Roman"/>
          <w:b/>
          <w:i w:val="0"/>
          <w:color w:val="auto"/>
          <w:sz w:val="24"/>
          <w:szCs w:val="24"/>
        </w:rPr>
      </w:pPr>
      <w:bookmarkStart w:id="134" w:name="_Toc50478549"/>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10</w:t>
      </w:r>
      <w:r w:rsidRPr="00424259">
        <w:rPr>
          <w:rFonts w:ascii="Times New Roman" w:hAnsi="Times New Roman"/>
          <w:b/>
          <w:i w:val="0"/>
          <w:color w:val="auto"/>
          <w:sz w:val="24"/>
          <w:szCs w:val="24"/>
        </w:rPr>
        <w:fldChar w:fldCharType="end"/>
      </w:r>
      <w:r w:rsidR="005F695D" w:rsidRPr="00424259">
        <w:rPr>
          <w:rFonts w:ascii="Times New Roman" w:hAnsi="Times New Roman"/>
          <w:b/>
          <w:i w:val="0"/>
          <w:color w:val="auto"/>
          <w:sz w:val="24"/>
          <w:szCs w:val="24"/>
        </w:rPr>
        <w:t>. Etapy ubiegania się o wsparcie w ramach kierunku 1.1. Zakup i dostęp do nowości wydawniczych</w:t>
      </w:r>
      <w:bookmarkEnd w:id="134"/>
      <w:r w:rsidR="005F695D" w:rsidRPr="00424259">
        <w:rPr>
          <w:rFonts w:ascii="Times New Roman" w:hAnsi="Times New Roman"/>
          <w:b/>
          <w:i w:val="0"/>
          <w:color w:val="auto"/>
          <w:sz w:val="24"/>
          <w:szCs w:val="24"/>
        </w:rPr>
        <w:t xml:space="preserve"> </w:t>
      </w:r>
    </w:p>
    <w:tbl>
      <w:tblPr>
        <w:tblW w:w="5000" w:type="pct"/>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541"/>
        <w:gridCol w:w="2211"/>
        <w:gridCol w:w="2899"/>
        <w:gridCol w:w="1775"/>
        <w:gridCol w:w="1842"/>
      </w:tblGrid>
      <w:tr w:rsidR="005F695D" w:rsidRPr="002F369E" w14:paraId="763D0EA0" w14:textId="77777777" w:rsidTr="00800A2D">
        <w:trPr>
          <w:trHeight w:val="567"/>
          <w:tblHeader/>
        </w:trPr>
        <w:tc>
          <w:tcPr>
            <w:tcW w:w="269" w:type="pct"/>
            <w:shd w:val="clear" w:color="auto" w:fill="D9D9D9"/>
            <w:vAlign w:val="center"/>
          </w:tcPr>
          <w:p w14:paraId="0B4F23D7" w14:textId="77777777" w:rsidR="005F695D" w:rsidRPr="002F369E" w:rsidRDefault="005F695D" w:rsidP="00424259">
            <w:pPr>
              <w:spacing w:after="0"/>
              <w:jc w:val="both"/>
              <w:rPr>
                <w:rFonts w:ascii="Times New Roman" w:hAnsi="Times New Roman"/>
                <w:b/>
              </w:rPr>
            </w:pPr>
            <w:r w:rsidRPr="002F369E">
              <w:rPr>
                <w:rFonts w:ascii="Times New Roman" w:hAnsi="Times New Roman"/>
                <w:b/>
              </w:rPr>
              <w:t>Lp.</w:t>
            </w:r>
          </w:p>
        </w:tc>
        <w:tc>
          <w:tcPr>
            <w:tcW w:w="2769" w:type="pct"/>
            <w:gridSpan w:val="2"/>
            <w:shd w:val="clear" w:color="auto" w:fill="D9D9D9"/>
            <w:vAlign w:val="center"/>
          </w:tcPr>
          <w:p w14:paraId="761EA1FB" w14:textId="77777777" w:rsidR="005F695D" w:rsidRPr="002F369E" w:rsidRDefault="005F695D" w:rsidP="00424259">
            <w:pPr>
              <w:spacing w:after="0"/>
              <w:jc w:val="both"/>
              <w:rPr>
                <w:rFonts w:ascii="Times New Roman" w:hAnsi="Times New Roman"/>
                <w:b/>
              </w:rPr>
            </w:pPr>
            <w:r w:rsidRPr="002F369E">
              <w:rPr>
                <w:rFonts w:ascii="Times New Roman" w:hAnsi="Times New Roman"/>
                <w:b/>
              </w:rPr>
              <w:t>Etapy</w:t>
            </w:r>
          </w:p>
        </w:tc>
        <w:tc>
          <w:tcPr>
            <w:tcW w:w="963" w:type="pct"/>
            <w:shd w:val="clear" w:color="auto" w:fill="D9D9D9"/>
            <w:vAlign w:val="center"/>
          </w:tcPr>
          <w:p w14:paraId="103900D7" w14:textId="77777777" w:rsidR="005F695D" w:rsidRPr="002F369E" w:rsidRDefault="005F695D" w:rsidP="00424259">
            <w:pPr>
              <w:spacing w:after="0"/>
              <w:jc w:val="both"/>
              <w:rPr>
                <w:rFonts w:ascii="Times New Roman" w:hAnsi="Times New Roman"/>
                <w:b/>
              </w:rPr>
            </w:pPr>
            <w:r w:rsidRPr="002F369E">
              <w:rPr>
                <w:rFonts w:ascii="Times New Roman" w:hAnsi="Times New Roman"/>
                <w:b/>
              </w:rPr>
              <w:t>Podmiot</w:t>
            </w:r>
          </w:p>
        </w:tc>
        <w:tc>
          <w:tcPr>
            <w:tcW w:w="999" w:type="pct"/>
            <w:shd w:val="clear" w:color="auto" w:fill="D9D9D9"/>
            <w:vAlign w:val="center"/>
          </w:tcPr>
          <w:p w14:paraId="75E1E5E2" w14:textId="77777777" w:rsidR="005F695D" w:rsidRPr="002F369E" w:rsidRDefault="005F695D" w:rsidP="00424259">
            <w:pPr>
              <w:spacing w:after="0"/>
              <w:jc w:val="both"/>
              <w:rPr>
                <w:rFonts w:ascii="Times New Roman" w:hAnsi="Times New Roman"/>
                <w:b/>
              </w:rPr>
            </w:pPr>
            <w:r w:rsidRPr="002F369E">
              <w:rPr>
                <w:rFonts w:ascii="Times New Roman" w:hAnsi="Times New Roman"/>
                <w:b/>
              </w:rPr>
              <w:t>Szacunkowy czas</w:t>
            </w:r>
          </w:p>
        </w:tc>
      </w:tr>
      <w:tr w:rsidR="005F695D" w:rsidRPr="002F369E" w14:paraId="24AE2FB7" w14:textId="77777777" w:rsidTr="00800A2D">
        <w:tc>
          <w:tcPr>
            <w:tcW w:w="269" w:type="pct"/>
            <w:shd w:val="clear" w:color="auto" w:fill="auto"/>
            <w:vAlign w:val="center"/>
          </w:tcPr>
          <w:p w14:paraId="1F671653" w14:textId="77777777" w:rsidR="005F695D" w:rsidRPr="002F369E" w:rsidRDefault="005F695D" w:rsidP="00424259">
            <w:pPr>
              <w:spacing w:after="0"/>
              <w:jc w:val="both"/>
              <w:rPr>
                <w:rFonts w:ascii="Times New Roman" w:hAnsi="Times New Roman"/>
              </w:rPr>
            </w:pPr>
            <w:r w:rsidRPr="002F369E">
              <w:rPr>
                <w:rFonts w:ascii="Times New Roman" w:hAnsi="Times New Roman"/>
              </w:rPr>
              <w:t>1.</w:t>
            </w:r>
          </w:p>
        </w:tc>
        <w:tc>
          <w:tcPr>
            <w:tcW w:w="1199" w:type="pct"/>
            <w:vMerge w:val="restart"/>
            <w:shd w:val="clear" w:color="auto" w:fill="auto"/>
            <w:vAlign w:val="center"/>
          </w:tcPr>
          <w:p w14:paraId="50D02DEA" w14:textId="77777777" w:rsidR="005F695D" w:rsidRPr="002F369E" w:rsidRDefault="005F695D" w:rsidP="00424259">
            <w:pPr>
              <w:spacing w:after="0"/>
              <w:rPr>
                <w:rFonts w:ascii="Times New Roman" w:hAnsi="Times New Roman"/>
              </w:rPr>
            </w:pPr>
            <w:r w:rsidRPr="002F369E">
              <w:rPr>
                <w:rFonts w:ascii="Times New Roman" w:hAnsi="Times New Roman"/>
              </w:rPr>
              <w:t>Etap przygotowania wniosków</w:t>
            </w:r>
          </w:p>
        </w:tc>
        <w:tc>
          <w:tcPr>
            <w:tcW w:w="1570" w:type="pct"/>
            <w:shd w:val="clear" w:color="auto" w:fill="auto"/>
            <w:vAlign w:val="center"/>
          </w:tcPr>
          <w:p w14:paraId="5D7E59F3" w14:textId="77777777" w:rsidR="005F695D" w:rsidRPr="002F369E" w:rsidRDefault="005F695D" w:rsidP="002F369E">
            <w:pPr>
              <w:spacing w:after="0"/>
              <w:rPr>
                <w:rFonts w:ascii="Times New Roman" w:hAnsi="Times New Roman"/>
              </w:rPr>
            </w:pPr>
            <w:r w:rsidRPr="002F369E">
              <w:rPr>
                <w:rFonts w:ascii="Times New Roman" w:hAnsi="Times New Roman"/>
              </w:rPr>
              <w:t xml:space="preserve">Ogłoszenie </w:t>
            </w:r>
            <w:r w:rsidR="00267D4B" w:rsidRPr="002F369E">
              <w:rPr>
                <w:rFonts w:ascii="Times New Roman" w:hAnsi="Times New Roman"/>
              </w:rPr>
              <w:t xml:space="preserve">przez Operatora Priorytetu </w:t>
            </w:r>
            <w:r w:rsidRPr="002F369E">
              <w:rPr>
                <w:rFonts w:ascii="Times New Roman" w:hAnsi="Times New Roman"/>
              </w:rPr>
              <w:t>zatwierdzonego przez ministra właściwego do spraw kultury i ochrony dziedzictwa narodowego podziału środków</w:t>
            </w:r>
            <w:r w:rsidR="007760DE" w:rsidRPr="002F369E">
              <w:rPr>
                <w:rFonts w:ascii="Times New Roman" w:hAnsi="Times New Roman"/>
              </w:rPr>
              <w:t xml:space="preserve"> </w:t>
            </w:r>
            <w:r w:rsidR="003C710B" w:rsidRPr="002F369E">
              <w:rPr>
                <w:rFonts w:ascii="Times New Roman" w:hAnsi="Times New Roman"/>
              </w:rPr>
              <w:br/>
              <w:t xml:space="preserve">z uwzględnieniem ich alokacji </w:t>
            </w:r>
            <w:r w:rsidR="003C710B" w:rsidRPr="002F369E">
              <w:rPr>
                <w:rFonts w:ascii="Times New Roman" w:hAnsi="Times New Roman"/>
              </w:rPr>
              <w:br/>
              <w:t xml:space="preserve">z podziałem na 16 województw </w:t>
            </w:r>
            <w:r w:rsidRPr="002F369E">
              <w:rPr>
                <w:rFonts w:ascii="Times New Roman" w:hAnsi="Times New Roman"/>
              </w:rPr>
              <w:t>i terminu naboru wniosków</w:t>
            </w:r>
          </w:p>
        </w:tc>
        <w:tc>
          <w:tcPr>
            <w:tcW w:w="963" w:type="pct"/>
            <w:shd w:val="clear" w:color="auto" w:fill="auto"/>
            <w:vAlign w:val="center"/>
          </w:tcPr>
          <w:p w14:paraId="534DA75A" w14:textId="77777777" w:rsidR="005F695D" w:rsidRPr="002F369E" w:rsidRDefault="005F695D" w:rsidP="00424259">
            <w:pPr>
              <w:spacing w:after="0"/>
              <w:jc w:val="both"/>
              <w:rPr>
                <w:rFonts w:ascii="Times New Roman" w:hAnsi="Times New Roman"/>
              </w:rPr>
            </w:pPr>
            <w:r w:rsidRPr="002F369E">
              <w:rPr>
                <w:rFonts w:ascii="Times New Roman" w:hAnsi="Times New Roman"/>
              </w:rPr>
              <w:t xml:space="preserve">Operator Priorytetu </w:t>
            </w:r>
          </w:p>
          <w:p w14:paraId="651A0CFF" w14:textId="77777777" w:rsidR="005F695D" w:rsidRPr="002F369E" w:rsidRDefault="005F695D" w:rsidP="00424259">
            <w:pPr>
              <w:spacing w:after="0"/>
              <w:jc w:val="both"/>
              <w:rPr>
                <w:rFonts w:ascii="Times New Roman" w:hAnsi="Times New Roman"/>
              </w:rPr>
            </w:pPr>
          </w:p>
        </w:tc>
        <w:tc>
          <w:tcPr>
            <w:tcW w:w="999" w:type="pct"/>
            <w:shd w:val="clear" w:color="auto" w:fill="auto"/>
            <w:vAlign w:val="center"/>
          </w:tcPr>
          <w:p w14:paraId="337182A8" w14:textId="77777777" w:rsidR="005F695D" w:rsidRPr="002F369E" w:rsidRDefault="00A6142B" w:rsidP="00424259">
            <w:pPr>
              <w:spacing w:after="0"/>
              <w:rPr>
                <w:rFonts w:ascii="Times New Roman" w:hAnsi="Times New Roman"/>
              </w:rPr>
            </w:pPr>
            <w:r w:rsidRPr="002F369E">
              <w:rPr>
                <w:rFonts w:ascii="Times New Roman" w:hAnsi="Times New Roman"/>
              </w:rPr>
              <w:t>7 dni od daty zatwierdzenia podziału środków</w:t>
            </w:r>
            <w:r w:rsidR="00267D4B" w:rsidRPr="002F369E">
              <w:rPr>
                <w:rFonts w:ascii="Times New Roman" w:hAnsi="Times New Roman"/>
              </w:rPr>
              <w:t xml:space="preserve"> z uwzględnieniem ich alokacji z podziałem na 16 województw</w:t>
            </w:r>
          </w:p>
        </w:tc>
      </w:tr>
      <w:tr w:rsidR="005F695D" w:rsidRPr="002F369E" w14:paraId="23D7AAA7" w14:textId="77777777" w:rsidTr="00800A2D">
        <w:tc>
          <w:tcPr>
            <w:tcW w:w="269" w:type="pct"/>
            <w:shd w:val="clear" w:color="auto" w:fill="auto"/>
            <w:vAlign w:val="center"/>
          </w:tcPr>
          <w:p w14:paraId="49693A4D" w14:textId="77777777" w:rsidR="005F695D" w:rsidRPr="002F369E" w:rsidRDefault="005F695D" w:rsidP="00424259">
            <w:pPr>
              <w:spacing w:after="0"/>
              <w:jc w:val="both"/>
              <w:rPr>
                <w:rFonts w:ascii="Times New Roman" w:hAnsi="Times New Roman"/>
              </w:rPr>
            </w:pPr>
            <w:r w:rsidRPr="002F369E">
              <w:rPr>
                <w:rFonts w:ascii="Times New Roman" w:hAnsi="Times New Roman"/>
              </w:rPr>
              <w:t>2.</w:t>
            </w:r>
          </w:p>
        </w:tc>
        <w:tc>
          <w:tcPr>
            <w:tcW w:w="1199" w:type="pct"/>
            <w:vMerge/>
            <w:shd w:val="clear" w:color="auto" w:fill="auto"/>
            <w:vAlign w:val="center"/>
          </w:tcPr>
          <w:p w14:paraId="64EE6600" w14:textId="77777777" w:rsidR="005F695D" w:rsidRPr="002F369E" w:rsidRDefault="005F695D" w:rsidP="00424259">
            <w:pPr>
              <w:spacing w:after="0"/>
              <w:rPr>
                <w:rFonts w:ascii="Times New Roman" w:hAnsi="Times New Roman"/>
              </w:rPr>
            </w:pPr>
          </w:p>
        </w:tc>
        <w:tc>
          <w:tcPr>
            <w:tcW w:w="1570" w:type="pct"/>
            <w:shd w:val="clear" w:color="auto" w:fill="auto"/>
            <w:vAlign w:val="center"/>
          </w:tcPr>
          <w:p w14:paraId="28CBF986" w14:textId="77777777" w:rsidR="005F695D" w:rsidRPr="002F369E" w:rsidRDefault="005F695D" w:rsidP="002F369E">
            <w:pPr>
              <w:spacing w:after="0"/>
              <w:rPr>
                <w:rFonts w:ascii="Times New Roman" w:hAnsi="Times New Roman"/>
              </w:rPr>
            </w:pPr>
            <w:r w:rsidRPr="002F369E">
              <w:rPr>
                <w:rFonts w:ascii="Times New Roman" w:hAnsi="Times New Roman"/>
              </w:rPr>
              <w:t>Złożenie wniosków przez uprawnionych wnioskodawców u Operatora</w:t>
            </w:r>
          </w:p>
        </w:tc>
        <w:tc>
          <w:tcPr>
            <w:tcW w:w="963" w:type="pct"/>
            <w:shd w:val="clear" w:color="auto" w:fill="auto"/>
            <w:vAlign w:val="center"/>
          </w:tcPr>
          <w:p w14:paraId="34305642" w14:textId="77777777" w:rsidR="005F695D" w:rsidRPr="002F369E" w:rsidRDefault="005F695D" w:rsidP="00424259">
            <w:pPr>
              <w:spacing w:after="0"/>
              <w:jc w:val="both"/>
              <w:rPr>
                <w:rFonts w:ascii="Times New Roman" w:hAnsi="Times New Roman"/>
              </w:rPr>
            </w:pPr>
            <w:r w:rsidRPr="002F369E">
              <w:rPr>
                <w:rFonts w:ascii="Times New Roman" w:hAnsi="Times New Roman"/>
              </w:rPr>
              <w:t>Wnioskodawca</w:t>
            </w:r>
          </w:p>
        </w:tc>
        <w:tc>
          <w:tcPr>
            <w:tcW w:w="999" w:type="pct"/>
            <w:shd w:val="clear" w:color="auto" w:fill="auto"/>
            <w:vAlign w:val="center"/>
          </w:tcPr>
          <w:p w14:paraId="3D69EDE1" w14:textId="77777777" w:rsidR="005F695D" w:rsidRPr="002F369E" w:rsidRDefault="00A6142B" w:rsidP="00424259">
            <w:pPr>
              <w:spacing w:after="0"/>
              <w:rPr>
                <w:rFonts w:ascii="Times New Roman" w:hAnsi="Times New Roman"/>
              </w:rPr>
            </w:pPr>
            <w:r w:rsidRPr="002F369E">
              <w:rPr>
                <w:rFonts w:ascii="Times New Roman" w:hAnsi="Times New Roman"/>
              </w:rPr>
              <w:t>14 dni od dnia ogłoszenia</w:t>
            </w:r>
            <w:r w:rsidR="00301071">
              <w:rPr>
                <w:rFonts w:ascii="Times New Roman" w:hAnsi="Times New Roman"/>
              </w:rPr>
              <w:t xml:space="preserve"> </w:t>
            </w:r>
            <w:r w:rsidR="00267D4B" w:rsidRPr="002F369E">
              <w:rPr>
                <w:rFonts w:ascii="Times New Roman" w:hAnsi="Times New Roman"/>
              </w:rPr>
              <w:t>podziału środków z uwzględnieniem ich alokacji z podziałem na 16 województw</w:t>
            </w:r>
          </w:p>
        </w:tc>
      </w:tr>
      <w:tr w:rsidR="005F695D" w:rsidRPr="002F369E" w14:paraId="7073B0DA" w14:textId="77777777" w:rsidTr="00800A2D">
        <w:tc>
          <w:tcPr>
            <w:tcW w:w="269" w:type="pct"/>
            <w:shd w:val="clear" w:color="auto" w:fill="auto"/>
            <w:vAlign w:val="center"/>
          </w:tcPr>
          <w:p w14:paraId="23BAA14F" w14:textId="77777777" w:rsidR="005F695D" w:rsidRPr="002F369E" w:rsidRDefault="005F695D" w:rsidP="00424259">
            <w:pPr>
              <w:spacing w:after="0"/>
              <w:jc w:val="both"/>
              <w:rPr>
                <w:rFonts w:ascii="Times New Roman" w:hAnsi="Times New Roman"/>
              </w:rPr>
            </w:pPr>
            <w:r w:rsidRPr="002F369E">
              <w:rPr>
                <w:rFonts w:ascii="Times New Roman" w:hAnsi="Times New Roman"/>
              </w:rPr>
              <w:t>3.</w:t>
            </w:r>
          </w:p>
        </w:tc>
        <w:tc>
          <w:tcPr>
            <w:tcW w:w="1199" w:type="pct"/>
            <w:shd w:val="clear" w:color="auto" w:fill="auto"/>
            <w:vAlign w:val="center"/>
          </w:tcPr>
          <w:p w14:paraId="49CB28F8" w14:textId="77777777" w:rsidR="005F695D" w:rsidRPr="002F369E" w:rsidRDefault="005F695D" w:rsidP="00424259">
            <w:pPr>
              <w:spacing w:after="0"/>
              <w:rPr>
                <w:rFonts w:ascii="Times New Roman" w:hAnsi="Times New Roman"/>
              </w:rPr>
            </w:pPr>
            <w:r w:rsidRPr="002F369E">
              <w:rPr>
                <w:rFonts w:ascii="Times New Roman" w:hAnsi="Times New Roman"/>
              </w:rPr>
              <w:t>Etap oceny formalno- prawnej wniosku (możliwość odrzucenia wniosków niespełniających kryteriów formalno-prawnych)</w:t>
            </w:r>
          </w:p>
        </w:tc>
        <w:tc>
          <w:tcPr>
            <w:tcW w:w="1570" w:type="pct"/>
            <w:shd w:val="clear" w:color="auto" w:fill="auto"/>
            <w:vAlign w:val="center"/>
          </w:tcPr>
          <w:p w14:paraId="11EF80B2" w14:textId="77777777" w:rsidR="005F695D" w:rsidRPr="002F369E" w:rsidRDefault="005F695D" w:rsidP="00424259">
            <w:pPr>
              <w:spacing w:after="0"/>
              <w:jc w:val="both"/>
              <w:rPr>
                <w:rFonts w:ascii="Times New Roman" w:hAnsi="Times New Roman"/>
              </w:rPr>
            </w:pPr>
            <w:r w:rsidRPr="002F369E">
              <w:rPr>
                <w:rFonts w:ascii="Times New Roman" w:hAnsi="Times New Roman"/>
              </w:rPr>
              <w:t>Ocena formalna wniosków (ocena o charakterze zero/jeden)</w:t>
            </w:r>
          </w:p>
        </w:tc>
        <w:tc>
          <w:tcPr>
            <w:tcW w:w="963" w:type="pct"/>
            <w:shd w:val="clear" w:color="auto" w:fill="auto"/>
            <w:vAlign w:val="center"/>
          </w:tcPr>
          <w:p w14:paraId="2C28F4E5" w14:textId="77777777" w:rsidR="005F695D" w:rsidRPr="002F369E" w:rsidRDefault="005F695D" w:rsidP="00424259">
            <w:pPr>
              <w:spacing w:after="0"/>
              <w:jc w:val="both"/>
              <w:rPr>
                <w:rFonts w:ascii="Times New Roman" w:hAnsi="Times New Roman"/>
              </w:rPr>
            </w:pPr>
            <w:r w:rsidRPr="002F369E">
              <w:rPr>
                <w:rFonts w:ascii="Times New Roman" w:hAnsi="Times New Roman"/>
              </w:rPr>
              <w:t>Operator Priorytetu</w:t>
            </w:r>
          </w:p>
        </w:tc>
        <w:tc>
          <w:tcPr>
            <w:tcW w:w="999" w:type="pct"/>
            <w:shd w:val="clear" w:color="auto" w:fill="auto"/>
            <w:vAlign w:val="center"/>
          </w:tcPr>
          <w:p w14:paraId="3A47D2ED" w14:textId="77777777" w:rsidR="005F695D" w:rsidRPr="002F369E" w:rsidRDefault="00A6142B" w:rsidP="00424259">
            <w:pPr>
              <w:spacing w:after="0"/>
              <w:rPr>
                <w:rFonts w:ascii="Times New Roman" w:hAnsi="Times New Roman"/>
              </w:rPr>
            </w:pPr>
            <w:r w:rsidRPr="002F369E">
              <w:rPr>
                <w:rFonts w:ascii="Times New Roman" w:hAnsi="Times New Roman"/>
              </w:rPr>
              <w:t>30 dni od dnia zakończenia naboru</w:t>
            </w:r>
          </w:p>
        </w:tc>
      </w:tr>
      <w:tr w:rsidR="005F695D" w:rsidRPr="002F369E" w14:paraId="27B81843" w14:textId="77777777" w:rsidTr="00800A2D">
        <w:tc>
          <w:tcPr>
            <w:tcW w:w="269" w:type="pct"/>
            <w:shd w:val="clear" w:color="auto" w:fill="auto"/>
            <w:vAlign w:val="center"/>
          </w:tcPr>
          <w:p w14:paraId="21548479" w14:textId="77777777" w:rsidR="005F695D" w:rsidRPr="002F369E" w:rsidRDefault="005F695D" w:rsidP="00424259">
            <w:pPr>
              <w:spacing w:after="0"/>
              <w:jc w:val="both"/>
              <w:rPr>
                <w:rFonts w:ascii="Times New Roman" w:hAnsi="Times New Roman"/>
              </w:rPr>
            </w:pPr>
            <w:r w:rsidRPr="002F369E">
              <w:rPr>
                <w:rFonts w:ascii="Times New Roman" w:hAnsi="Times New Roman"/>
              </w:rPr>
              <w:t>4.</w:t>
            </w:r>
          </w:p>
        </w:tc>
        <w:tc>
          <w:tcPr>
            <w:tcW w:w="2769" w:type="pct"/>
            <w:gridSpan w:val="2"/>
            <w:shd w:val="clear" w:color="auto" w:fill="auto"/>
            <w:vAlign w:val="center"/>
          </w:tcPr>
          <w:p w14:paraId="426AD160" w14:textId="77777777" w:rsidR="005F695D" w:rsidRPr="002F369E" w:rsidRDefault="005F695D" w:rsidP="00424259">
            <w:pPr>
              <w:spacing w:after="0"/>
              <w:jc w:val="both"/>
              <w:rPr>
                <w:rFonts w:ascii="Times New Roman" w:hAnsi="Times New Roman"/>
              </w:rPr>
            </w:pPr>
            <w:r w:rsidRPr="002F369E">
              <w:rPr>
                <w:rFonts w:ascii="Times New Roman" w:hAnsi="Times New Roman"/>
              </w:rPr>
              <w:t>Przedłożenie do decyzji wyników naboru ministrowi właściwemu do spraw kultury i dziedzictwa narodowego</w:t>
            </w:r>
          </w:p>
        </w:tc>
        <w:tc>
          <w:tcPr>
            <w:tcW w:w="963" w:type="pct"/>
            <w:shd w:val="clear" w:color="auto" w:fill="auto"/>
            <w:vAlign w:val="center"/>
          </w:tcPr>
          <w:p w14:paraId="16EF2B4A" w14:textId="77777777" w:rsidR="005F695D" w:rsidRPr="002F369E" w:rsidRDefault="005F695D" w:rsidP="00424259">
            <w:pPr>
              <w:spacing w:after="0"/>
              <w:jc w:val="both"/>
              <w:rPr>
                <w:rFonts w:ascii="Times New Roman" w:hAnsi="Times New Roman"/>
              </w:rPr>
            </w:pPr>
            <w:r w:rsidRPr="002F369E">
              <w:rPr>
                <w:rFonts w:ascii="Times New Roman" w:hAnsi="Times New Roman"/>
              </w:rPr>
              <w:t>Operator Priorytetu</w:t>
            </w:r>
          </w:p>
        </w:tc>
        <w:tc>
          <w:tcPr>
            <w:tcW w:w="999" w:type="pct"/>
            <w:shd w:val="clear" w:color="auto" w:fill="auto"/>
            <w:vAlign w:val="center"/>
          </w:tcPr>
          <w:p w14:paraId="705C806F" w14:textId="77777777" w:rsidR="005F695D" w:rsidRPr="002F369E" w:rsidRDefault="00A6142B" w:rsidP="00424259">
            <w:pPr>
              <w:spacing w:after="0"/>
              <w:rPr>
                <w:rFonts w:ascii="Times New Roman" w:hAnsi="Times New Roman"/>
              </w:rPr>
            </w:pPr>
            <w:r w:rsidRPr="002F369E">
              <w:rPr>
                <w:rFonts w:ascii="Times New Roman" w:hAnsi="Times New Roman"/>
              </w:rPr>
              <w:t>7 dni od dnia zakończenia oceny formalno-prawnej przez Operatora</w:t>
            </w:r>
          </w:p>
        </w:tc>
      </w:tr>
      <w:tr w:rsidR="005F695D" w:rsidRPr="002F369E" w14:paraId="2C51C2DF" w14:textId="77777777" w:rsidTr="00800A2D">
        <w:trPr>
          <w:trHeight w:val="401"/>
        </w:trPr>
        <w:tc>
          <w:tcPr>
            <w:tcW w:w="269" w:type="pct"/>
            <w:shd w:val="clear" w:color="auto" w:fill="auto"/>
            <w:vAlign w:val="center"/>
          </w:tcPr>
          <w:p w14:paraId="5C879895" w14:textId="77777777" w:rsidR="005F695D" w:rsidRPr="002F369E" w:rsidRDefault="005F695D" w:rsidP="00424259">
            <w:pPr>
              <w:spacing w:after="0"/>
              <w:jc w:val="both"/>
              <w:rPr>
                <w:rFonts w:ascii="Times New Roman" w:hAnsi="Times New Roman"/>
              </w:rPr>
            </w:pPr>
            <w:r w:rsidRPr="002F369E">
              <w:rPr>
                <w:rFonts w:ascii="Times New Roman" w:hAnsi="Times New Roman"/>
              </w:rPr>
              <w:t>5</w:t>
            </w:r>
          </w:p>
          <w:p w14:paraId="58F56897" w14:textId="77777777" w:rsidR="005F695D" w:rsidRPr="002F369E" w:rsidRDefault="005F695D" w:rsidP="00424259">
            <w:pPr>
              <w:spacing w:after="0"/>
              <w:jc w:val="both"/>
              <w:rPr>
                <w:rFonts w:ascii="Times New Roman" w:hAnsi="Times New Roman"/>
              </w:rPr>
            </w:pPr>
          </w:p>
        </w:tc>
        <w:tc>
          <w:tcPr>
            <w:tcW w:w="1199" w:type="pct"/>
            <w:vMerge w:val="restart"/>
            <w:shd w:val="clear" w:color="auto" w:fill="auto"/>
            <w:vAlign w:val="center"/>
          </w:tcPr>
          <w:p w14:paraId="59BA483D" w14:textId="77777777" w:rsidR="005F695D" w:rsidRPr="002F369E" w:rsidRDefault="005F695D" w:rsidP="00424259">
            <w:pPr>
              <w:spacing w:after="0"/>
              <w:jc w:val="both"/>
              <w:rPr>
                <w:rFonts w:ascii="Times New Roman" w:hAnsi="Times New Roman"/>
              </w:rPr>
            </w:pPr>
          </w:p>
          <w:p w14:paraId="5A722EC4" w14:textId="77777777" w:rsidR="005F695D" w:rsidRPr="002F369E" w:rsidRDefault="005F695D" w:rsidP="00424259">
            <w:pPr>
              <w:spacing w:after="0"/>
              <w:rPr>
                <w:rFonts w:ascii="Times New Roman" w:hAnsi="Times New Roman"/>
              </w:rPr>
            </w:pPr>
            <w:r w:rsidRPr="002F369E">
              <w:rPr>
                <w:rFonts w:ascii="Times New Roman" w:hAnsi="Times New Roman"/>
              </w:rPr>
              <w:t>Podpisanie umów dofinansowania</w:t>
            </w:r>
          </w:p>
        </w:tc>
        <w:tc>
          <w:tcPr>
            <w:tcW w:w="1570" w:type="pct"/>
            <w:shd w:val="clear" w:color="auto" w:fill="auto"/>
            <w:vAlign w:val="center"/>
          </w:tcPr>
          <w:p w14:paraId="6978F08A" w14:textId="77777777" w:rsidR="005F695D" w:rsidRPr="002F369E" w:rsidRDefault="005F695D" w:rsidP="00424259">
            <w:pPr>
              <w:spacing w:after="0"/>
              <w:jc w:val="both"/>
              <w:rPr>
                <w:rFonts w:ascii="Times New Roman" w:hAnsi="Times New Roman"/>
              </w:rPr>
            </w:pPr>
            <w:r w:rsidRPr="002F369E">
              <w:rPr>
                <w:rFonts w:ascii="Times New Roman" w:hAnsi="Times New Roman"/>
              </w:rPr>
              <w:t>Przygotowanie umów i przesłanie ich do podpisu beneficjentom</w:t>
            </w:r>
          </w:p>
        </w:tc>
        <w:tc>
          <w:tcPr>
            <w:tcW w:w="963" w:type="pct"/>
            <w:shd w:val="clear" w:color="auto" w:fill="auto"/>
            <w:vAlign w:val="center"/>
          </w:tcPr>
          <w:p w14:paraId="5FB0C814" w14:textId="77777777" w:rsidR="005F695D" w:rsidRPr="002F369E" w:rsidRDefault="005F695D" w:rsidP="00424259">
            <w:pPr>
              <w:spacing w:after="0"/>
              <w:jc w:val="both"/>
              <w:rPr>
                <w:rFonts w:ascii="Times New Roman" w:hAnsi="Times New Roman"/>
              </w:rPr>
            </w:pPr>
            <w:r w:rsidRPr="002F369E">
              <w:rPr>
                <w:rFonts w:ascii="Times New Roman" w:hAnsi="Times New Roman"/>
              </w:rPr>
              <w:t>Operator Priorytetu</w:t>
            </w:r>
          </w:p>
        </w:tc>
        <w:tc>
          <w:tcPr>
            <w:tcW w:w="999" w:type="pct"/>
            <w:shd w:val="clear" w:color="auto" w:fill="auto"/>
            <w:vAlign w:val="center"/>
          </w:tcPr>
          <w:p w14:paraId="1BF8A154" w14:textId="77777777" w:rsidR="005F695D" w:rsidRPr="002F369E" w:rsidRDefault="00A6142B" w:rsidP="00424259">
            <w:pPr>
              <w:spacing w:after="0"/>
              <w:rPr>
                <w:rFonts w:ascii="Times New Roman" w:hAnsi="Times New Roman"/>
              </w:rPr>
            </w:pPr>
            <w:r w:rsidRPr="002F369E">
              <w:rPr>
                <w:rFonts w:ascii="Times New Roman" w:hAnsi="Times New Roman"/>
              </w:rPr>
              <w:t>30 dni od zatwierdzenia wyników naboru przez Ministra KDN</w:t>
            </w:r>
            <w:r w:rsidR="00D6357B" w:rsidRPr="002F369E">
              <w:rPr>
                <w:rFonts w:ascii="Times New Roman" w:hAnsi="Times New Roman"/>
              </w:rPr>
              <w:t>iS</w:t>
            </w:r>
          </w:p>
        </w:tc>
      </w:tr>
      <w:tr w:rsidR="005F695D" w:rsidRPr="002F369E" w14:paraId="49FE8EA1" w14:textId="77777777" w:rsidTr="00800A2D">
        <w:tc>
          <w:tcPr>
            <w:tcW w:w="269" w:type="pct"/>
            <w:shd w:val="clear" w:color="auto" w:fill="auto"/>
            <w:vAlign w:val="center"/>
          </w:tcPr>
          <w:p w14:paraId="57ADB70F" w14:textId="77777777" w:rsidR="005F695D" w:rsidRPr="002F369E" w:rsidRDefault="005F695D" w:rsidP="00424259">
            <w:pPr>
              <w:spacing w:after="0"/>
              <w:jc w:val="both"/>
              <w:rPr>
                <w:rFonts w:ascii="Times New Roman" w:hAnsi="Times New Roman"/>
              </w:rPr>
            </w:pPr>
            <w:r w:rsidRPr="002F369E">
              <w:rPr>
                <w:rFonts w:ascii="Times New Roman" w:hAnsi="Times New Roman"/>
              </w:rPr>
              <w:t>6.</w:t>
            </w:r>
          </w:p>
        </w:tc>
        <w:tc>
          <w:tcPr>
            <w:tcW w:w="1199" w:type="pct"/>
            <w:vMerge/>
            <w:shd w:val="clear" w:color="auto" w:fill="auto"/>
            <w:vAlign w:val="center"/>
          </w:tcPr>
          <w:p w14:paraId="3E549051" w14:textId="77777777" w:rsidR="005F695D" w:rsidRPr="002F369E" w:rsidRDefault="005F695D" w:rsidP="00424259">
            <w:pPr>
              <w:spacing w:after="0"/>
              <w:jc w:val="both"/>
              <w:rPr>
                <w:rFonts w:ascii="Times New Roman" w:hAnsi="Times New Roman"/>
              </w:rPr>
            </w:pPr>
          </w:p>
        </w:tc>
        <w:tc>
          <w:tcPr>
            <w:tcW w:w="1570" w:type="pct"/>
            <w:shd w:val="clear" w:color="auto" w:fill="auto"/>
            <w:vAlign w:val="center"/>
          </w:tcPr>
          <w:p w14:paraId="4D315369" w14:textId="77777777" w:rsidR="005F695D" w:rsidRPr="002F369E" w:rsidRDefault="005F695D" w:rsidP="00424259">
            <w:pPr>
              <w:spacing w:after="0"/>
              <w:jc w:val="both"/>
              <w:rPr>
                <w:rFonts w:ascii="Times New Roman" w:hAnsi="Times New Roman"/>
              </w:rPr>
            </w:pPr>
            <w:r w:rsidRPr="002F369E">
              <w:rPr>
                <w:rFonts w:ascii="Times New Roman" w:hAnsi="Times New Roman"/>
              </w:rPr>
              <w:t>Podpisanie umów przez beneficjentów i odesłanie ich do Operatora</w:t>
            </w:r>
          </w:p>
        </w:tc>
        <w:tc>
          <w:tcPr>
            <w:tcW w:w="963" w:type="pct"/>
            <w:shd w:val="clear" w:color="auto" w:fill="auto"/>
            <w:vAlign w:val="center"/>
          </w:tcPr>
          <w:p w14:paraId="7859B0C4" w14:textId="77777777" w:rsidR="005F695D" w:rsidRPr="002F369E" w:rsidRDefault="005F695D" w:rsidP="00424259">
            <w:pPr>
              <w:spacing w:after="0"/>
              <w:jc w:val="both"/>
              <w:rPr>
                <w:rFonts w:ascii="Times New Roman" w:hAnsi="Times New Roman"/>
              </w:rPr>
            </w:pPr>
            <w:r w:rsidRPr="002F369E">
              <w:rPr>
                <w:rFonts w:ascii="Times New Roman" w:hAnsi="Times New Roman"/>
              </w:rPr>
              <w:t>Beneficjenci</w:t>
            </w:r>
          </w:p>
        </w:tc>
        <w:tc>
          <w:tcPr>
            <w:tcW w:w="999" w:type="pct"/>
            <w:shd w:val="clear" w:color="auto" w:fill="auto"/>
            <w:vAlign w:val="center"/>
          </w:tcPr>
          <w:p w14:paraId="23DF564D" w14:textId="77777777" w:rsidR="005F695D" w:rsidRPr="002F369E" w:rsidRDefault="00A6142B" w:rsidP="00424259">
            <w:pPr>
              <w:spacing w:after="0"/>
              <w:rPr>
                <w:rFonts w:ascii="Times New Roman" w:hAnsi="Times New Roman"/>
              </w:rPr>
            </w:pPr>
            <w:r w:rsidRPr="002F369E">
              <w:rPr>
                <w:rFonts w:ascii="Times New Roman" w:hAnsi="Times New Roman"/>
              </w:rPr>
              <w:t>7 dni od dnia otrzymania umowy od Operatora</w:t>
            </w:r>
          </w:p>
        </w:tc>
      </w:tr>
      <w:tr w:rsidR="005F695D" w:rsidRPr="002F369E" w14:paraId="0579AE2C" w14:textId="77777777" w:rsidTr="00800A2D">
        <w:tc>
          <w:tcPr>
            <w:tcW w:w="269" w:type="pct"/>
            <w:shd w:val="clear" w:color="auto" w:fill="auto"/>
            <w:vAlign w:val="center"/>
          </w:tcPr>
          <w:p w14:paraId="45B29B57" w14:textId="77777777" w:rsidR="005F695D" w:rsidRPr="002F369E" w:rsidRDefault="005F695D" w:rsidP="00424259">
            <w:pPr>
              <w:spacing w:after="0"/>
              <w:jc w:val="both"/>
              <w:rPr>
                <w:rFonts w:ascii="Times New Roman" w:hAnsi="Times New Roman"/>
              </w:rPr>
            </w:pPr>
            <w:r w:rsidRPr="002F369E">
              <w:rPr>
                <w:rFonts w:ascii="Times New Roman" w:hAnsi="Times New Roman"/>
              </w:rPr>
              <w:t>7.</w:t>
            </w:r>
          </w:p>
        </w:tc>
        <w:tc>
          <w:tcPr>
            <w:tcW w:w="1199" w:type="pct"/>
            <w:vMerge/>
            <w:shd w:val="clear" w:color="auto" w:fill="auto"/>
            <w:vAlign w:val="center"/>
          </w:tcPr>
          <w:p w14:paraId="6FFE452D" w14:textId="77777777" w:rsidR="005F695D" w:rsidRPr="002F369E" w:rsidRDefault="005F695D" w:rsidP="00424259">
            <w:pPr>
              <w:spacing w:after="0"/>
              <w:jc w:val="both"/>
              <w:rPr>
                <w:rFonts w:ascii="Times New Roman" w:hAnsi="Times New Roman"/>
              </w:rPr>
            </w:pPr>
          </w:p>
        </w:tc>
        <w:tc>
          <w:tcPr>
            <w:tcW w:w="1570" w:type="pct"/>
            <w:shd w:val="clear" w:color="auto" w:fill="auto"/>
            <w:vAlign w:val="center"/>
          </w:tcPr>
          <w:p w14:paraId="08B0B0C2" w14:textId="77777777" w:rsidR="005F695D" w:rsidRPr="002F369E" w:rsidRDefault="005F695D" w:rsidP="00424259">
            <w:pPr>
              <w:spacing w:after="0"/>
              <w:jc w:val="both"/>
              <w:rPr>
                <w:rFonts w:ascii="Times New Roman" w:hAnsi="Times New Roman"/>
              </w:rPr>
            </w:pPr>
            <w:r w:rsidRPr="002F369E">
              <w:rPr>
                <w:rFonts w:ascii="Times New Roman" w:hAnsi="Times New Roman"/>
              </w:rPr>
              <w:t>Podpisanie umów przez Operatora</w:t>
            </w:r>
          </w:p>
        </w:tc>
        <w:tc>
          <w:tcPr>
            <w:tcW w:w="963" w:type="pct"/>
            <w:shd w:val="clear" w:color="auto" w:fill="auto"/>
            <w:vAlign w:val="center"/>
          </w:tcPr>
          <w:p w14:paraId="7D79BB0B" w14:textId="77777777" w:rsidR="005F695D" w:rsidRPr="002F369E" w:rsidRDefault="005F695D" w:rsidP="00424259">
            <w:pPr>
              <w:spacing w:after="0"/>
              <w:jc w:val="both"/>
              <w:rPr>
                <w:rFonts w:ascii="Times New Roman" w:hAnsi="Times New Roman"/>
              </w:rPr>
            </w:pPr>
            <w:r w:rsidRPr="002F369E">
              <w:rPr>
                <w:rFonts w:ascii="Times New Roman" w:hAnsi="Times New Roman"/>
              </w:rPr>
              <w:t>Operator Priorytetu</w:t>
            </w:r>
          </w:p>
        </w:tc>
        <w:tc>
          <w:tcPr>
            <w:tcW w:w="999" w:type="pct"/>
            <w:shd w:val="clear" w:color="auto" w:fill="auto"/>
            <w:vAlign w:val="center"/>
          </w:tcPr>
          <w:p w14:paraId="42099A85" w14:textId="77777777" w:rsidR="005F695D" w:rsidRPr="002F369E" w:rsidRDefault="00A6142B" w:rsidP="00424259">
            <w:pPr>
              <w:spacing w:after="0"/>
              <w:rPr>
                <w:rFonts w:ascii="Times New Roman" w:hAnsi="Times New Roman"/>
              </w:rPr>
            </w:pPr>
            <w:r w:rsidRPr="002F369E">
              <w:rPr>
                <w:rFonts w:ascii="Times New Roman" w:hAnsi="Times New Roman"/>
              </w:rPr>
              <w:t>14 dni od dnia otrzymania umowy od beneficjentów</w:t>
            </w:r>
          </w:p>
        </w:tc>
      </w:tr>
      <w:tr w:rsidR="005F695D" w:rsidRPr="002F369E" w14:paraId="45C69D70" w14:textId="77777777" w:rsidTr="00800A2D">
        <w:tc>
          <w:tcPr>
            <w:tcW w:w="269" w:type="pct"/>
            <w:shd w:val="clear" w:color="auto" w:fill="auto"/>
            <w:vAlign w:val="center"/>
          </w:tcPr>
          <w:p w14:paraId="281B76E6" w14:textId="77777777" w:rsidR="005F695D" w:rsidRPr="002F369E" w:rsidRDefault="005F695D" w:rsidP="00424259">
            <w:pPr>
              <w:spacing w:after="0"/>
              <w:jc w:val="both"/>
              <w:rPr>
                <w:rFonts w:ascii="Times New Roman" w:hAnsi="Times New Roman"/>
              </w:rPr>
            </w:pPr>
            <w:r w:rsidRPr="002F369E">
              <w:rPr>
                <w:rFonts w:ascii="Times New Roman" w:hAnsi="Times New Roman"/>
              </w:rPr>
              <w:lastRenderedPageBreak/>
              <w:t>8.</w:t>
            </w:r>
          </w:p>
        </w:tc>
        <w:tc>
          <w:tcPr>
            <w:tcW w:w="1199" w:type="pct"/>
            <w:shd w:val="clear" w:color="auto" w:fill="auto"/>
            <w:vAlign w:val="center"/>
          </w:tcPr>
          <w:p w14:paraId="40AD0FC6" w14:textId="77777777" w:rsidR="005F695D" w:rsidRPr="002F369E" w:rsidRDefault="005F695D" w:rsidP="00424259">
            <w:pPr>
              <w:spacing w:after="0"/>
              <w:jc w:val="both"/>
              <w:rPr>
                <w:rFonts w:ascii="Times New Roman" w:hAnsi="Times New Roman"/>
              </w:rPr>
            </w:pPr>
            <w:r w:rsidRPr="002F369E">
              <w:rPr>
                <w:rFonts w:ascii="Times New Roman" w:hAnsi="Times New Roman"/>
              </w:rPr>
              <w:t>Przekazanie dotacji</w:t>
            </w:r>
          </w:p>
        </w:tc>
        <w:tc>
          <w:tcPr>
            <w:tcW w:w="1570" w:type="pct"/>
            <w:shd w:val="clear" w:color="auto" w:fill="auto"/>
            <w:vAlign w:val="center"/>
          </w:tcPr>
          <w:p w14:paraId="4A42FDF0" w14:textId="77777777" w:rsidR="005F695D" w:rsidRPr="002F369E" w:rsidRDefault="005F695D" w:rsidP="00424259">
            <w:pPr>
              <w:spacing w:after="0"/>
              <w:jc w:val="both"/>
              <w:rPr>
                <w:rFonts w:ascii="Times New Roman" w:hAnsi="Times New Roman"/>
              </w:rPr>
            </w:pPr>
          </w:p>
        </w:tc>
        <w:tc>
          <w:tcPr>
            <w:tcW w:w="963" w:type="pct"/>
            <w:shd w:val="clear" w:color="auto" w:fill="auto"/>
            <w:vAlign w:val="center"/>
          </w:tcPr>
          <w:p w14:paraId="0714C652" w14:textId="77777777" w:rsidR="005F695D" w:rsidRPr="002F369E" w:rsidRDefault="005F695D" w:rsidP="00424259">
            <w:pPr>
              <w:spacing w:after="0"/>
              <w:jc w:val="both"/>
              <w:rPr>
                <w:rFonts w:ascii="Times New Roman" w:hAnsi="Times New Roman"/>
              </w:rPr>
            </w:pPr>
            <w:r w:rsidRPr="002F369E">
              <w:rPr>
                <w:rFonts w:ascii="Times New Roman" w:hAnsi="Times New Roman"/>
              </w:rPr>
              <w:t>Operator Priorytetu</w:t>
            </w:r>
          </w:p>
        </w:tc>
        <w:tc>
          <w:tcPr>
            <w:tcW w:w="999" w:type="pct"/>
            <w:shd w:val="clear" w:color="auto" w:fill="auto"/>
            <w:vAlign w:val="center"/>
          </w:tcPr>
          <w:p w14:paraId="4308DB01" w14:textId="77777777" w:rsidR="005F695D" w:rsidRPr="002F369E" w:rsidRDefault="00A6142B" w:rsidP="00424259">
            <w:pPr>
              <w:spacing w:after="0"/>
              <w:rPr>
                <w:rFonts w:ascii="Times New Roman" w:hAnsi="Times New Roman"/>
              </w:rPr>
            </w:pPr>
            <w:r w:rsidRPr="002F369E">
              <w:rPr>
                <w:rFonts w:ascii="Times New Roman" w:hAnsi="Times New Roman"/>
              </w:rPr>
              <w:t>7 dni od dnia podpisania umowy przez Operatora</w:t>
            </w:r>
          </w:p>
        </w:tc>
      </w:tr>
      <w:tr w:rsidR="005F695D" w:rsidRPr="002F369E" w14:paraId="034831E1" w14:textId="77777777" w:rsidTr="00800A2D">
        <w:tc>
          <w:tcPr>
            <w:tcW w:w="269" w:type="pct"/>
            <w:shd w:val="clear" w:color="auto" w:fill="auto"/>
            <w:vAlign w:val="center"/>
          </w:tcPr>
          <w:p w14:paraId="6F92B6FD" w14:textId="77777777" w:rsidR="005F695D" w:rsidRPr="002F369E" w:rsidRDefault="005F695D" w:rsidP="00424259">
            <w:pPr>
              <w:spacing w:after="0"/>
              <w:jc w:val="both"/>
              <w:rPr>
                <w:rFonts w:ascii="Times New Roman" w:hAnsi="Times New Roman"/>
              </w:rPr>
            </w:pPr>
            <w:r w:rsidRPr="002F369E">
              <w:rPr>
                <w:rFonts w:ascii="Times New Roman" w:hAnsi="Times New Roman"/>
              </w:rPr>
              <w:t>9.</w:t>
            </w:r>
          </w:p>
        </w:tc>
        <w:tc>
          <w:tcPr>
            <w:tcW w:w="1199" w:type="pct"/>
            <w:shd w:val="clear" w:color="auto" w:fill="auto"/>
            <w:vAlign w:val="center"/>
          </w:tcPr>
          <w:p w14:paraId="6A82F7ED" w14:textId="77777777" w:rsidR="005F695D" w:rsidRPr="002F369E" w:rsidRDefault="005F695D" w:rsidP="00424259">
            <w:pPr>
              <w:spacing w:after="0"/>
              <w:jc w:val="both"/>
              <w:rPr>
                <w:rFonts w:ascii="Times New Roman" w:hAnsi="Times New Roman"/>
              </w:rPr>
            </w:pPr>
            <w:r w:rsidRPr="002F369E">
              <w:rPr>
                <w:rFonts w:ascii="Times New Roman" w:hAnsi="Times New Roman"/>
              </w:rPr>
              <w:t>Realizacja zadania</w:t>
            </w:r>
          </w:p>
        </w:tc>
        <w:tc>
          <w:tcPr>
            <w:tcW w:w="1570" w:type="pct"/>
            <w:shd w:val="clear" w:color="auto" w:fill="auto"/>
            <w:vAlign w:val="center"/>
          </w:tcPr>
          <w:p w14:paraId="3D6E2E37" w14:textId="77777777" w:rsidR="005F695D" w:rsidRPr="002F369E" w:rsidRDefault="005F695D" w:rsidP="00424259">
            <w:pPr>
              <w:spacing w:after="0"/>
              <w:jc w:val="both"/>
              <w:rPr>
                <w:rFonts w:ascii="Times New Roman" w:hAnsi="Times New Roman"/>
              </w:rPr>
            </w:pPr>
          </w:p>
        </w:tc>
        <w:tc>
          <w:tcPr>
            <w:tcW w:w="963" w:type="pct"/>
            <w:shd w:val="clear" w:color="auto" w:fill="auto"/>
            <w:vAlign w:val="center"/>
          </w:tcPr>
          <w:p w14:paraId="46EFDC21" w14:textId="77777777" w:rsidR="005F695D" w:rsidRPr="002F369E" w:rsidRDefault="005F695D" w:rsidP="00424259">
            <w:pPr>
              <w:spacing w:after="0"/>
              <w:jc w:val="both"/>
              <w:rPr>
                <w:rFonts w:ascii="Times New Roman" w:hAnsi="Times New Roman"/>
              </w:rPr>
            </w:pPr>
            <w:r w:rsidRPr="002F369E">
              <w:rPr>
                <w:rFonts w:ascii="Times New Roman" w:hAnsi="Times New Roman"/>
              </w:rPr>
              <w:t>Beneficjenci</w:t>
            </w:r>
          </w:p>
        </w:tc>
        <w:tc>
          <w:tcPr>
            <w:tcW w:w="999" w:type="pct"/>
            <w:shd w:val="clear" w:color="auto" w:fill="auto"/>
            <w:vAlign w:val="center"/>
          </w:tcPr>
          <w:p w14:paraId="7ADCCA42" w14:textId="77777777" w:rsidR="005F695D" w:rsidRPr="002F369E" w:rsidRDefault="005F695D" w:rsidP="00424259">
            <w:pPr>
              <w:spacing w:after="0"/>
              <w:rPr>
                <w:rFonts w:ascii="Times New Roman" w:hAnsi="Times New Roman"/>
              </w:rPr>
            </w:pPr>
            <w:r w:rsidRPr="002F369E">
              <w:rPr>
                <w:rFonts w:ascii="Times New Roman" w:hAnsi="Times New Roman"/>
              </w:rPr>
              <w:t>Do 30 listopada danego roku</w:t>
            </w:r>
          </w:p>
        </w:tc>
      </w:tr>
      <w:tr w:rsidR="005F695D" w:rsidRPr="002F369E" w14:paraId="04961566" w14:textId="77777777" w:rsidTr="00800A2D">
        <w:tc>
          <w:tcPr>
            <w:tcW w:w="269" w:type="pct"/>
            <w:shd w:val="clear" w:color="auto" w:fill="auto"/>
            <w:vAlign w:val="center"/>
          </w:tcPr>
          <w:p w14:paraId="03AE276F" w14:textId="77777777" w:rsidR="005F695D" w:rsidRPr="002F369E" w:rsidRDefault="005F695D" w:rsidP="00424259">
            <w:pPr>
              <w:spacing w:after="0"/>
              <w:jc w:val="both"/>
              <w:rPr>
                <w:rFonts w:ascii="Times New Roman" w:hAnsi="Times New Roman"/>
              </w:rPr>
            </w:pPr>
            <w:r w:rsidRPr="002F369E">
              <w:rPr>
                <w:rFonts w:ascii="Times New Roman" w:hAnsi="Times New Roman"/>
              </w:rPr>
              <w:t>10.</w:t>
            </w:r>
          </w:p>
        </w:tc>
        <w:tc>
          <w:tcPr>
            <w:tcW w:w="1199" w:type="pct"/>
            <w:shd w:val="clear" w:color="auto" w:fill="auto"/>
            <w:vAlign w:val="center"/>
          </w:tcPr>
          <w:p w14:paraId="4B2B84A0" w14:textId="77777777" w:rsidR="005F695D" w:rsidRPr="002F369E" w:rsidRDefault="005F695D" w:rsidP="00424259">
            <w:pPr>
              <w:spacing w:after="0"/>
              <w:jc w:val="both"/>
              <w:rPr>
                <w:rFonts w:ascii="Times New Roman" w:hAnsi="Times New Roman"/>
              </w:rPr>
            </w:pPr>
            <w:r w:rsidRPr="002F369E">
              <w:rPr>
                <w:rFonts w:ascii="Times New Roman" w:hAnsi="Times New Roman"/>
              </w:rPr>
              <w:t>Złożenie raportu z wykonania zadania</w:t>
            </w:r>
          </w:p>
        </w:tc>
        <w:tc>
          <w:tcPr>
            <w:tcW w:w="1570" w:type="pct"/>
            <w:shd w:val="clear" w:color="auto" w:fill="auto"/>
            <w:vAlign w:val="center"/>
          </w:tcPr>
          <w:p w14:paraId="5F8BBA8A" w14:textId="77777777" w:rsidR="005F695D" w:rsidRPr="002F369E" w:rsidRDefault="005F695D" w:rsidP="00424259">
            <w:pPr>
              <w:spacing w:after="0"/>
              <w:jc w:val="both"/>
              <w:rPr>
                <w:rFonts w:ascii="Times New Roman" w:hAnsi="Times New Roman"/>
              </w:rPr>
            </w:pPr>
          </w:p>
        </w:tc>
        <w:tc>
          <w:tcPr>
            <w:tcW w:w="963" w:type="pct"/>
            <w:shd w:val="clear" w:color="auto" w:fill="auto"/>
            <w:vAlign w:val="center"/>
          </w:tcPr>
          <w:p w14:paraId="0E803B8B" w14:textId="77777777" w:rsidR="005F695D" w:rsidRPr="002F369E" w:rsidRDefault="005F695D" w:rsidP="00424259">
            <w:pPr>
              <w:spacing w:after="0"/>
              <w:jc w:val="both"/>
              <w:rPr>
                <w:rFonts w:ascii="Times New Roman" w:hAnsi="Times New Roman"/>
              </w:rPr>
            </w:pPr>
            <w:r w:rsidRPr="002F369E">
              <w:rPr>
                <w:rFonts w:ascii="Times New Roman" w:hAnsi="Times New Roman"/>
              </w:rPr>
              <w:t>Beneficjenci</w:t>
            </w:r>
          </w:p>
        </w:tc>
        <w:tc>
          <w:tcPr>
            <w:tcW w:w="999" w:type="pct"/>
            <w:shd w:val="clear" w:color="auto" w:fill="auto"/>
            <w:vAlign w:val="center"/>
          </w:tcPr>
          <w:p w14:paraId="6878FD30" w14:textId="77777777" w:rsidR="005F695D" w:rsidRPr="002F369E" w:rsidRDefault="005F695D" w:rsidP="00424259">
            <w:pPr>
              <w:spacing w:after="0"/>
              <w:rPr>
                <w:rFonts w:ascii="Times New Roman" w:hAnsi="Times New Roman"/>
              </w:rPr>
            </w:pPr>
            <w:r w:rsidRPr="002F369E">
              <w:rPr>
                <w:rFonts w:ascii="Times New Roman" w:hAnsi="Times New Roman"/>
              </w:rPr>
              <w:t>Do 15 stycznia kolejnego roku</w:t>
            </w:r>
          </w:p>
        </w:tc>
      </w:tr>
    </w:tbl>
    <w:p w14:paraId="0CBFA04E" w14:textId="77777777" w:rsidR="00B93D3C" w:rsidRPr="00424259" w:rsidRDefault="00800A2D" w:rsidP="00424259">
      <w:pPr>
        <w:autoSpaceDE w:val="0"/>
        <w:autoSpaceDN w:val="0"/>
        <w:adjustRightInd w:val="0"/>
        <w:spacing w:before="240" w:after="0"/>
        <w:jc w:val="both"/>
        <w:rPr>
          <w:rFonts w:ascii="Times New Roman" w:hAnsi="Times New Roman"/>
          <w:b/>
          <w:color w:val="000000"/>
          <w:sz w:val="24"/>
          <w:szCs w:val="24"/>
        </w:rPr>
      </w:pPr>
      <w:r w:rsidRPr="00424259">
        <w:rPr>
          <w:rFonts w:ascii="Times New Roman" w:hAnsi="Times New Roman"/>
          <w:b/>
          <w:color w:val="000000"/>
          <w:sz w:val="24"/>
          <w:szCs w:val="24"/>
        </w:rPr>
        <w:t xml:space="preserve">Szczegółowe informacje dotyczące procedury ubiegania się o dofinansowanie zawarte zostaną w Regulaminie konkursu ogłoszonego dla </w:t>
      </w:r>
      <w:r w:rsidRPr="00424259">
        <w:rPr>
          <w:rFonts w:ascii="Times New Roman" w:hAnsi="Times New Roman"/>
          <w:b/>
          <w:bCs/>
          <w:iCs/>
          <w:color w:val="000000"/>
          <w:sz w:val="24"/>
          <w:szCs w:val="24"/>
        </w:rPr>
        <w:t>Kierunku interwencji 1.1.:</w:t>
      </w:r>
      <w:r w:rsidRPr="00424259">
        <w:rPr>
          <w:rFonts w:ascii="Times New Roman" w:hAnsi="Times New Roman"/>
          <w:b/>
          <w:bCs/>
          <w:i/>
          <w:iCs/>
          <w:color w:val="000000"/>
          <w:sz w:val="24"/>
          <w:szCs w:val="24"/>
        </w:rPr>
        <w:t xml:space="preserve"> Zakup i zdalny dostęp do nowości wydawniczych</w:t>
      </w:r>
      <w:r w:rsidRPr="00424259">
        <w:rPr>
          <w:rFonts w:ascii="Times New Roman" w:hAnsi="Times New Roman"/>
          <w:b/>
          <w:color w:val="000000"/>
          <w:sz w:val="24"/>
          <w:szCs w:val="24"/>
        </w:rPr>
        <w:t xml:space="preserve">, opracowanym przez Bibliotekę Narodową – Operatora Priorytetu 1 </w:t>
      </w:r>
      <w:r w:rsidRPr="00424259">
        <w:rPr>
          <w:rFonts w:ascii="Times New Roman" w:hAnsi="Times New Roman"/>
          <w:b/>
          <w:sz w:val="24"/>
          <w:szCs w:val="24"/>
        </w:rPr>
        <w:t>i zatwierdzonym przez ministra właściwego do spraw kultury i ochrony dziedzictwa narodowego. Regulamin będzie dostępny dla wnioskodawców nie później niż z dniem ogłoszenia pierwszego naboru wniosków przez Operatora.</w:t>
      </w:r>
    </w:p>
    <w:p w14:paraId="2E75974B" w14:textId="77777777" w:rsidR="00497DAC" w:rsidRPr="00424259" w:rsidRDefault="00497DAC" w:rsidP="00424259">
      <w:pPr>
        <w:rPr>
          <w:rFonts w:ascii="Times New Roman" w:hAnsi="Times New Roman"/>
          <w:sz w:val="24"/>
          <w:szCs w:val="24"/>
        </w:rPr>
      </w:pPr>
    </w:p>
    <w:p w14:paraId="7039F29B" w14:textId="77777777" w:rsidR="007B775F" w:rsidRPr="00424259" w:rsidRDefault="007B775F" w:rsidP="00467CCD">
      <w:pPr>
        <w:pStyle w:val="Nagwek3"/>
        <w:spacing w:after="120"/>
        <w:jc w:val="both"/>
        <w:rPr>
          <w:rFonts w:ascii="Times New Roman" w:hAnsi="Times New Roman"/>
          <w:b/>
          <w:bCs/>
          <w:color w:val="000000"/>
        </w:rPr>
      </w:pPr>
      <w:bookmarkStart w:id="135" w:name="_Toc53480510"/>
      <w:r w:rsidRPr="00424259">
        <w:rPr>
          <w:rFonts w:ascii="Times New Roman" w:hAnsi="Times New Roman"/>
          <w:b/>
          <w:bCs/>
          <w:color w:val="000000"/>
        </w:rPr>
        <w:t>Kierunek interwencji 1.2. Budowa ogólnokrajowej sieci bibliotecznej poprzez zintegrowany system zarządzania zasobami bibliotek</w:t>
      </w:r>
      <w:bookmarkEnd w:id="135"/>
      <w:r w:rsidRPr="00424259">
        <w:rPr>
          <w:rFonts w:ascii="Times New Roman" w:hAnsi="Times New Roman"/>
          <w:b/>
          <w:bCs/>
          <w:color w:val="000000"/>
        </w:rPr>
        <w:t xml:space="preserve"> </w:t>
      </w:r>
    </w:p>
    <w:p w14:paraId="7A1D26C1" w14:textId="77777777" w:rsidR="00972D17" w:rsidRPr="00424259" w:rsidRDefault="00972D17" w:rsidP="00424259">
      <w:pPr>
        <w:spacing w:after="120"/>
        <w:jc w:val="both"/>
        <w:rPr>
          <w:rFonts w:ascii="Times New Roman" w:hAnsi="Times New Roman"/>
          <w:sz w:val="24"/>
          <w:szCs w:val="24"/>
        </w:rPr>
      </w:pPr>
      <w:r w:rsidRPr="00424259">
        <w:rPr>
          <w:rFonts w:ascii="Times New Roman" w:hAnsi="Times New Roman"/>
          <w:sz w:val="24"/>
          <w:szCs w:val="24"/>
        </w:rPr>
        <w:t xml:space="preserve">Kierunek interwencji 1.2. Budowa ogólnokrajowej sieci bibliotecznej poprzez zintegrowany system zarządzania zasobami bibliotek jest realizacją postanowień ustawy </w:t>
      </w:r>
      <w:r w:rsidR="00D85D7A" w:rsidRPr="00424259">
        <w:rPr>
          <w:rFonts w:ascii="Times New Roman" w:hAnsi="Times New Roman"/>
          <w:sz w:val="24"/>
          <w:szCs w:val="24"/>
        </w:rPr>
        <w:t xml:space="preserve">z dnia 27 czerwca 1997 r. </w:t>
      </w:r>
      <w:r w:rsidRPr="00424259">
        <w:rPr>
          <w:rFonts w:ascii="Times New Roman" w:hAnsi="Times New Roman"/>
          <w:sz w:val="24"/>
          <w:szCs w:val="24"/>
        </w:rPr>
        <w:t xml:space="preserve">o bibliotekach. W art. 27 ust. 1 ustawa </w:t>
      </w:r>
      <w:r w:rsidR="00D85D7A" w:rsidRPr="00424259">
        <w:rPr>
          <w:rFonts w:ascii="Times New Roman" w:hAnsi="Times New Roman"/>
          <w:sz w:val="24"/>
          <w:szCs w:val="24"/>
        </w:rPr>
        <w:t xml:space="preserve">ta </w:t>
      </w:r>
      <w:r w:rsidRPr="00424259">
        <w:rPr>
          <w:rFonts w:ascii="Times New Roman" w:hAnsi="Times New Roman"/>
          <w:sz w:val="24"/>
          <w:szCs w:val="24"/>
        </w:rPr>
        <w:t xml:space="preserve">powołuje ogólnokrajową sieć biblioteczną, do której należą wszystkie biblioteki publiczne oraz inne zaliczone przez ministra </w:t>
      </w:r>
      <w:r w:rsidR="00D6357B" w:rsidRPr="00424259">
        <w:rPr>
          <w:rFonts w:ascii="Times New Roman" w:hAnsi="Times New Roman"/>
          <w:sz w:val="24"/>
          <w:szCs w:val="24"/>
        </w:rPr>
        <w:t>właściwego d</w:t>
      </w:r>
      <w:r w:rsidR="0003661F" w:rsidRPr="00424259">
        <w:rPr>
          <w:rFonts w:ascii="Times New Roman" w:hAnsi="Times New Roman"/>
          <w:sz w:val="24"/>
          <w:szCs w:val="24"/>
        </w:rPr>
        <w:t xml:space="preserve">o </w:t>
      </w:r>
      <w:r w:rsidR="00D6357B" w:rsidRPr="00424259">
        <w:rPr>
          <w:rFonts w:ascii="Times New Roman" w:hAnsi="Times New Roman"/>
          <w:sz w:val="24"/>
          <w:szCs w:val="24"/>
        </w:rPr>
        <w:t>s</w:t>
      </w:r>
      <w:r w:rsidR="0003661F" w:rsidRPr="00424259">
        <w:rPr>
          <w:rFonts w:ascii="Times New Roman" w:hAnsi="Times New Roman"/>
          <w:sz w:val="24"/>
          <w:szCs w:val="24"/>
        </w:rPr>
        <w:t>praw</w:t>
      </w:r>
      <w:r w:rsidR="00D6357B" w:rsidRPr="00424259">
        <w:rPr>
          <w:rFonts w:ascii="Times New Roman" w:hAnsi="Times New Roman"/>
          <w:sz w:val="24"/>
          <w:szCs w:val="24"/>
        </w:rPr>
        <w:t xml:space="preserve"> </w:t>
      </w:r>
      <w:r w:rsidRPr="00424259">
        <w:rPr>
          <w:rFonts w:ascii="Times New Roman" w:hAnsi="Times New Roman"/>
          <w:sz w:val="24"/>
          <w:szCs w:val="24"/>
        </w:rPr>
        <w:t xml:space="preserve">kultury i </w:t>
      </w:r>
      <w:r w:rsidR="00D6357B" w:rsidRPr="00424259">
        <w:rPr>
          <w:rFonts w:ascii="Times New Roman" w:hAnsi="Times New Roman"/>
          <w:sz w:val="24"/>
          <w:szCs w:val="24"/>
        </w:rPr>
        <w:t xml:space="preserve">ochrony </w:t>
      </w:r>
      <w:r w:rsidRPr="00424259">
        <w:rPr>
          <w:rFonts w:ascii="Times New Roman" w:hAnsi="Times New Roman"/>
          <w:sz w:val="24"/>
          <w:szCs w:val="24"/>
        </w:rPr>
        <w:t xml:space="preserve">dziedzictwa narodowego „w celu prowadzenia jednolitej działalności bibliotecznej i informacyjnej umożlwiającej korzystanie z materiałów bibliotecznych i innych źródeł informacji”. </w:t>
      </w:r>
    </w:p>
    <w:p w14:paraId="4B64C375" w14:textId="77777777" w:rsidR="00972D17" w:rsidRPr="00424259" w:rsidRDefault="00972D17" w:rsidP="00424259">
      <w:pPr>
        <w:spacing w:after="120"/>
        <w:jc w:val="both"/>
        <w:rPr>
          <w:rFonts w:ascii="Times New Roman" w:hAnsi="Times New Roman"/>
          <w:sz w:val="24"/>
          <w:szCs w:val="24"/>
        </w:rPr>
      </w:pPr>
      <w:r w:rsidRPr="00424259">
        <w:rPr>
          <w:rFonts w:ascii="Times New Roman" w:hAnsi="Times New Roman"/>
          <w:sz w:val="24"/>
          <w:szCs w:val="24"/>
        </w:rPr>
        <w:t xml:space="preserve">W 2018 r. Biblioteka Narodowa wdrożyła ogólnopolski system nowej generacji </w:t>
      </w:r>
      <w:r w:rsidR="007B4282" w:rsidRPr="00424259">
        <w:rPr>
          <w:rFonts w:ascii="Times New Roman" w:hAnsi="Times New Roman"/>
          <w:sz w:val="24"/>
          <w:szCs w:val="24"/>
        </w:rPr>
        <w:t xml:space="preserve">– </w:t>
      </w:r>
      <w:r w:rsidRPr="00424259">
        <w:rPr>
          <w:rFonts w:ascii="Times New Roman" w:hAnsi="Times New Roman"/>
          <w:sz w:val="24"/>
          <w:szCs w:val="24"/>
        </w:rPr>
        <w:t xml:space="preserve">system Alma i wyszukiwarkę Primo, działające w modelu chmurowym (SaaS). Wdrożenie nastąpiło również w </w:t>
      </w:r>
      <w:r w:rsidR="00761B91" w:rsidRPr="00424259">
        <w:rPr>
          <w:rFonts w:ascii="Times New Roman" w:hAnsi="Times New Roman"/>
          <w:sz w:val="24"/>
          <w:szCs w:val="24"/>
        </w:rPr>
        <w:t>trzech innych dużych bibliotekach:</w:t>
      </w:r>
      <w:r w:rsidRPr="00424259">
        <w:rPr>
          <w:rFonts w:ascii="Times New Roman" w:hAnsi="Times New Roman"/>
          <w:sz w:val="24"/>
          <w:szCs w:val="24"/>
        </w:rPr>
        <w:t xml:space="preserve"> Bibliote</w:t>
      </w:r>
      <w:r w:rsidR="00761B91" w:rsidRPr="00424259">
        <w:rPr>
          <w:rFonts w:ascii="Times New Roman" w:hAnsi="Times New Roman"/>
          <w:sz w:val="24"/>
          <w:szCs w:val="24"/>
        </w:rPr>
        <w:t>ce</w:t>
      </w:r>
      <w:r w:rsidRPr="00424259">
        <w:rPr>
          <w:rFonts w:ascii="Times New Roman" w:hAnsi="Times New Roman"/>
          <w:sz w:val="24"/>
          <w:szCs w:val="24"/>
        </w:rPr>
        <w:t xml:space="preserve"> Jagiellońsk</w:t>
      </w:r>
      <w:r w:rsidR="00761B91" w:rsidRPr="00424259">
        <w:rPr>
          <w:rFonts w:ascii="Times New Roman" w:hAnsi="Times New Roman"/>
          <w:sz w:val="24"/>
          <w:szCs w:val="24"/>
        </w:rPr>
        <w:t>iej (wraz z bibliotekami jednostek organizacyjnych Uniwersytetu Jagiellońskiego)</w:t>
      </w:r>
      <w:r w:rsidRPr="00424259">
        <w:rPr>
          <w:rFonts w:ascii="Times New Roman" w:hAnsi="Times New Roman"/>
          <w:sz w:val="24"/>
          <w:szCs w:val="24"/>
        </w:rPr>
        <w:t>, Wojewódzk</w:t>
      </w:r>
      <w:r w:rsidR="00761B91" w:rsidRPr="00424259">
        <w:rPr>
          <w:rFonts w:ascii="Times New Roman" w:hAnsi="Times New Roman"/>
          <w:sz w:val="24"/>
          <w:szCs w:val="24"/>
        </w:rPr>
        <w:t>iej</w:t>
      </w:r>
      <w:r w:rsidRPr="00424259">
        <w:rPr>
          <w:rFonts w:ascii="Times New Roman" w:hAnsi="Times New Roman"/>
          <w:sz w:val="24"/>
          <w:szCs w:val="24"/>
        </w:rPr>
        <w:t xml:space="preserve"> Bibliote</w:t>
      </w:r>
      <w:r w:rsidR="00761B91" w:rsidRPr="00424259">
        <w:rPr>
          <w:rFonts w:ascii="Times New Roman" w:hAnsi="Times New Roman"/>
          <w:sz w:val="24"/>
          <w:szCs w:val="24"/>
        </w:rPr>
        <w:t>ce</w:t>
      </w:r>
      <w:r w:rsidRPr="00424259">
        <w:rPr>
          <w:rFonts w:ascii="Times New Roman" w:hAnsi="Times New Roman"/>
          <w:sz w:val="24"/>
          <w:szCs w:val="24"/>
        </w:rPr>
        <w:t xml:space="preserve"> Publiczn</w:t>
      </w:r>
      <w:r w:rsidR="00761B91" w:rsidRPr="00424259">
        <w:rPr>
          <w:rFonts w:ascii="Times New Roman" w:hAnsi="Times New Roman"/>
          <w:sz w:val="24"/>
          <w:szCs w:val="24"/>
        </w:rPr>
        <w:t>ej</w:t>
      </w:r>
      <w:r w:rsidRPr="00424259">
        <w:rPr>
          <w:rFonts w:ascii="Times New Roman" w:hAnsi="Times New Roman"/>
          <w:sz w:val="24"/>
          <w:szCs w:val="24"/>
        </w:rPr>
        <w:t xml:space="preserve"> w Lublinie i Wojewódzk</w:t>
      </w:r>
      <w:r w:rsidR="00761B91" w:rsidRPr="00424259">
        <w:rPr>
          <w:rFonts w:ascii="Times New Roman" w:hAnsi="Times New Roman"/>
          <w:sz w:val="24"/>
          <w:szCs w:val="24"/>
        </w:rPr>
        <w:t>iej</w:t>
      </w:r>
      <w:r w:rsidRPr="00424259">
        <w:rPr>
          <w:rFonts w:ascii="Times New Roman" w:hAnsi="Times New Roman"/>
          <w:sz w:val="24"/>
          <w:szCs w:val="24"/>
        </w:rPr>
        <w:t xml:space="preserve"> Bibliote</w:t>
      </w:r>
      <w:r w:rsidR="00761B91" w:rsidRPr="00424259">
        <w:rPr>
          <w:rFonts w:ascii="Times New Roman" w:hAnsi="Times New Roman"/>
          <w:sz w:val="24"/>
          <w:szCs w:val="24"/>
        </w:rPr>
        <w:t>ce</w:t>
      </w:r>
      <w:r w:rsidRPr="00424259">
        <w:rPr>
          <w:rFonts w:ascii="Times New Roman" w:hAnsi="Times New Roman"/>
          <w:sz w:val="24"/>
          <w:szCs w:val="24"/>
        </w:rPr>
        <w:t xml:space="preserve"> Publiczn</w:t>
      </w:r>
      <w:r w:rsidR="00761B91" w:rsidRPr="00424259">
        <w:rPr>
          <w:rFonts w:ascii="Times New Roman" w:hAnsi="Times New Roman"/>
          <w:sz w:val="24"/>
          <w:szCs w:val="24"/>
        </w:rPr>
        <w:t>ej</w:t>
      </w:r>
      <w:r w:rsidRPr="00424259">
        <w:rPr>
          <w:rFonts w:ascii="Times New Roman" w:hAnsi="Times New Roman"/>
          <w:sz w:val="24"/>
          <w:szCs w:val="24"/>
        </w:rPr>
        <w:t xml:space="preserve"> w Kielcach. Wdrożenie we wskazanych bibliotekach </w:t>
      </w:r>
      <w:r w:rsidR="00761B91" w:rsidRPr="00424259">
        <w:rPr>
          <w:rFonts w:ascii="Times New Roman" w:hAnsi="Times New Roman"/>
          <w:sz w:val="24"/>
          <w:szCs w:val="24"/>
        </w:rPr>
        <w:t xml:space="preserve">stanowi pierwszy etap budowy platformy ogólnokrajowej sieci bibliotecznej. Pozwoliło także na sprawdzenie rozwiązania w warunkach rzeczywistych i </w:t>
      </w:r>
      <w:r w:rsidRPr="00424259">
        <w:rPr>
          <w:rFonts w:ascii="Times New Roman" w:hAnsi="Times New Roman"/>
          <w:sz w:val="24"/>
          <w:szCs w:val="24"/>
        </w:rPr>
        <w:t xml:space="preserve">na wypracowanie modelowych rozwiązań umożliwiających kolejne implementacje. </w:t>
      </w:r>
    </w:p>
    <w:p w14:paraId="73AB3764" w14:textId="77777777" w:rsidR="005A2785" w:rsidRDefault="00972D17" w:rsidP="00424259">
      <w:pPr>
        <w:spacing w:after="120"/>
        <w:jc w:val="both"/>
        <w:rPr>
          <w:rFonts w:ascii="Times New Roman" w:hAnsi="Times New Roman"/>
          <w:sz w:val="24"/>
          <w:szCs w:val="24"/>
        </w:rPr>
      </w:pPr>
      <w:r w:rsidRPr="00424259">
        <w:rPr>
          <w:rFonts w:ascii="Times New Roman" w:hAnsi="Times New Roman"/>
          <w:sz w:val="24"/>
          <w:szCs w:val="24"/>
        </w:rPr>
        <w:t xml:space="preserve">Budowa </w:t>
      </w:r>
      <w:r w:rsidR="00781B2A" w:rsidRPr="00424259">
        <w:rPr>
          <w:rFonts w:ascii="Times New Roman" w:hAnsi="Times New Roman"/>
          <w:sz w:val="24"/>
          <w:szCs w:val="24"/>
        </w:rPr>
        <w:t xml:space="preserve">platformy </w:t>
      </w:r>
      <w:r w:rsidRPr="00424259">
        <w:rPr>
          <w:rFonts w:ascii="Times New Roman" w:hAnsi="Times New Roman"/>
          <w:sz w:val="24"/>
          <w:szCs w:val="24"/>
        </w:rPr>
        <w:t xml:space="preserve">ogólnokrajowej sieci bibliotecznej będzie odbywać się przez włączanie kolejnych bibliotek do wspólnej platformy informatycznej – systemu Alma i wyszukiwarki Primo, których zaawansowane możliwości technologiczne umożliwiają realizację </w:t>
      </w:r>
      <w:r w:rsidR="00C650BB" w:rsidRPr="00424259">
        <w:rPr>
          <w:rFonts w:ascii="Times New Roman" w:hAnsi="Times New Roman"/>
          <w:sz w:val="24"/>
          <w:szCs w:val="24"/>
        </w:rPr>
        <w:t xml:space="preserve">zadań, </w:t>
      </w:r>
      <w:r w:rsidRPr="00424259">
        <w:rPr>
          <w:rFonts w:ascii="Times New Roman" w:hAnsi="Times New Roman"/>
          <w:sz w:val="24"/>
          <w:szCs w:val="24"/>
        </w:rPr>
        <w:t>zdefiniowanych w</w:t>
      </w:r>
      <w:r w:rsidR="00C650BB" w:rsidRPr="00424259">
        <w:rPr>
          <w:rFonts w:ascii="Times New Roman" w:hAnsi="Times New Roman"/>
          <w:sz w:val="24"/>
          <w:szCs w:val="24"/>
        </w:rPr>
        <w:t xml:space="preserve"> ww.</w:t>
      </w:r>
      <w:r w:rsidRPr="00424259">
        <w:rPr>
          <w:rFonts w:ascii="Times New Roman" w:hAnsi="Times New Roman"/>
          <w:sz w:val="24"/>
          <w:szCs w:val="24"/>
        </w:rPr>
        <w:t xml:space="preserve"> ustawie </w:t>
      </w:r>
      <w:r w:rsidR="00C650BB" w:rsidRPr="00424259">
        <w:rPr>
          <w:rFonts w:ascii="Times New Roman" w:hAnsi="Times New Roman"/>
          <w:sz w:val="24"/>
          <w:szCs w:val="24"/>
        </w:rPr>
        <w:t>z dnia 27 czerwca 1997 r. o bibliotekach</w:t>
      </w:r>
      <w:r w:rsidR="00761B91" w:rsidRPr="00424259">
        <w:rPr>
          <w:rFonts w:ascii="Times New Roman" w:hAnsi="Times New Roman"/>
          <w:sz w:val="24"/>
          <w:szCs w:val="24"/>
        </w:rPr>
        <w:t>, w</w:t>
      </w:r>
      <w:r w:rsidR="005F2153" w:rsidRPr="00424259">
        <w:rPr>
          <w:rFonts w:ascii="Times New Roman" w:hAnsi="Times New Roman"/>
          <w:sz w:val="24"/>
          <w:szCs w:val="24"/>
        </w:rPr>
        <w:t> </w:t>
      </w:r>
      <w:r w:rsidR="00761B91" w:rsidRPr="00424259">
        <w:rPr>
          <w:rFonts w:ascii="Times New Roman" w:hAnsi="Times New Roman"/>
          <w:sz w:val="24"/>
          <w:szCs w:val="24"/>
        </w:rPr>
        <w:t>tym przede wszystkim</w:t>
      </w:r>
      <w:r w:rsidRPr="00424259">
        <w:rPr>
          <w:rFonts w:ascii="Times New Roman" w:hAnsi="Times New Roman"/>
          <w:sz w:val="24"/>
          <w:szCs w:val="24"/>
        </w:rPr>
        <w:t xml:space="preserve"> gromadzenia, opracowania, przechowywania i udostępniania zbiorów</w:t>
      </w:r>
      <w:r w:rsidR="00761B91" w:rsidRPr="00424259">
        <w:rPr>
          <w:rFonts w:ascii="Times New Roman" w:hAnsi="Times New Roman"/>
          <w:sz w:val="24"/>
          <w:szCs w:val="24"/>
        </w:rPr>
        <w:t>,</w:t>
      </w:r>
      <w:r w:rsidRPr="00424259">
        <w:rPr>
          <w:rFonts w:ascii="Times New Roman" w:hAnsi="Times New Roman"/>
          <w:sz w:val="24"/>
          <w:szCs w:val="24"/>
        </w:rPr>
        <w:t xml:space="preserve"> sporządzania i rozpowszechniania informacji bibliograficznych i dokumentacyjnych</w:t>
      </w:r>
      <w:r w:rsidR="00761B91" w:rsidRPr="00424259">
        <w:rPr>
          <w:rFonts w:ascii="Times New Roman" w:hAnsi="Times New Roman"/>
          <w:sz w:val="24"/>
          <w:szCs w:val="24"/>
        </w:rPr>
        <w:t>, wymiany oraz przekazywania</w:t>
      </w:r>
      <w:r w:rsidRPr="00424259">
        <w:rPr>
          <w:rFonts w:ascii="Times New Roman" w:hAnsi="Times New Roman"/>
          <w:sz w:val="24"/>
          <w:szCs w:val="24"/>
        </w:rPr>
        <w:t xml:space="preserve"> materiałów bibliotecznych i</w:t>
      </w:r>
      <w:r w:rsidR="00216DC8" w:rsidRPr="00424259">
        <w:rPr>
          <w:rFonts w:ascii="Times New Roman" w:hAnsi="Times New Roman"/>
          <w:sz w:val="24"/>
          <w:szCs w:val="24"/>
        </w:rPr>
        <w:t> </w:t>
      </w:r>
      <w:r w:rsidRPr="00424259">
        <w:rPr>
          <w:rFonts w:ascii="Times New Roman" w:hAnsi="Times New Roman"/>
          <w:sz w:val="24"/>
          <w:szCs w:val="24"/>
        </w:rPr>
        <w:t>informacji. Największą zaletą integracji bibliotek w ramach ZSZZB jest możliwość współkatalogowania w</w:t>
      </w:r>
      <w:r w:rsidR="00216DC8" w:rsidRPr="00424259">
        <w:rPr>
          <w:rFonts w:ascii="Times New Roman" w:hAnsi="Times New Roman"/>
          <w:sz w:val="24"/>
          <w:szCs w:val="24"/>
        </w:rPr>
        <w:t> </w:t>
      </w:r>
      <w:r w:rsidRPr="00424259">
        <w:rPr>
          <w:rFonts w:ascii="Times New Roman" w:hAnsi="Times New Roman"/>
          <w:sz w:val="24"/>
          <w:szCs w:val="24"/>
        </w:rPr>
        <w:t xml:space="preserve">czasie rzeczywistym w jednym systemie </w:t>
      </w:r>
      <w:r w:rsidRPr="00424259">
        <w:rPr>
          <w:rFonts w:ascii="Times New Roman" w:hAnsi="Times New Roman"/>
          <w:sz w:val="24"/>
          <w:szCs w:val="24"/>
        </w:rPr>
        <w:lastRenderedPageBreak/>
        <w:t xml:space="preserve">informatycznym – co bezpośrednio wpływa na minimalizację kosztów ponoszonych przez biblioteki. </w:t>
      </w:r>
      <w:r w:rsidR="00DA2036" w:rsidRPr="00424259">
        <w:rPr>
          <w:rFonts w:ascii="Times New Roman" w:hAnsi="Times New Roman"/>
          <w:sz w:val="24"/>
          <w:szCs w:val="24"/>
        </w:rPr>
        <w:t>Ponadto znacząco zwiększy się liczba bibliotek z dostępem do katalogu on-line, co wpłynie na zwiększenie dostępności zbiorów dla czytelników.</w:t>
      </w:r>
      <w:r w:rsidRPr="00424259">
        <w:rPr>
          <w:rFonts w:ascii="Times New Roman" w:hAnsi="Times New Roman"/>
          <w:sz w:val="24"/>
          <w:szCs w:val="24"/>
        </w:rPr>
        <w:t xml:space="preserve"> Dodatkowo posługiwanie się wspólnym systemem ułatwi i ujednolici sprawozdawczość objętych nim bibliotek zarówno w zakresie danych zbieranych przez </w:t>
      </w:r>
      <w:r w:rsidR="007111F4" w:rsidRPr="00424259">
        <w:rPr>
          <w:rFonts w:ascii="Times New Roman" w:hAnsi="Times New Roman"/>
          <w:sz w:val="24"/>
          <w:szCs w:val="24"/>
        </w:rPr>
        <w:t xml:space="preserve">organy państwa, </w:t>
      </w:r>
      <w:r w:rsidRPr="00424259">
        <w:rPr>
          <w:rFonts w:ascii="Times New Roman" w:hAnsi="Times New Roman"/>
          <w:sz w:val="24"/>
          <w:szCs w:val="24"/>
        </w:rPr>
        <w:t>Główny Urząd Statystyczny i Bibliotekę Narodową oraz sprawozdań na potrzeby Narodowego Programu Rozwoju Czytelnictwa w zakresie wykorzystania dotacji dla bibliotek.</w:t>
      </w:r>
      <w:r w:rsidR="0004442E" w:rsidRPr="00424259">
        <w:rPr>
          <w:rStyle w:val="Odwoanieprzypisudolnego"/>
          <w:rFonts w:ascii="Times New Roman" w:hAnsi="Times New Roman"/>
          <w:sz w:val="24"/>
          <w:szCs w:val="24"/>
        </w:rPr>
        <w:t xml:space="preserve"> </w:t>
      </w:r>
    </w:p>
    <w:p w14:paraId="0A78FA02" w14:textId="77777777" w:rsidR="001349A2" w:rsidRPr="00424259" w:rsidRDefault="001349A2" w:rsidP="00424259">
      <w:pPr>
        <w:spacing w:after="120"/>
        <w:jc w:val="both"/>
        <w:rPr>
          <w:rFonts w:ascii="Times New Roman" w:hAnsi="Times New Roman"/>
          <w:sz w:val="24"/>
          <w:szCs w:val="24"/>
        </w:rPr>
      </w:pPr>
    </w:p>
    <w:p w14:paraId="5E1BC9CF" w14:textId="77777777" w:rsidR="006F2B39" w:rsidRPr="00424259" w:rsidRDefault="006F2B39" w:rsidP="00424259">
      <w:pPr>
        <w:spacing w:after="16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Uprawnieni wnioskodawcy</w:t>
      </w:r>
    </w:p>
    <w:p w14:paraId="6B19F50B" w14:textId="77777777" w:rsidR="006F2B39" w:rsidRPr="00424259" w:rsidRDefault="0020781E" w:rsidP="00424259">
      <w:pPr>
        <w:spacing w:after="120"/>
        <w:jc w:val="both"/>
        <w:rPr>
          <w:rFonts w:ascii="Times New Roman" w:hAnsi="Times New Roman"/>
          <w:sz w:val="24"/>
          <w:szCs w:val="24"/>
        </w:rPr>
      </w:pPr>
      <w:r w:rsidRPr="00424259">
        <w:rPr>
          <w:rFonts w:ascii="Times New Roman" w:hAnsi="Times New Roman"/>
          <w:sz w:val="24"/>
          <w:szCs w:val="24"/>
        </w:rPr>
        <w:t>Do wsparcia NPRCz 2.0.,</w:t>
      </w:r>
      <w:r w:rsidR="006F2B39" w:rsidRPr="00424259">
        <w:rPr>
          <w:rFonts w:ascii="Times New Roman" w:hAnsi="Times New Roman"/>
          <w:sz w:val="24"/>
          <w:szCs w:val="24"/>
        </w:rPr>
        <w:t xml:space="preserve"> udzielanego w ramach K</w:t>
      </w:r>
      <w:r w:rsidRPr="00424259">
        <w:rPr>
          <w:rFonts w:ascii="Times New Roman" w:hAnsi="Times New Roman"/>
          <w:sz w:val="24"/>
          <w:szCs w:val="24"/>
        </w:rPr>
        <w:t>ierunku interwencji 1.2.</w:t>
      </w:r>
      <w:r w:rsidR="006F2B39" w:rsidRPr="00424259">
        <w:rPr>
          <w:rFonts w:ascii="Times New Roman" w:hAnsi="Times New Roman"/>
          <w:sz w:val="24"/>
          <w:szCs w:val="24"/>
        </w:rPr>
        <w:t xml:space="preserve"> </w:t>
      </w:r>
      <w:r w:rsidR="00FE418D">
        <w:rPr>
          <w:rFonts w:ascii="Times New Roman" w:hAnsi="Times New Roman"/>
          <w:sz w:val="24"/>
          <w:szCs w:val="24"/>
        </w:rPr>
        <w:t xml:space="preserve">są </w:t>
      </w:r>
      <w:r w:rsidR="006F2B39" w:rsidRPr="00424259">
        <w:rPr>
          <w:rFonts w:ascii="Times New Roman" w:hAnsi="Times New Roman"/>
          <w:sz w:val="24"/>
          <w:szCs w:val="24"/>
        </w:rPr>
        <w:t>uprawnione</w:t>
      </w:r>
      <w:r w:rsidR="00301071">
        <w:rPr>
          <w:rFonts w:ascii="Times New Roman" w:hAnsi="Times New Roman"/>
          <w:sz w:val="24"/>
          <w:szCs w:val="24"/>
        </w:rPr>
        <w:t xml:space="preserve"> </w:t>
      </w:r>
      <w:r w:rsidR="006F2B39" w:rsidRPr="00424259">
        <w:rPr>
          <w:rFonts w:ascii="Times New Roman" w:hAnsi="Times New Roman"/>
          <w:sz w:val="24"/>
          <w:szCs w:val="24"/>
        </w:rPr>
        <w:t xml:space="preserve">wszystkie biblioteki publiczne spełniające wymogi ustawy </w:t>
      </w:r>
      <w:r w:rsidR="007E1F2F" w:rsidRPr="00424259">
        <w:rPr>
          <w:rFonts w:ascii="Times New Roman" w:hAnsi="Times New Roman"/>
          <w:sz w:val="24"/>
          <w:szCs w:val="24"/>
        </w:rPr>
        <w:t xml:space="preserve">z dnia 27 czerwca </w:t>
      </w:r>
      <w:r w:rsidR="006F2B39" w:rsidRPr="00424259">
        <w:rPr>
          <w:rFonts w:ascii="Times New Roman" w:hAnsi="Times New Roman"/>
          <w:sz w:val="24"/>
          <w:szCs w:val="24"/>
        </w:rPr>
        <w:t>o bibliotekach</w:t>
      </w:r>
      <w:r w:rsidR="007E1F2F" w:rsidRPr="00424259">
        <w:rPr>
          <w:rFonts w:ascii="Times New Roman" w:hAnsi="Times New Roman"/>
          <w:sz w:val="24"/>
          <w:szCs w:val="24"/>
        </w:rPr>
        <w:t>,</w:t>
      </w:r>
      <w:r w:rsidR="006F2B39" w:rsidRPr="00424259">
        <w:rPr>
          <w:rFonts w:ascii="Times New Roman" w:hAnsi="Times New Roman"/>
          <w:sz w:val="24"/>
          <w:szCs w:val="24"/>
        </w:rPr>
        <w:t xml:space="preserve"> rozdz. 5, zorganizowane w formie samorządowej instytucji kultury oraz inne samorządowe instytucje kultury posiadające w swojej strukturze biblioteki publiczne </w:t>
      </w:r>
      <w:r w:rsidR="006F2B39" w:rsidRPr="00424259">
        <w:rPr>
          <w:rFonts w:ascii="Times New Roman" w:hAnsi="Times New Roman"/>
          <w:iCs/>
          <w:sz w:val="24"/>
          <w:szCs w:val="24"/>
        </w:rPr>
        <w:t>oraz inne zal</w:t>
      </w:r>
      <w:r w:rsidRPr="00424259">
        <w:rPr>
          <w:rFonts w:ascii="Times New Roman" w:hAnsi="Times New Roman"/>
          <w:iCs/>
          <w:sz w:val="24"/>
          <w:szCs w:val="24"/>
        </w:rPr>
        <w:t xml:space="preserve">iczone przez ministra </w:t>
      </w:r>
      <w:r w:rsidR="00756A01" w:rsidRPr="00424259">
        <w:rPr>
          <w:rFonts w:ascii="Times New Roman" w:hAnsi="Times New Roman"/>
          <w:iCs/>
          <w:sz w:val="24"/>
          <w:szCs w:val="24"/>
        </w:rPr>
        <w:t xml:space="preserve">właściwego ds. </w:t>
      </w:r>
      <w:r w:rsidRPr="00424259">
        <w:rPr>
          <w:rFonts w:ascii="Times New Roman" w:hAnsi="Times New Roman"/>
          <w:iCs/>
          <w:sz w:val="24"/>
          <w:szCs w:val="24"/>
        </w:rPr>
        <w:t>kultury i </w:t>
      </w:r>
      <w:r w:rsidR="00756A01" w:rsidRPr="00424259">
        <w:rPr>
          <w:rFonts w:ascii="Times New Roman" w:hAnsi="Times New Roman"/>
          <w:iCs/>
          <w:sz w:val="24"/>
          <w:szCs w:val="24"/>
        </w:rPr>
        <w:t xml:space="preserve">ochrony </w:t>
      </w:r>
      <w:r w:rsidR="006F2B39" w:rsidRPr="00424259">
        <w:rPr>
          <w:rFonts w:ascii="Times New Roman" w:hAnsi="Times New Roman"/>
          <w:iCs/>
          <w:sz w:val="24"/>
          <w:szCs w:val="24"/>
        </w:rPr>
        <w:t>dziedzictwa narodowego do ogólnokrajowej sieci bibliotecznej</w:t>
      </w:r>
      <w:r w:rsidR="0042029E" w:rsidRPr="00424259">
        <w:rPr>
          <w:rFonts w:ascii="Times New Roman" w:hAnsi="Times New Roman"/>
          <w:iCs/>
          <w:sz w:val="24"/>
          <w:szCs w:val="24"/>
        </w:rPr>
        <w:t>. Konieczne jest</w:t>
      </w:r>
      <w:r w:rsidR="00301071">
        <w:rPr>
          <w:rFonts w:ascii="Times New Roman" w:hAnsi="Times New Roman"/>
          <w:iCs/>
          <w:sz w:val="24"/>
          <w:szCs w:val="24"/>
        </w:rPr>
        <w:t xml:space="preserve"> </w:t>
      </w:r>
      <w:r w:rsidR="0041733A" w:rsidRPr="00424259">
        <w:rPr>
          <w:rFonts w:ascii="Times New Roman" w:hAnsi="Times New Roman"/>
          <w:iCs/>
          <w:sz w:val="24"/>
          <w:szCs w:val="24"/>
        </w:rPr>
        <w:t>spełnieni</w:t>
      </w:r>
      <w:r w:rsidR="0042029E" w:rsidRPr="00424259">
        <w:rPr>
          <w:rFonts w:ascii="Times New Roman" w:hAnsi="Times New Roman"/>
          <w:iCs/>
          <w:sz w:val="24"/>
          <w:szCs w:val="24"/>
        </w:rPr>
        <w:t>e</w:t>
      </w:r>
      <w:r w:rsidR="0041733A" w:rsidRPr="00424259">
        <w:rPr>
          <w:rFonts w:ascii="Times New Roman" w:hAnsi="Times New Roman"/>
          <w:iCs/>
          <w:sz w:val="24"/>
          <w:szCs w:val="24"/>
        </w:rPr>
        <w:t xml:space="preserve"> kryteriów opisanych poniżej</w:t>
      </w:r>
      <w:r w:rsidR="006F2B39" w:rsidRPr="00424259">
        <w:rPr>
          <w:rFonts w:ascii="Times New Roman" w:hAnsi="Times New Roman"/>
          <w:iCs/>
          <w:sz w:val="24"/>
          <w:szCs w:val="24"/>
        </w:rPr>
        <w:t>.</w:t>
      </w:r>
    </w:p>
    <w:p w14:paraId="5DDAA7F2" w14:textId="77777777" w:rsidR="006F2B39" w:rsidRPr="00424259" w:rsidRDefault="006F2B39" w:rsidP="00D66C20">
      <w:pPr>
        <w:spacing w:after="160"/>
        <w:jc w:val="both"/>
        <w:rPr>
          <w:rFonts w:ascii="Times New Roman" w:hAnsi="Times New Roman"/>
          <w:sz w:val="24"/>
          <w:szCs w:val="24"/>
        </w:rPr>
      </w:pPr>
      <w:r w:rsidRPr="00424259">
        <w:rPr>
          <w:rFonts w:ascii="Times New Roman" w:hAnsi="Times New Roman"/>
          <w:sz w:val="24"/>
          <w:szCs w:val="24"/>
        </w:rPr>
        <w:t xml:space="preserve">W </w:t>
      </w:r>
      <w:r w:rsidR="0020781E" w:rsidRPr="00424259">
        <w:rPr>
          <w:rFonts w:ascii="Times New Roman" w:hAnsi="Times New Roman"/>
          <w:sz w:val="24"/>
          <w:szCs w:val="24"/>
        </w:rPr>
        <w:t xml:space="preserve">Kierunku interwencji 1.2. </w:t>
      </w:r>
      <w:r w:rsidRPr="00424259">
        <w:rPr>
          <w:rFonts w:ascii="Times New Roman" w:hAnsi="Times New Roman"/>
          <w:sz w:val="24"/>
          <w:szCs w:val="24"/>
        </w:rPr>
        <w:t xml:space="preserve">rozróżnia się dwa typy bibliotek publicznych lub zaliczonych </w:t>
      </w:r>
      <w:r w:rsidR="00B543FA" w:rsidRPr="00424259">
        <w:rPr>
          <w:rFonts w:ascii="Times New Roman" w:hAnsi="Times New Roman"/>
          <w:sz w:val="24"/>
          <w:szCs w:val="24"/>
        </w:rPr>
        <w:t xml:space="preserve">przez ministra </w:t>
      </w:r>
      <w:r w:rsidR="00756A01" w:rsidRPr="00424259">
        <w:rPr>
          <w:rFonts w:ascii="Times New Roman" w:hAnsi="Times New Roman"/>
          <w:sz w:val="24"/>
          <w:szCs w:val="24"/>
        </w:rPr>
        <w:t>właściwego d</w:t>
      </w:r>
      <w:r w:rsidR="0003661F" w:rsidRPr="00424259">
        <w:rPr>
          <w:rFonts w:ascii="Times New Roman" w:hAnsi="Times New Roman"/>
          <w:sz w:val="24"/>
          <w:szCs w:val="24"/>
        </w:rPr>
        <w:t xml:space="preserve">o </w:t>
      </w:r>
      <w:r w:rsidR="00756A01" w:rsidRPr="00424259">
        <w:rPr>
          <w:rFonts w:ascii="Times New Roman" w:hAnsi="Times New Roman"/>
          <w:sz w:val="24"/>
          <w:szCs w:val="24"/>
        </w:rPr>
        <w:t>s</w:t>
      </w:r>
      <w:r w:rsidR="0003661F" w:rsidRPr="00424259">
        <w:rPr>
          <w:rFonts w:ascii="Times New Roman" w:hAnsi="Times New Roman"/>
          <w:sz w:val="24"/>
          <w:szCs w:val="24"/>
        </w:rPr>
        <w:t>praw</w:t>
      </w:r>
      <w:r w:rsidR="00756A01" w:rsidRPr="00424259">
        <w:rPr>
          <w:rFonts w:ascii="Times New Roman" w:hAnsi="Times New Roman"/>
          <w:sz w:val="24"/>
          <w:szCs w:val="24"/>
        </w:rPr>
        <w:t xml:space="preserve"> </w:t>
      </w:r>
      <w:r w:rsidR="00B543FA" w:rsidRPr="00424259">
        <w:rPr>
          <w:rFonts w:ascii="Times New Roman" w:hAnsi="Times New Roman"/>
          <w:sz w:val="24"/>
          <w:szCs w:val="24"/>
        </w:rPr>
        <w:t xml:space="preserve">kultury i </w:t>
      </w:r>
      <w:r w:rsidR="00756A01" w:rsidRPr="00424259">
        <w:rPr>
          <w:rFonts w:ascii="Times New Roman" w:hAnsi="Times New Roman"/>
          <w:sz w:val="24"/>
          <w:szCs w:val="24"/>
        </w:rPr>
        <w:t xml:space="preserve">ochrony </w:t>
      </w:r>
      <w:r w:rsidR="00B543FA" w:rsidRPr="00424259">
        <w:rPr>
          <w:rFonts w:ascii="Times New Roman" w:hAnsi="Times New Roman"/>
          <w:sz w:val="24"/>
          <w:szCs w:val="24"/>
        </w:rPr>
        <w:t xml:space="preserve">dziedzictwa narodowego </w:t>
      </w:r>
      <w:r w:rsidRPr="00424259">
        <w:rPr>
          <w:rFonts w:ascii="Times New Roman" w:hAnsi="Times New Roman"/>
          <w:sz w:val="24"/>
          <w:szCs w:val="24"/>
        </w:rPr>
        <w:t>do</w:t>
      </w:r>
      <w:r w:rsidRPr="00424259">
        <w:rPr>
          <w:rFonts w:ascii="Times New Roman" w:hAnsi="Times New Roman"/>
          <w:iCs/>
          <w:sz w:val="24"/>
          <w:szCs w:val="24"/>
        </w:rPr>
        <w:t xml:space="preserve"> ogólnokrajowej sieci bibliotecznej</w:t>
      </w:r>
      <w:r w:rsidR="00C94965" w:rsidRPr="00424259">
        <w:rPr>
          <w:rFonts w:ascii="Times New Roman" w:hAnsi="Times New Roman"/>
          <w:iCs/>
          <w:sz w:val="24"/>
          <w:szCs w:val="24"/>
        </w:rPr>
        <w:t xml:space="preserve"> (OSB)</w:t>
      </w:r>
      <w:r w:rsidRPr="00424259">
        <w:rPr>
          <w:rFonts w:ascii="Times New Roman" w:hAnsi="Times New Roman"/>
          <w:sz w:val="24"/>
          <w:szCs w:val="24"/>
        </w:rPr>
        <w:t xml:space="preserve">: </w:t>
      </w:r>
    </w:p>
    <w:p w14:paraId="2869DFFC" w14:textId="77777777" w:rsidR="006F2B39" w:rsidRDefault="006F2B39" w:rsidP="00024C74">
      <w:pPr>
        <w:numPr>
          <w:ilvl w:val="0"/>
          <w:numId w:val="89"/>
        </w:numPr>
        <w:spacing w:after="160"/>
        <w:ind w:left="757"/>
        <w:contextualSpacing/>
        <w:jc w:val="both"/>
        <w:rPr>
          <w:rFonts w:ascii="Times New Roman" w:hAnsi="Times New Roman"/>
          <w:sz w:val="24"/>
          <w:szCs w:val="24"/>
        </w:rPr>
      </w:pPr>
      <w:r w:rsidRPr="00424259">
        <w:rPr>
          <w:rFonts w:ascii="Times New Roman" w:hAnsi="Times New Roman"/>
          <w:b/>
          <w:bCs/>
          <w:sz w:val="24"/>
          <w:szCs w:val="24"/>
        </w:rPr>
        <w:t>duże biblioteki</w:t>
      </w:r>
      <w:r w:rsidRPr="00424259">
        <w:rPr>
          <w:rFonts w:ascii="Times New Roman" w:hAnsi="Times New Roman"/>
          <w:sz w:val="24"/>
          <w:szCs w:val="24"/>
        </w:rPr>
        <w:t xml:space="preserve"> </w:t>
      </w:r>
      <w:r w:rsidR="00D132F6" w:rsidRPr="00424259">
        <w:rPr>
          <w:rFonts w:ascii="Times New Roman" w:hAnsi="Times New Roman"/>
          <w:sz w:val="24"/>
          <w:szCs w:val="24"/>
        </w:rPr>
        <w:t xml:space="preserve">publiczne oraz inne </w:t>
      </w:r>
      <w:r w:rsidR="00484030" w:rsidRPr="00424259">
        <w:rPr>
          <w:rFonts w:ascii="Times New Roman" w:hAnsi="Times New Roman"/>
          <w:bCs/>
          <w:sz w:val="24"/>
          <w:szCs w:val="24"/>
        </w:rPr>
        <w:t xml:space="preserve">zaliczone przez ministra </w:t>
      </w:r>
      <w:r w:rsidR="00F13F46" w:rsidRPr="00424259">
        <w:rPr>
          <w:rFonts w:ascii="Times New Roman" w:hAnsi="Times New Roman"/>
          <w:bCs/>
          <w:sz w:val="24"/>
          <w:szCs w:val="24"/>
        </w:rPr>
        <w:t xml:space="preserve">właściwego </w:t>
      </w:r>
      <w:r w:rsidR="0003661F" w:rsidRPr="00424259">
        <w:rPr>
          <w:rFonts w:ascii="Times New Roman" w:hAnsi="Times New Roman"/>
          <w:sz w:val="24"/>
          <w:szCs w:val="24"/>
        </w:rPr>
        <w:t>do spraw</w:t>
      </w:r>
      <w:r w:rsidR="00F13F46" w:rsidRPr="00424259">
        <w:rPr>
          <w:rFonts w:ascii="Times New Roman" w:hAnsi="Times New Roman"/>
          <w:bCs/>
          <w:sz w:val="24"/>
          <w:szCs w:val="24"/>
        </w:rPr>
        <w:t xml:space="preserve"> </w:t>
      </w:r>
      <w:r w:rsidR="00484030" w:rsidRPr="00424259">
        <w:rPr>
          <w:rFonts w:ascii="Times New Roman" w:hAnsi="Times New Roman"/>
          <w:bCs/>
          <w:sz w:val="24"/>
          <w:szCs w:val="24"/>
        </w:rPr>
        <w:t xml:space="preserve">kultury i </w:t>
      </w:r>
      <w:r w:rsidR="00F13F46" w:rsidRPr="00424259">
        <w:rPr>
          <w:rFonts w:ascii="Times New Roman" w:hAnsi="Times New Roman"/>
          <w:bCs/>
          <w:sz w:val="24"/>
          <w:szCs w:val="24"/>
        </w:rPr>
        <w:t xml:space="preserve">ochrony </w:t>
      </w:r>
      <w:r w:rsidR="00484030" w:rsidRPr="00424259">
        <w:rPr>
          <w:rFonts w:ascii="Times New Roman" w:hAnsi="Times New Roman"/>
          <w:bCs/>
          <w:sz w:val="24"/>
          <w:szCs w:val="24"/>
        </w:rPr>
        <w:t>dziedzictwa narodowego do OSB</w:t>
      </w:r>
      <w:r w:rsidR="00484030" w:rsidRPr="00424259">
        <w:rPr>
          <w:rFonts w:ascii="Times New Roman" w:hAnsi="Times New Roman"/>
          <w:sz w:val="24"/>
          <w:szCs w:val="24"/>
        </w:rPr>
        <w:t xml:space="preserve"> </w:t>
      </w:r>
      <w:r w:rsidRPr="00424259">
        <w:rPr>
          <w:rFonts w:ascii="Times New Roman" w:hAnsi="Times New Roman"/>
          <w:sz w:val="24"/>
          <w:szCs w:val="24"/>
        </w:rPr>
        <w:t>o księgozbiorach liczących powyżej 5</w:t>
      </w:r>
      <w:r w:rsidR="0038639F" w:rsidRPr="00424259">
        <w:rPr>
          <w:rFonts w:ascii="Times New Roman" w:hAnsi="Times New Roman"/>
          <w:sz w:val="24"/>
          <w:szCs w:val="24"/>
        </w:rPr>
        <w:t>0</w:t>
      </w:r>
      <w:r w:rsidRPr="00424259">
        <w:rPr>
          <w:rFonts w:ascii="Times New Roman" w:hAnsi="Times New Roman"/>
          <w:sz w:val="24"/>
          <w:szCs w:val="24"/>
        </w:rPr>
        <w:t xml:space="preserve"> tys. </w:t>
      </w:r>
      <w:r w:rsidR="0038639F" w:rsidRPr="00424259">
        <w:rPr>
          <w:rFonts w:ascii="Times New Roman" w:hAnsi="Times New Roman"/>
          <w:sz w:val="24"/>
          <w:szCs w:val="24"/>
        </w:rPr>
        <w:t xml:space="preserve">jednostek </w:t>
      </w:r>
      <w:r w:rsidR="00972D17" w:rsidRPr="00424259">
        <w:rPr>
          <w:rFonts w:ascii="Times New Roman" w:hAnsi="Times New Roman"/>
          <w:sz w:val="24"/>
          <w:szCs w:val="24"/>
        </w:rPr>
        <w:t xml:space="preserve">zbiorów </w:t>
      </w:r>
      <w:r w:rsidRPr="00424259">
        <w:rPr>
          <w:rFonts w:ascii="Times New Roman" w:hAnsi="Times New Roman"/>
          <w:sz w:val="24"/>
          <w:szCs w:val="24"/>
        </w:rPr>
        <w:t>(zgodnie z klasyfikacją GUS)</w:t>
      </w:r>
      <w:r w:rsidRPr="00424259">
        <w:rPr>
          <w:rFonts w:ascii="Times New Roman" w:hAnsi="Times New Roman"/>
          <w:sz w:val="24"/>
          <w:szCs w:val="24"/>
          <w:vertAlign w:val="superscript"/>
        </w:rPr>
        <w:footnoteReference w:id="207"/>
      </w:r>
      <w:r w:rsidR="00467CCD" w:rsidRPr="00467CCD">
        <w:rPr>
          <w:rFonts w:ascii="Times New Roman" w:hAnsi="Times New Roman"/>
          <w:sz w:val="24"/>
          <w:szCs w:val="24"/>
          <w:vertAlign w:val="superscript"/>
        </w:rPr>
        <w:t xml:space="preserve"> </w:t>
      </w:r>
      <w:r w:rsidR="00467CCD">
        <w:rPr>
          <w:rFonts w:ascii="Times New Roman" w:hAnsi="Times New Roman"/>
          <w:sz w:val="24"/>
          <w:szCs w:val="24"/>
          <w:vertAlign w:val="superscript"/>
        </w:rPr>
        <w:t>)</w:t>
      </w:r>
      <w:r w:rsidR="00467CCD" w:rsidRPr="00467CCD">
        <w:rPr>
          <w:rFonts w:ascii="Times New Roman" w:hAnsi="Times New Roman"/>
          <w:sz w:val="24"/>
          <w:szCs w:val="24"/>
        </w:rPr>
        <w:t>;</w:t>
      </w:r>
      <w:r w:rsidRPr="00467CCD">
        <w:rPr>
          <w:rFonts w:ascii="Times New Roman" w:hAnsi="Times New Roman"/>
          <w:sz w:val="24"/>
          <w:szCs w:val="24"/>
        </w:rPr>
        <w:t xml:space="preserve"> </w:t>
      </w:r>
    </w:p>
    <w:p w14:paraId="00C27DB3" w14:textId="77777777" w:rsidR="006F2B39" w:rsidRPr="00D66C20" w:rsidRDefault="006F2B39" w:rsidP="00024C74">
      <w:pPr>
        <w:numPr>
          <w:ilvl w:val="0"/>
          <w:numId w:val="89"/>
        </w:numPr>
        <w:spacing w:after="160"/>
        <w:ind w:left="757"/>
        <w:contextualSpacing/>
        <w:jc w:val="both"/>
        <w:rPr>
          <w:rFonts w:ascii="Times New Roman" w:hAnsi="Times New Roman"/>
          <w:sz w:val="24"/>
          <w:szCs w:val="24"/>
        </w:rPr>
      </w:pPr>
      <w:r w:rsidRPr="00D66C20">
        <w:rPr>
          <w:rFonts w:ascii="Times New Roman" w:hAnsi="Times New Roman"/>
          <w:b/>
          <w:bCs/>
          <w:sz w:val="24"/>
          <w:szCs w:val="24"/>
        </w:rPr>
        <w:t>biblioteki</w:t>
      </w:r>
      <w:r w:rsidRPr="00D66C20">
        <w:rPr>
          <w:rFonts w:ascii="Times New Roman" w:hAnsi="Times New Roman"/>
          <w:sz w:val="24"/>
          <w:szCs w:val="24"/>
        </w:rPr>
        <w:t xml:space="preserve"> publiczne </w:t>
      </w:r>
      <w:r w:rsidR="008E3C27" w:rsidRPr="00D66C20">
        <w:rPr>
          <w:rFonts w:ascii="Times New Roman" w:hAnsi="Times New Roman"/>
          <w:sz w:val="24"/>
          <w:szCs w:val="24"/>
        </w:rPr>
        <w:t>województw świętokrzyskiego</w:t>
      </w:r>
      <w:r w:rsidR="007C1FAB" w:rsidRPr="00D66C20">
        <w:rPr>
          <w:rFonts w:ascii="Times New Roman" w:hAnsi="Times New Roman"/>
          <w:sz w:val="24"/>
          <w:szCs w:val="24"/>
        </w:rPr>
        <w:t>, łódzkiego</w:t>
      </w:r>
      <w:r w:rsidR="008E3C27" w:rsidRPr="00D66C20">
        <w:rPr>
          <w:rFonts w:ascii="Times New Roman" w:hAnsi="Times New Roman"/>
          <w:sz w:val="24"/>
          <w:szCs w:val="24"/>
        </w:rPr>
        <w:t xml:space="preserve"> i lubelskiego.</w:t>
      </w:r>
    </w:p>
    <w:p w14:paraId="405CE384" w14:textId="77777777" w:rsidR="006F2B39" w:rsidRPr="00424259" w:rsidRDefault="006F2B39" w:rsidP="001349A2">
      <w:pPr>
        <w:spacing w:after="120"/>
        <w:jc w:val="both"/>
        <w:rPr>
          <w:rFonts w:ascii="Times New Roman" w:hAnsi="Times New Roman"/>
          <w:sz w:val="24"/>
          <w:szCs w:val="24"/>
        </w:rPr>
      </w:pPr>
      <w:r w:rsidRPr="00424259">
        <w:rPr>
          <w:rFonts w:ascii="Times New Roman" w:hAnsi="Times New Roman"/>
          <w:sz w:val="24"/>
          <w:szCs w:val="24"/>
        </w:rPr>
        <w:t xml:space="preserve">W przypadku </w:t>
      </w:r>
      <w:r w:rsidRPr="00424259">
        <w:rPr>
          <w:rFonts w:ascii="Times New Roman" w:hAnsi="Times New Roman"/>
          <w:b/>
          <w:sz w:val="24"/>
          <w:szCs w:val="24"/>
        </w:rPr>
        <w:t>dużych bibliotek</w:t>
      </w:r>
      <w:r w:rsidRPr="00424259">
        <w:rPr>
          <w:rFonts w:ascii="Times New Roman" w:hAnsi="Times New Roman"/>
          <w:sz w:val="24"/>
          <w:szCs w:val="24"/>
        </w:rPr>
        <w:t xml:space="preserve"> </w:t>
      </w:r>
      <w:r w:rsidR="00D132F6" w:rsidRPr="00424259">
        <w:rPr>
          <w:rFonts w:ascii="Times New Roman" w:hAnsi="Times New Roman"/>
          <w:sz w:val="24"/>
          <w:szCs w:val="24"/>
        </w:rPr>
        <w:t xml:space="preserve">publicznych oraz innych </w:t>
      </w:r>
      <w:r w:rsidR="006D740D" w:rsidRPr="00424259">
        <w:rPr>
          <w:rFonts w:ascii="Times New Roman" w:eastAsia="Times New Roman" w:hAnsi="Times New Roman"/>
          <w:sz w:val="24"/>
          <w:szCs w:val="24"/>
          <w:lang w:eastAsia="pl-PL"/>
        </w:rPr>
        <w:t xml:space="preserve">zaliczonych przez ministra </w:t>
      </w:r>
      <w:r w:rsidR="00F13F46"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03661F" w:rsidRPr="00424259" w:rsidDel="0003661F">
        <w:rPr>
          <w:rFonts w:ascii="Times New Roman" w:eastAsia="Times New Roman" w:hAnsi="Times New Roman"/>
          <w:sz w:val="24"/>
          <w:szCs w:val="24"/>
          <w:lang w:eastAsia="pl-PL"/>
        </w:rPr>
        <w:t xml:space="preserve"> </w:t>
      </w:r>
      <w:r w:rsidR="006D740D" w:rsidRPr="00424259">
        <w:rPr>
          <w:rFonts w:ascii="Times New Roman" w:eastAsia="Times New Roman" w:hAnsi="Times New Roman"/>
          <w:sz w:val="24"/>
          <w:szCs w:val="24"/>
          <w:lang w:eastAsia="pl-PL"/>
        </w:rPr>
        <w:t xml:space="preserve">kultury i </w:t>
      </w:r>
      <w:r w:rsidR="00F13F46" w:rsidRPr="00424259">
        <w:rPr>
          <w:rFonts w:ascii="Times New Roman" w:eastAsia="Times New Roman" w:hAnsi="Times New Roman"/>
          <w:sz w:val="24"/>
          <w:szCs w:val="24"/>
          <w:lang w:eastAsia="pl-PL"/>
        </w:rPr>
        <w:t xml:space="preserve">ochrony </w:t>
      </w:r>
      <w:r w:rsidR="006D740D" w:rsidRPr="00424259">
        <w:rPr>
          <w:rFonts w:ascii="Times New Roman" w:eastAsia="Times New Roman" w:hAnsi="Times New Roman"/>
          <w:sz w:val="24"/>
          <w:szCs w:val="24"/>
          <w:lang w:eastAsia="pl-PL"/>
        </w:rPr>
        <w:t xml:space="preserve">dziedzictwa narodowego do OSB </w:t>
      </w:r>
      <w:r w:rsidRPr="00424259">
        <w:rPr>
          <w:rFonts w:ascii="Times New Roman" w:hAnsi="Times New Roman"/>
          <w:sz w:val="24"/>
          <w:szCs w:val="24"/>
        </w:rPr>
        <w:t>o księgozbiorach liczących pow. 5</w:t>
      </w:r>
      <w:r w:rsidR="00AA2562" w:rsidRPr="00424259">
        <w:rPr>
          <w:rFonts w:ascii="Times New Roman" w:hAnsi="Times New Roman"/>
          <w:sz w:val="24"/>
          <w:szCs w:val="24"/>
        </w:rPr>
        <w:t>0</w:t>
      </w:r>
      <w:r w:rsidRPr="00424259">
        <w:rPr>
          <w:rFonts w:ascii="Times New Roman" w:hAnsi="Times New Roman"/>
          <w:sz w:val="24"/>
          <w:szCs w:val="24"/>
        </w:rPr>
        <w:t xml:space="preserve"> tys. </w:t>
      </w:r>
      <w:r w:rsidR="00AA2562" w:rsidRPr="00424259">
        <w:rPr>
          <w:rFonts w:ascii="Times New Roman" w:hAnsi="Times New Roman"/>
          <w:sz w:val="24"/>
          <w:szCs w:val="24"/>
        </w:rPr>
        <w:t xml:space="preserve">jednostek </w:t>
      </w:r>
      <w:r w:rsidRPr="00424259">
        <w:rPr>
          <w:rFonts w:ascii="Times New Roman" w:hAnsi="Times New Roman"/>
          <w:sz w:val="24"/>
          <w:szCs w:val="24"/>
        </w:rPr>
        <w:t xml:space="preserve">o włączenie do </w:t>
      </w:r>
      <w:r w:rsidR="00AA2562" w:rsidRPr="00424259">
        <w:rPr>
          <w:rFonts w:ascii="Times New Roman" w:hAnsi="Times New Roman"/>
          <w:sz w:val="24"/>
          <w:szCs w:val="24"/>
        </w:rPr>
        <w:t>z</w:t>
      </w:r>
      <w:r w:rsidR="0020781E" w:rsidRPr="00424259">
        <w:rPr>
          <w:rFonts w:ascii="Times New Roman" w:hAnsi="Times New Roman"/>
          <w:sz w:val="24"/>
          <w:szCs w:val="24"/>
        </w:rPr>
        <w:t xml:space="preserve">integrowanego </w:t>
      </w:r>
      <w:r w:rsidR="00AA2562" w:rsidRPr="00424259">
        <w:rPr>
          <w:rFonts w:ascii="Times New Roman" w:hAnsi="Times New Roman"/>
          <w:sz w:val="24"/>
          <w:szCs w:val="24"/>
        </w:rPr>
        <w:t>s</w:t>
      </w:r>
      <w:r w:rsidR="0020781E" w:rsidRPr="00424259">
        <w:rPr>
          <w:rFonts w:ascii="Times New Roman" w:hAnsi="Times New Roman"/>
          <w:sz w:val="24"/>
          <w:szCs w:val="24"/>
        </w:rPr>
        <w:t xml:space="preserve">ystemu </w:t>
      </w:r>
      <w:r w:rsidR="00AA2562" w:rsidRPr="00424259">
        <w:rPr>
          <w:rFonts w:ascii="Times New Roman" w:hAnsi="Times New Roman"/>
          <w:sz w:val="24"/>
          <w:szCs w:val="24"/>
        </w:rPr>
        <w:t>z</w:t>
      </w:r>
      <w:r w:rsidR="0020781E" w:rsidRPr="00424259">
        <w:rPr>
          <w:rFonts w:ascii="Times New Roman" w:hAnsi="Times New Roman"/>
          <w:sz w:val="24"/>
          <w:szCs w:val="24"/>
        </w:rPr>
        <w:t xml:space="preserve">arzadzania </w:t>
      </w:r>
      <w:r w:rsidR="00AA2562" w:rsidRPr="00424259">
        <w:rPr>
          <w:rFonts w:ascii="Times New Roman" w:hAnsi="Times New Roman"/>
          <w:sz w:val="24"/>
          <w:szCs w:val="24"/>
        </w:rPr>
        <w:t>z</w:t>
      </w:r>
      <w:r w:rsidR="0020781E" w:rsidRPr="00424259">
        <w:rPr>
          <w:rFonts w:ascii="Times New Roman" w:hAnsi="Times New Roman"/>
          <w:sz w:val="24"/>
          <w:szCs w:val="24"/>
        </w:rPr>
        <w:t xml:space="preserve">asobami </w:t>
      </w:r>
      <w:r w:rsidR="00AA2562" w:rsidRPr="00424259">
        <w:rPr>
          <w:rFonts w:ascii="Times New Roman" w:hAnsi="Times New Roman"/>
          <w:sz w:val="24"/>
          <w:szCs w:val="24"/>
        </w:rPr>
        <w:t>b</w:t>
      </w:r>
      <w:r w:rsidR="0020781E" w:rsidRPr="00424259">
        <w:rPr>
          <w:rFonts w:ascii="Times New Roman" w:hAnsi="Times New Roman"/>
          <w:sz w:val="24"/>
          <w:szCs w:val="24"/>
        </w:rPr>
        <w:t xml:space="preserve">ibliotek, które zostanie </w:t>
      </w:r>
      <w:r w:rsidRPr="00424259">
        <w:rPr>
          <w:rFonts w:ascii="Times New Roman" w:hAnsi="Times New Roman"/>
          <w:sz w:val="24"/>
          <w:szCs w:val="24"/>
        </w:rPr>
        <w:t>sfinansowane w ramach wsparcia NPRCz 2.0.</w:t>
      </w:r>
      <w:r w:rsidR="0020781E" w:rsidRPr="00424259">
        <w:rPr>
          <w:rFonts w:ascii="Times New Roman" w:hAnsi="Times New Roman"/>
          <w:sz w:val="24"/>
          <w:szCs w:val="24"/>
        </w:rPr>
        <w:t>,</w:t>
      </w:r>
      <w:r w:rsidRPr="00424259">
        <w:rPr>
          <w:rFonts w:ascii="Times New Roman" w:hAnsi="Times New Roman"/>
          <w:sz w:val="24"/>
          <w:szCs w:val="24"/>
        </w:rPr>
        <w:t xml:space="preserve"> mogą aplikować biblioteki zlokalizowane na terenie całego kraju (w tym przypadku zasięg interwencji nie jest ograniczony terytorialnie). </w:t>
      </w:r>
    </w:p>
    <w:p w14:paraId="46910E3A" w14:textId="77777777" w:rsidR="00972D17" w:rsidRDefault="006F2B39" w:rsidP="00424259">
      <w:pPr>
        <w:spacing w:after="120"/>
        <w:jc w:val="both"/>
        <w:rPr>
          <w:rFonts w:ascii="Times New Roman" w:hAnsi="Times New Roman"/>
          <w:sz w:val="24"/>
          <w:szCs w:val="24"/>
        </w:rPr>
      </w:pPr>
      <w:r w:rsidRPr="00424259">
        <w:rPr>
          <w:rFonts w:ascii="Times New Roman" w:hAnsi="Times New Roman"/>
          <w:sz w:val="24"/>
          <w:szCs w:val="24"/>
        </w:rPr>
        <w:t xml:space="preserve">W przypadku </w:t>
      </w:r>
      <w:r w:rsidRPr="00424259">
        <w:rPr>
          <w:rFonts w:ascii="Times New Roman" w:hAnsi="Times New Roman"/>
          <w:b/>
          <w:bCs/>
          <w:sz w:val="24"/>
          <w:szCs w:val="24"/>
        </w:rPr>
        <w:t>bibliotek</w:t>
      </w:r>
      <w:r w:rsidRPr="00424259">
        <w:rPr>
          <w:rFonts w:ascii="Times New Roman" w:hAnsi="Times New Roman"/>
          <w:sz w:val="24"/>
          <w:szCs w:val="24"/>
        </w:rPr>
        <w:t xml:space="preserve"> </w:t>
      </w:r>
      <w:r w:rsidR="00B937F8" w:rsidRPr="00424259">
        <w:rPr>
          <w:rFonts w:ascii="Times New Roman" w:hAnsi="Times New Roman"/>
          <w:sz w:val="24"/>
          <w:szCs w:val="24"/>
        </w:rPr>
        <w:t>publicznych województw świętokrzyskiego</w:t>
      </w:r>
      <w:r w:rsidR="003F6397" w:rsidRPr="00424259">
        <w:rPr>
          <w:rFonts w:ascii="Times New Roman" w:hAnsi="Times New Roman"/>
          <w:sz w:val="24"/>
          <w:szCs w:val="24"/>
        </w:rPr>
        <w:t>, łódzkiego</w:t>
      </w:r>
      <w:r w:rsidR="00B937F8" w:rsidRPr="00424259">
        <w:rPr>
          <w:rFonts w:ascii="Times New Roman" w:hAnsi="Times New Roman"/>
          <w:sz w:val="24"/>
          <w:szCs w:val="24"/>
        </w:rPr>
        <w:t xml:space="preserve"> i lubelskiego</w:t>
      </w:r>
      <w:r w:rsidR="00AA2562" w:rsidRPr="00424259">
        <w:rPr>
          <w:rFonts w:ascii="Times New Roman" w:hAnsi="Times New Roman"/>
          <w:sz w:val="24"/>
          <w:szCs w:val="24"/>
        </w:rPr>
        <w:t xml:space="preserve"> </w:t>
      </w:r>
      <w:r w:rsidRPr="00424259">
        <w:rPr>
          <w:rFonts w:ascii="Times New Roman" w:hAnsi="Times New Roman"/>
          <w:sz w:val="24"/>
          <w:szCs w:val="24"/>
        </w:rPr>
        <w:t xml:space="preserve">włączenie do </w:t>
      </w:r>
      <w:r w:rsidR="00E5347A" w:rsidRPr="00424259">
        <w:rPr>
          <w:rFonts w:ascii="Times New Roman" w:hAnsi="Times New Roman"/>
          <w:sz w:val="24"/>
          <w:szCs w:val="24"/>
        </w:rPr>
        <w:t>z</w:t>
      </w:r>
      <w:r w:rsidR="0020781E" w:rsidRPr="00424259">
        <w:rPr>
          <w:rFonts w:ascii="Times New Roman" w:hAnsi="Times New Roman"/>
          <w:sz w:val="24"/>
          <w:szCs w:val="24"/>
        </w:rPr>
        <w:t xml:space="preserve">integrowanego </w:t>
      </w:r>
      <w:r w:rsidR="00E5347A" w:rsidRPr="00424259">
        <w:rPr>
          <w:rFonts w:ascii="Times New Roman" w:hAnsi="Times New Roman"/>
          <w:sz w:val="24"/>
          <w:szCs w:val="24"/>
        </w:rPr>
        <w:t>s</w:t>
      </w:r>
      <w:r w:rsidR="0020781E" w:rsidRPr="00424259">
        <w:rPr>
          <w:rFonts w:ascii="Times New Roman" w:hAnsi="Times New Roman"/>
          <w:sz w:val="24"/>
          <w:szCs w:val="24"/>
        </w:rPr>
        <w:t>ystemu</w:t>
      </w:r>
      <w:r w:rsidR="00E5347A" w:rsidRPr="00424259">
        <w:rPr>
          <w:rFonts w:ascii="Times New Roman" w:hAnsi="Times New Roman"/>
          <w:sz w:val="24"/>
          <w:szCs w:val="24"/>
        </w:rPr>
        <w:t xml:space="preserve"> z</w:t>
      </w:r>
      <w:r w:rsidR="0020781E" w:rsidRPr="00424259">
        <w:rPr>
          <w:rFonts w:ascii="Times New Roman" w:hAnsi="Times New Roman"/>
          <w:sz w:val="24"/>
          <w:szCs w:val="24"/>
        </w:rPr>
        <w:t xml:space="preserve">arzadzania </w:t>
      </w:r>
      <w:r w:rsidR="00E5347A" w:rsidRPr="00424259">
        <w:rPr>
          <w:rFonts w:ascii="Times New Roman" w:hAnsi="Times New Roman"/>
          <w:sz w:val="24"/>
          <w:szCs w:val="24"/>
        </w:rPr>
        <w:t>z</w:t>
      </w:r>
      <w:r w:rsidR="0020781E" w:rsidRPr="00424259">
        <w:rPr>
          <w:rFonts w:ascii="Times New Roman" w:hAnsi="Times New Roman"/>
          <w:sz w:val="24"/>
          <w:szCs w:val="24"/>
        </w:rPr>
        <w:t xml:space="preserve">asobami </w:t>
      </w:r>
      <w:r w:rsidR="00E5347A" w:rsidRPr="00424259">
        <w:rPr>
          <w:rFonts w:ascii="Times New Roman" w:hAnsi="Times New Roman"/>
          <w:sz w:val="24"/>
          <w:szCs w:val="24"/>
        </w:rPr>
        <w:t>b</w:t>
      </w:r>
      <w:r w:rsidR="0020781E" w:rsidRPr="00424259">
        <w:rPr>
          <w:rFonts w:ascii="Times New Roman" w:hAnsi="Times New Roman"/>
          <w:sz w:val="24"/>
          <w:szCs w:val="24"/>
        </w:rPr>
        <w:t xml:space="preserve">ibliotek </w:t>
      </w:r>
      <w:r w:rsidRPr="00424259">
        <w:rPr>
          <w:rFonts w:ascii="Times New Roman" w:hAnsi="Times New Roman"/>
          <w:sz w:val="24"/>
          <w:szCs w:val="24"/>
        </w:rPr>
        <w:t>jest ograniczon</w:t>
      </w:r>
      <w:r w:rsidR="00B937F8" w:rsidRPr="00424259">
        <w:rPr>
          <w:rFonts w:ascii="Times New Roman" w:hAnsi="Times New Roman"/>
          <w:sz w:val="24"/>
          <w:szCs w:val="24"/>
        </w:rPr>
        <w:t>e</w:t>
      </w:r>
      <w:r w:rsidRPr="00424259">
        <w:rPr>
          <w:rFonts w:ascii="Times New Roman" w:hAnsi="Times New Roman"/>
          <w:sz w:val="24"/>
          <w:szCs w:val="24"/>
        </w:rPr>
        <w:t xml:space="preserve"> terytorialnie.</w:t>
      </w:r>
    </w:p>
    <w:p w14:paraId="45DBB31E" w14:textId="77777777" w:rsidR="006F2B39" w:rsidRPr="00424259" w:rsidRDefault="006F2B39" w:rsidP="00424259">
      <w:pPr>
        <w:spacing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 xml:space="preserve">Rodzaje </w:t>
      </w:r>
      <w:r w:rsidR="000D7445" w:rsidRPr="00424259">
        <w:rPr>
          <w:rFonts w:ascii="Times New Roman" w:eastAsia="Times New Roman" w:hAnsi="Times New Roman"/>
          <w:b/>
          <w:sz w:val="24"/>
          <w:szCs w:val="24"/>
          <w:lang w:eastAsia="pl-PL"/>
        </w:rPr>
        <w:t xml:space="preserve">planowanych </w:t>
      </w:r>
      <w:r w:rsidRPr="00424259">
        <w:rPr>
          <w:rFonts w:ascii="Times New Roman" w:eastAsia="Times New Roman" w:hAnsi="Times New Roman"/>
          <w:b/>
          <w:sz w:val="24"/>
          <w:szCs w:val="24"/>
          <w:lang w:eastAsia="pl-PL"/>
        </w:rPr>
        <w:t>zadań</w:t>
      </w:r>
    </w:p>
    <w:p w14:paraId="18735CE5" w14:textId="5BF3DA60" w:rsidR="000D7445" w:rsidRPr="00424259" w:rsidRDefault="000D7445"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W ramach Priorytetu 1: Kierunek interwencji 1.2. biblioteki publiczne oraz inne zaliczone przez ministra </w:t>
      </w:r>
      <w:r w:rsidR="006766CB"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6766CB"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kultury i </w:t>
      </w:r>
      <w:r w:rsidR="006766CB" w:rsidRPr="00424259">
        <w:rPr>
          <w:rFonts w:ascii="Times New Roman" w:eastAsia="Times New Roman" w:hAnsi="Times New Roman"/>
          <w:sz w:val="24"/>
          <w:szCs w:val="24"/>
          <w:lang w:eastAsia="pl-PL"/>
        </w:rPr>
        <w:t xml:space="preserve">ochrony </w:t>
      </w:r>
      <w:r w:rsidRPr="00424259">
        <w:rPr>
          <w:rFonts w:ascii="Times New Roman" w:eastAsia="Times New Roman" w:hAnsi="Times New Roman"/>
          <w:sz w:val="24"/>
          <w:szCs w:val="24"/>
          <w:lang w:eastAsia="pl-PL"/>
        </w:rPr>
        <w:t>dziedzictwa narodowego do OSB i spełniające kryteria udziału mogą złożyć wniosek o przyłączenie do zintegrowanego systemu zarządzania zasobami bibliotek (ZSZZB). Operator Pr</w:t>
      </w:r>
      <w:r w:rsidR="0069450B" w:rsidRPr="00424259">
        <w:rPr>
          <w:rFonts w:ascii="Times New Roman" w:eastAsia="Times New Roman" w:hAnsi="Times New Roman"/>
          <w:sz w:val="24"/>
          <w:szCs w:val="24"/>
          <w:lang w:eastAsia="pl-PL"/>
        </w:rPr>
        <w:t>iorytetu</w:t>
      </w:r>
      <w:r w:rsidRPr="00424259">
        <w:rPr>
          <w:rFonts w:ascii="Times New Roman" w:eastAsia="Times New Roman" w:hAnsi="Times New Roman"/>
          <w:sz w:val="24"/>
          <w:szCs w:val="24"/>
          <w:lang w:eastAsia="pl-PL"/>
        </w:rPr>
        <w:t xml:space="preserve"> przeprowadzi ocenę wniosków i na podstawie kryteriów określonych w regulaminie konkursu podejmie decyzję o wdrożeniu ZSZZB w poszczególnych bibliotekach.</w:t>
      </w:r>
    </w:p>
    <w:p w14:paraId="1CBF6C40" w14:textId="5DFD6678" w:rsidR="000D7445" w:rsidRPr="00424259" w:rsidRDefault="000D7445"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latach 2021</w:t>
      </w:r>
      <w:r w:rsidR="00B61426" w:rsidRPr="00424259">
        <w:rPr>
          <w:rFonts w:ascii="Times New Roman" w:hAnsi="Times New Roman"/>
          <w:sz w:val="24"/>
          <w:szCs w:val="24"/>
        </w:rPr>
        <w:t>–</w:t>
      </w:r>
      <w:r w:rsidRPr="00424259">
        <w:rPr>
          <w:rFonts w:ascii="Times New Roman" w:eastAsia="Times New Roman" w:hAnsi="Times New Roman"/>
          <w:sz w:val="24"/>
          <w:szCs w:val="24"/>
          <w:lang w:eastAsia="pl-PL"/>
        </w:rPr>
        <w:t>2025 do ZSZZB zostanie przyłączonych do platformy 4 wielkich bibliotek</w:t>
      </w:r>
      <w:r w:rsidR="00FF270B">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w:t>
      </w:r>
      <w:r w:rsidRPr="00424259">
        <w:rPr>
          <w:rFonts w:ascii="Times New Roman" w:eastAsia="Times New Roman" w:hAnsi="Times New Roman"/>
          <w:b/>
          <w:bCs/>
          <w:sz w:val="24"/>
          <w:szCs w:val="24"/>
          <w:lang w:eastAsia="pl-PL"/>
        </w:rPr>
        <w:t>16 dużych bibliotek</w:t>
      </w:r>
      <w:r w:rsidRPr="00424259">
        <w:rPr>
          <w:rFonts w:ascii="Times New Roman" w:eastAsia="Times New Roman" w:hAnsi="Times New Roman"/>
          <w:sz w:val="24"/>
          <w:szCs w:val="24"/>
          <w:lang w:eastAsia="pl-PL"/>
        </w:rPr>
        <w:t xml:space="preserve"> publicznych oraz innych zaliczonych przez ministra </w:t>
      </w:r>
      <w:r w:rsidR="006766CB"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6766CB"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lastRenderedPageBreak/>
        <w:t xml:space="preserve">kultury i </w:t>
      </w:r>
      <w:r w:rsidR="006766CB" w:rsidRPr="00424259">
        <w:rPr>
          <w:rFonts w:ascii="Times New Roman" w:eastAsia="Times New Roman" w:hAnsi="Times New Roman"/>
          <w:sz w:val="24"/>
          <w:szCs w:val="24"/>
          <w:lang w:eastAsia="pl-PL"/>
        </w:rPr>
        <w:t xml:space="preserve">ochrony </w:t>
      </w:r>
      <w:r w:rsidRPr="00424259">
        <w:rPr>
          <w:rFonts w:ascii="Times New Roman" w:eastAsia="Times New Roman" w:hAnsi="Times New Roman"/>
          <w:sz w:val="24"/>
          <w:szCs w:val="24"/>
          <w:lang w:eastAsia="pl-PL"/>
        </w:rPr>
        <w:t>dziedzictwa narodowego do OSB o</w:t>
      </w:r>
      <w:r w:rsidR="00301071">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księgozbiorach liczących pow. 50 tys. jednostek z terenu całego kraju (w 2021– 0 dużych bibliotek, w 2022 – 9 dużych bibliotek, </w:t>
      </w:r>
      <w:r w:rsidR="00845427">
        <w:rPr>
          <w:rFonts w:ascii="Times New Roman" w:eastAsia="Times New Roman" w:hAnsi="Times New Roman"/>
          <w:sz w:val="24"/>
          <w:szCs w:val="24"/>
          <w:lang w:eastAsia="pl-PL"/>
        </w:rPr>
        <w:t>w </w:t>
      </w:r>
      <w:r w:rsidRPr="00424259">
        <w:rPr>
          <w:rFonts w:ascii="Times New Roman" w:eastAsia="Times New Roman" w:hAnsi="Times New Roman"/>
          <w:sz w:val="24"/>
          <w:szCs w:val="24"/>
          <w:lang w:eastAsia="pl-PL"/>
        </w:rPr>
        <w:t xml:space="preserve">2023 – 6 dużych bibliotek, w 2024 – 1 duża biblioteka, w 2025 – 0 dużych bibliotek) oraz </w:t>
      </w:r>
      <w:r w:rsidRPr="00424259">
        <w:rPr>
          <w:rFonts w:ascii="Times New Roman" w:eastAsia="Times New Roman" w:hAnsi="Times New Roman"/>
          <w:b/>
          <w:bCs/>
          <w:sz w:val="24"/>
          <w:szCs w:val="24"/>
          <w:lang w:eastAsia="pl-PL"/>
        </w:rPr>
        <w:t>480 bibliotek</w:t>
      </w:r>
      <w:r w:rsidRPr="00424259">
        <w:rPr>
          <w:rFonts w:ascii="Times New Roman" w:eastAsia="Times New Roman" w:hAnsi="Times New Roman"/>
          <w:sz w:val="24"/>
          <w:szCs w:val="24"/>
          <w:lang w:eastAsia="pl-PL"/>
        </w:rPr>
        <w:t xml:space="preserve"> publicznych zlokalizowanych na terenie województwa świętokrzyskiego, łódzkiego i lubelskiego (w 2021– 0 bibliotek,</w:t>
      </w:r>
      <w:r w:rsidR="008F5EE4" w:rsidRPr="00424259">
        <w:rPr>
          <w:rFonts w:ascii="Times New Roman" w:eastAsia="Times New Roman" w:hAnsi="Times New Roman"/>
          <w:sz w:val="24"/>
          <w:szCs w:val="24"/>
          <w:lang w:eastAsia="pl-PL"/>
        </w:rPr>
        <w:t xml:space="preserve"> w 2022 – 100 bibliotek, w </w:t>
      </w:r>
      <w:r w:rsidRPr="00424259">
        <w:rPr>
          <w:rFonts w:ascii="Times New Roman" w:eastAsia="Times New Roman" w:hAnsi="Times New Roman"/>
          <w:sz w:val="24"/>
          <w:szCs w:val="24"/>
          <w:lang w:eastAsia="pl-PL"/>
        </w:rPr>
        <w:t>2023 – 110</w:t>
      </w:r>
      <w:r w:rsidR="00845427">
        <w:rPr>
          <w:rFonts w:ascii="Times New Roman" w:eastAsia="Times New Roman" w:hAnsi="Times New Roman"/>
          <w:sz w:val="24"/>
          <w:szCs w:val="24"/>
          <w:lang w:eastAsia="pl-PL"/>
        </w:rPr>
        <w:t xml:space="preserve"> bibliotek, w </w:t>
      </w:r>
      <w:r w:rsidRPr="00424259">
        <w:rPr>
          <w:rFonts w:ascii="Times New Roman" w:eastAsia="Times New Roman" w:hAnsi="Times New Roman"/>
          <w:sz w:val="24"/>
          <w:szCs w:val="24"/>
          <w:lang w:eastAsia="pl-PL"/>
        </w:rPr>
        <w:t xml:space="preserve">2024 – 150 bibliotek, w 2025 – 120 bibliotek). </w:t>
      </w:r>
    </w:p>
    <w:p w14:paraId="76A8896C" w14:textId="77777777" w:rsidR="000D7445" w:rsidRPr="00424259" w:rsidRDefault="000D7445"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Łącznie w ramach Kierunku interwencji 1.2. w latach </w:t>
      </w:r>
      <w:r w:rsidR="00CD5062">
        <w:rPr>
          <w:rFonts w:ascii="Times New Roman" w:eastAsia="Times New Roman" w:hAnsi="Times New Roman"/>
          <w:sz w:val="24"/>
          <w:szCs w:val="24"/>
          <w:lang w:eastAsia="pl-PL"/>
        </w:rPr>
        <w:t>2021–2025</w:t>
      </w:r>
      <w:r w:rsidRPr="00424259">
        <w:rPr>
          <w:rFonts w:ascii="Times New Roman" w:eastAsia="Times New Roman" w:hAnsi="Times New Roman"/>
          <w:sz w:val="24"/>
          <w:szCs w:val="24"/>
          <w:lang w:eastAsia="pl-PL"/>
        </w:rPr>
        <w:t xml:space="preserve"> powstanie platforma </w:t>
      </w:r>
      <w:r w:rsidRPr="00424259">
        <w:rPr>
          <w:rFonts w:ascii="Times New Roman" w:eastAsia="Times New Roman" w:hAnsi="Times New Roman"/>
          <w:b/>
          <w:bCs/>
          <w:sz w:val="24"/>
          <w:szCs w:val="24"/>
          <w:lang w:eastAsia="pl-PL"/>
        </w:rPr>
        <w:t>500 bibliotek</w:t>
      </w:r>
      <w:r w:rsidRPr="00424259">
        <w:rPr>
          <w:rFonts w:ascii="Times New Roman" w:eastAsia="Times New Roman" w:hAnsi="Times New Roman"/>
          <w:sz w:val="24"/>
          <w:szCs w:val="24"/>
          <w:lang w:eastAsia="pl-PL"/>
        </w:rPr>
        <w:t>: 4 bibliotek już przyłączonych oraz 496 bibliotek nowych.</w:t>
      </w:r>
    </w:p>
    <w:p w14:paraId="3AACDA96" w14:textId="77777777" w:rsidR="00641465" w:rsidRPr="00424259" w:rsidRDefault="006F2B39"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b/>
          <w:iCs/>
          <w:sz w:val="24"/>
          <w:szCs w:val="24"/>
        </w:rPr>
        <w:t>Warunki organizacyjne</w:t>
      </w:r>
    </w:p>
    <w:p w14:paraId="144A8B21" w14:textId="77777777" w:rsidR="00DA2036" w:rsidRPr="00424259" w:rsidRDefault="00DA2036" w:rsidP="00424259">
      <w:pPr>
        <w:jc w:val="both"/>
        <w:rPr>
          <w:rFonts w:ascii="Times New Roman" w:hAnsi="Times New Roman"/>
          <w:sz w:val="24"/>
          <w:szCs w:val="24"/>
        </w:rPr>
      </w:pPr>
      <w:r w:rsidRPr="00424259">
        <w:rPr>
          <w:rFonts w:ascii="Times New Roman" w:hAnsi="Times New Roman"/>
          <w:sz w:val="24"/>
          <w:szCs w:val="24"/>
        </w:rPr>
        <w:t>Maksymalny czas realizacji zadania wynosi 60 miesięcy od dnia rozpoczęcia zadania określonego w</w:t>
      </w:r>
      <w:r w:rsidR="003F0C6D" w:rsidRPr="00424259">
        <w:rPr>
          <w:rFonts w:ascii="Times New Roman" w:hAnsi="Times New Roman"/>
          <w:sz w:val="24"/>
          <w:szCs w:val="24"/>
        </w:rPr>
        <w:t> </w:t>
      </w:r>
      <w:r w:rsidRPr="00424259">
        <w:rPr>
          <w:rFonts w:ascii="Times New Roman" w:hAnsi="Times New Roman"/>
          <w:sz w:val="24"/>
          <w:szCs w:val="24"/>
        </w:rPr>
        <w:t>umowie, przy czym okres realizacji zadania może rozpocząć się nie wcześniej niż z dniem rozstrzygnięcia naboru wniosków, w którym przyznano dofinansowanie. Przyłączenia bibliotek przewidziane na dany rok trwania projektu muszą zostać zrealizowane do dnia 31 grudnia danego roku.</w:t>
      </w:r>
      <w:r w:rsidR="00301071">
        <w:rPr>
          <w:rFonts w:ascii="Times New Roman" w:hAnsi="Times New Roman"/>
          <w:sz w:val="24"/>
          <w:szCs w:val="24"/>
        </w:rPr>
        <w:t xml:space="preserve"> </w:t>
      </w:r>
      <w:r w:rsidRPr="00424259">
        <w:rPr>
          <w:rFonts w:ascii="Times New Roman" w:hAnsi="Times New Roman"/>
          <w:sz w:val="24"/>
          <w:szCs w:val="24"/>
        </w:rPr>
        <w:t xml:space="preserve">Zadanie musi być zakończone do </w:t>
      </w:r>
      <w:r w:rsidR="00B61426">
        <w:rPr>
          <w:rFonts w:ascii="Times New Roman" w:hAnsi="Times New Roman"/>
          <w:sz w:val="24"/>
          <w:szCs w:val="24"/>
        </w:rPr>
        <w:t xml:space="preserve">dnia </w:t>
      </w:r>
      <w:r w:rsidRPr="00424259">
        <w:rPr>
          <w:rFonts w:ascii="Times New Roman" w:hAnsi="Times New Roman"/>
          <w:sz w:val="24"/>
          <w:szCs w:val="24"/>
        </w:rPr>
        <w:t xml:space="preserve">31 grudnia 2025 r. bez względu na czas jego realizacji. </w:t>
      </w:r>
    </w:p>
    <w:p w14:paraId="0AC83447" w14:textId="77777777" w:rsidR="00DA2036" w:rsidRPr="00424259" w:rsidRDefault="00DA2036" w:rsidP="00424259">
      <w:pPr>
        <w:spacing w:after="160"/>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Formularz wniosku i tryb zgłoszenia zostaną określone w Regulaminie konkursu ogłoszonego dla Kierunku interwencji 1.2 Operator Priorytetu 1</w:t>
      </w:r>
      <w:r w:rsidR="004536A7" w:rsidRPr="00424259">
        <w:rPr>
          <w:rStyle w:val="Odwoanieprzypisudolnego"/>
          <w:rFonts w:ascii="Times New Roman" w:eastAsia="Times New Roman" w:hAnsi="Times New Roman"/>
          <w:bCs/>
          <w:sz w:val="24"/>
          <w:szCs w:val="24"/>
          <w:lang w:eastAsia="pl-PL"/>
        </w:rPr>
        <w:footnoteReference w:id="208"/>
      </w:r>
      <w:r w:rsidR="006F20D5">
        <w:rPr>
          <w:rFonts w:ascii="Times New Roman" w:hAnsi="Times New Roman"/>
          <w:sz w:val="24"/>
          <w:szCs w:val="24"/>
          <w:vertAlign w:val="superscript"/>
        </w:rPr>
        <w:t>)</w:t>
      </w:r>
      <w:r w:rsidRPr="00424259">
        <w:rPr>
          <w:rFonts w:ascii="Times New Roman" w:eastAsia="Times New Roman" w:hAnsi="Times New Roman"/>
          <w:bCs/>
          <w:sz w:val="24"/>
          <w:szCs w:val="24"/>
          <w:lang w:eastAsia="pl-PL"/>
        </w:rPr>
        <w:t xml:space="preserve">. </w:t>
      </w:r>
    </w:p>
    <w:p w14:paraId="3D8A3F9D" w14:textId="77777777" w:rsidR="00DA2036" w:rsidRPr="00424259" w:rsidRDefault="00DA2036" w:rsidP="00424259">
      <w:pPr>
        <w:spacing w:after="160"/>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Warunkiem wdrożenia ZSZZB w poszczególnych bibliotekach jest spełnienie wymagań określonych w</w:t>
      </w:r>
      <w:r w:rsidR="003F0C6D" w:rsidRPr="00424259">
        <w:rPr>
          <w:rFonts w:ascii="Times New Roman" w:eastAsia="Times New Roman" w:hAnsi="Times New Roman"/>
          <w:bCs/>
          <w:sz w:val="24"/>
          <w:szCs w:val="24"/>
          <w:lang w:eastAsia="pl-PL"/>
        </w:rPr>
        <w:t> </w:t>
      </w:r>
      <w:r w:rsidRPr="00424259">
        <w:rPr>
          <w:rFonts w:ascii="Times New Roman" w:eastAsia="Times New Roman" w:hAnsi="Times New Roman"/>
          <w:bCs/>
          <w:sz w:val="24"/>
          <w:szCs w:val="24"/>
          <w:lang w:eastAsia="pl-PL"/>
        </w:rPr>
        <w:t>regulaminie konkursu i pozytywna ocena Operatora Priorytetu 1.</w:t>
      </w:r>
      <w:r w:rsidR="00301071">
        <w:rPr>
          <w:rFonts w:ascii="Times New Roman" w:eastAsia="Times New Roman" w:hAnsi="Times New Roman"/>
          <w:bCs/>
          <w:sz w:val="24"/>
          <w:szCs w:val="24"/>
          <w:lang w:eastAsia="pl-PL"/>
        </w:rPr>
        <w:t xml:space="preserve"> </w:t>
      </w:r>
    </w:p>
    <w:p w14:paraId="7BB7503C" w14:textId="77777777" w:rsidR="00DA2036" w:rsidRPr="00424259" w:rsidRDefault="00DA2036" w:rsidP="00424259">
      <w:pPr>
        <w:spacing w:after="0"/>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Kolejność włączania bibliotek do ZSZZB zostanie ustalona w oparciu o potencjał biblioteki oszacowany na podstawie:</w:t>
      </w:r>
    </w:p>
    <w:p w14:paraId="428E04B5" w14:textId="77777777" w:rsidR="00DA2036" w:rsidRDefault="00DA2036" w:rsidP="00A56A61">
      <w:pPr>
        <w:numPr>
          <w:ilvl w:val="0"/>
          <w:numId w:val="92"/>
        </w:numPr>
        <w:spacing w:after="0"/>
        <w:ind w:left="1154"/>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liczby jednostek bibliotecznych zgromadzonych prze</w:t>
      </w:r>
      <w:r w:rsidR="006F20D5">
        <w:rPr>
          <w:rFonts w:ascii="Times New Roman" w:eastAsia="Times New Roman" w:hAnsi="Times New Roman"/>
          <w:bCs/>
          <w:sz w:val="24"/>
          <w:szCs w:val="24"/>
          <w:lang w:eastAsia="pl-PL"/>
        </w:rPr>
        <w:t>z wnioskującą bibliotekę,</w:t>
      </w:r>
    </w:p>
    <w:p w14:paraId="5D5777C8" w14:textId="77777777" w:rsidR="006F20D5" w:rsidRDefault="00DA2036" w:rsidP="00A56A61">
      <w:pPr>
        <w:numPr>
          <w:ilvl w:val="0"/>
          <w:numId w:val="92"/>
        </w:numPr>
        <w:spacing w:after="0"/>
        <w:ind w:left="1154"/>
        <w:jc w:val="both"/>
        <w:rPr>
          <w:rFonts w:ascii="Times New Roman" w:eastAsia="Times New Roman" w:hAnsi="Times New Roman"/>
          <w:bCs/>
          <w:sz w:val="24"/>
          <w:szCs w:val="24"/>
          <w:lang w:eastAsia="pl-PL"/>
        </w:rPr>
      </w:pPr>
      <w:r w:rsidRPr="006F20D5">
        <w:rPr>
          <w:rFonts w:ascii="Times New Roman" w:eastAsia="Times New Roman" w:hAnsi="Times New Roman"/>
          <w:bCs/>
          <w:sz w:val="24"/>
          <w:szCs w:val="24"/>
          <w:lang w:eastAsia="pl-PL"/>
        </w:rPr>
        <w:t>j</w:t>
      </w:r>
      <w:r w:rsidR="006F20D5" w:rsidRPr="006F20D5">
        <w:rPr>
          <w:rFonts w:ascii="Times New Roman" w:eastAsia="Times New Roman" w:hAnsi="Times New Roman"/>
          <w:bCs/>
          <w:sz w:val="24"/>
          <w:szCs w:val="24"/>
          <w:lang w:eastAsia="pl-PL"/>
        </w:rPr>
        <w:t>akości jej zasobów katalogowych,</w:t>
      </w:r>
    </w:p>
    <w:p w14:paraId="7F9B204C" w14:textId="77777777" w:rsidR="006F20D5" w:rsidRDefault="006F20D5" w:rsidP="00A56A61">
      <w:pPr>
        <w:numPr>
          <w:ilvl w:val="0"/>
          <w:numId w:val="92"/>
        </w:numPr>
        <w:spacing w:after="0"/>
        <w:ind w:left="1154"/>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00DA2036" w:rsidRPr="006F20D5">
        <w:rPr>
          <w:rFonts w:ascii="Times New Roman" w:eastAsia="Times New Roman" w:hAnsi="Times New Roman"/>
          <w:bCs/>
          <w:sz w:val="24"/>
          <w:szCs w:val="24"/>
          <w:lang w:eastAsia="pl-PL"/>
        </w:rPr>
        <w:t>kwal</w:t>
      </w:r>
      <w:r w:rsidRPr="006F20D5">
        <w:rPr>
          <w:rFonts w:ascii="Times New Roman" w:eastAsia="Times New Roman" w:hAnsi="Times New Roman"/>
          <w:bCs/>
          <w:sz w:val="24"/>
          <w:szCs w:val="24"/>
          <w:lang w:eastAsia="pl-PL"/>
        </w:rPr>
        <w:t>ifikacji pracowników biblioteki,</w:t>
      </w:r>
    </w:p>
    <w:p w14:paraId="7D331258" w14:textId="77777777" w:rsidR="00DA2036" w:rsidRDefault="006F20D5" w:rsidP="00A56A61">
      <w:pPr>
        <w:numPr>
          <w:ilvl w:val="0"/>
          <w:numId w:val="92"/>
        </w:numPr>
        <w:spacing w:after="0"/>
        <w:ind w:left="1154"/>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 xml:space="preserve"> </w:t>
      </w:r>
      <w:r w:rsidR="00DA2036" w:rsidRPr="006F20D5">
        <w:rPr>
          <w:rFonts w:ascii="Times New Roman" w:eastAsia="Times New Roman" w:hAnsi="Times New Roman"/>
          <w:bCs/>
          <w:sz w:val="24"/>
          <w:szCs w:val="24"/>
          <w:lang w:eastAsia="pl-PL"/>
        </w:rPr>
        <w:t>liczby czytelników zarejestrowanych w bibliotec</w:t>
      </w:r>
      <w:r w:rsidRPr="006F20D5">
        <w:rPr>
          <w:rFonts w:ascii="Times New Roman" w:eastAsia="Times New Roman" w:hAnsi="Times New Roman"/>
          <w:bCs/>
          <w:sz w:val="24"/>
          <w:szCs w:val="24"/>
          <w:lang w:eastAsia="pl-PL"/>
        </w:rPr>
        <w:t>e w roku poprzedzającym wniosek,</w:t>
      </w:r>
    </w:p>
    <w:p w14:paraId="2B53BB39" w14:textId="77777777" w:rsidR="00DA2036" w:rsidRPr="006F20D5" w:rsidRDefault="00DA2036" w:rsidP="00A56A61">
      <w:pPr>
        <w:numPr>
          <w:ilvl w:val="0"/>
          <w:numId w:val="92"/>
        </w:numPr>
        <w:spacing w:after="0"/>
        <w:ind w:left="1154"/>
        <w:jc w:val="both"/>
        <w:rPr>
          <w:rFonts w:ascii="Times New Roman" w:eastAsia="Times New Roman" w:hAnsi="Times New Roman"/>
          <w:bCs/>
          <w:sz w:val="24"/>
          <w:szCs w:val="24"/>
          <w:lang w:eastAsia="pl-PL"/>
        </w:rPr>
      </w:pPr>
      <w:r w:rsidRPr="006F20D5">
        <w:rPr>
          <w:rFonts w:ascii="Times New Roman" w:eastAsia="Times New Roman" w:hAnsi="Times New Roman"/>
          <w:bCs/>
          <w:sz w:val="24"/>
          <w:szCs w:val="24"/>
          <w:lang w:eastAsia="pl-PL"/>
        </w:rPr>
        <w:t>liczebności populacji obsługiwanej przez wnioskującą bibliotekę.</w:t>
      </w:r>
    </w:p>
    <w:p w14:paraId="464239EC" w14:textId="77777777" w:rsidR="006F2B39" w:rsidRPr="00424259" w:rsidRDefault="006F2B39" w:rsidP="00424259">
      <w:pPr>
        <w:spacing w:before="120"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Warunki finansowe</w:t>
      </w:r>
    </w:p>
    <w:p w14:paraId="75B4DFC2" w14:textId="77777777" w:rsidR="00623A16" w:rsidRPr="00424259" w:rsidRDefault="006F2B39" w:rsidP="00424259">
      <w:pPr>
        <w:spacing w:after="120"/>
        <w:jc w:val="both"/>
        <w:rPr>
          <w:rFonts w:ascii="Times New Roman" w:hAnsi="Times New Roman"/>
          <w:sz w:val="24"/>
          <w:szCs w:val="24"/>
        </w:rPr>
      </w:pPr>
      <w:r w:rsidRPr="00424259">
        <w:rPr>
          <w:rFonts w:ascii="Times New Roman" w:hAnsi="Times New Roman"/>
          <w:sz w:val="24"/>
          <w:szCs w:val="24"/>
        </w:rPr>
        <w:t xml:space="preserve">Koszt przyłączenia kolejnych bibliotek do ZSZZB oraz utrzymania </w:t>
      </w:r>
      <w:r w:rsidR="00E73B34" w:rsidRPr="00424259">
        <w:rPr>
          <w:rFonts w:ascii="Times New Roman" w:hAnsi="Times New Roman"/>
          <w:sz w:val="24"/>
          <w:szCs w:val="24"/>
        </w:rPr>
        <w:t xml:space="preserve">ZSZZB dla 500 bibliotek </w:t>
      </w:r>
      <w:r w:rsidRPr="00424259">
        <w:rPr>
          <w:rFonts w:ascii="Times New Roman" w:hAnsi="Times New Roman"/>
          <w:sz w:val="24"/>
          <w:szCs w:val="24"/>
        </w:rPr>
        <w:t xml:space="preserve">pokrywa Operator Priorytetu </w:t>
      </w:r>
      <w:r w:rsidR="00E6372E" w:rsidRPr="00424259">
        <w:rPr>
          <w:rFonts w:ascii="Times New Roman" w:hAnsi="Times New Roman"/>
          <w:sz w:val="24"/>
          <w:szCs w:val="24"/>
        </w:rPr>
        <w:t xml:space="preserve">1, </w:t>
      </w:r>
      <w:r w:rsidR="00E73B34" w:rsidRPr="00424259">
        <w:rPr>
          <w:rFonts w:ascii="Times New Roman" w:hAnsi="Times New Roman"/>
          <w:sz w:val="24"/>
          <w:szCs w:val="24"/>
        </w:rPr>
        <w:t>ze środków z budżetu państwa w kwocie ustalonej na dany rok w Programie dla tego Kierunku interwencji.</w:t>
      </w:r>
    </w:p>
    <w:p w14:paraId="36F90B31" w14:textId="77777777" w:rsidR="00091133" w:rsidRPr="00424259" w:rsidRDefault="00091133" w:rsidP="00424259">
      <w:pPr>
        <w:spacing w:after="120"/>
        <w:jc w:val="both"/>
        <w:rPr>
          <w:rFonts w:ascii="Times New Roman" w:hAnsi="Times New Roman"/>
          <w:sz w:val="24"/>
          <w:szCs w:val="24"/>
        </w:rPr>
      </w:pPr>
      <w:r w:rsidRPr="00424259">
        <w:rPr>
          <w:rFonts w:ascii="Times New Roman" w:hAnsi="Times New Roman"/>
          <w:sz w:val="24"/>
          <w:szCs w:val="24"/>
        </w:rPr>
        <w:t xml:space="preserve">Na realizację zadania </w:t>
      </w:r>
      <w:r w:rsidR="00B61426">
        <w:rPr>
          <w:rFonts w:ascii="Times New Roman" w:hAnsi="Times New Roman"/>
          <w:sz w:val="24"/>
          <w:szCs w:val="24"/>
        </w:rPr>
        <w:t xml:space="preserve">są </w:t>
      </w:r>
      <w:r w:rsidRPr="00424259">
        <w:rPr>
          <w:rFonts w:ascii="Times New Roman" w:hAnsi="Times New Roman"/>
          <w:sz w:val="24"/>
          <w:szCs w:val="24"/>
        </w:rPr>
        <w:t xml:space="preserve">przyznawane wyłącznie dofinansowania na wydatki bieżące. Środki finansowe będą przekazywane Operatorowi Priorytetu 1 w roku </w:t>
      </w:r>
      <w:r w:rsidR="00BC56D5">
        <w:rPr>
          <w:rFonts w:ascii="Times New Roman" w:hAnsi="Times New Roman"/>
          <w:sz w:val="24"/>
          <w:szCs w:val="24"/>
        </w:rPr>
        <w:t>budżetowym</w:t>
      </w:r>
      <w:r w:rsidRPr="00424259">
        <w:rPr>
          <w:rFonts w:ascii="Times New Roman" w:hAnsi="Times New Roman"/>
          <w:sz w:val="24"/>
          <w:szCs w:val="24"/>
        </w:rPr>
        <w:t xml:space="preserve">, na który zostały przyznane z budżetu Priorytetu 1. </w:t>
      </w:r>
    </w:p>
    <w:p w14:paraId="0B2F1811" w14:textId="0CF782D3" w:rsidR="00091133" w:rsidRPr="00424259" w:rsidRDefault="00091133" w:rsidP="00424259">
      <w:pPr>
        <w:spacing w:after="120"/>
        <w:jc w:val="both"/>
        <w:rPr>
          <w:rFonts w:ascii="Times New Roman" w:hAnsi="Times New Roman"/>
          <w:bCs/>
          <w:color w:val="000000"/>
          <w:sz w:val="24"/>
          <w:szCs w:val="24"/>
        </w:rPr>
      </w:pPr>
      <w:r w:rsidRPr="00424259">
        <w:rPr>
          <w:rFonts w:ascii="Times New Roman" w:hAnsi="Times New Roman"/>
          <w:bCs/>
          <w:color w:val="000000"/>
          <w:sz w:val="24"/>
          <w:szCs w:val="24"/>
        </w:rPr>
        <w:t>W 2021 r. środki zostaną wyodrębnione w rezerwie celowej budżetu państwa. W kolejnych latach realizacji NPRCz 2.0.</w:t>
      </w:r>
      <w:r w:rsidR="00FF270B">
        <w:rPr>
          <w:rFonts w:ascii="Times New Roman" w:hAnsi="Times New Roman"/>
          <w:bCs/>
          <w:color w:val="000000"/>
          <w:sz w:val="24"/>
          <w:szCs w:val="24"/>
        </w:rPr>
        <w:t>,</w:t>
      </w:r>
      <w:r w:rsidRPr="00424259">
        <w:rPr>
          <w:rFonts w:ascii="Times New Roman" w:hAnsi="Times New Roman"/>
          <w:bCs/>
          <w:color w:val="000000"/>
          <w:sz w:val="24"/>
          <w:szCs w:val="24"/>
        </w:rPr>
        <w:t xml:space="preserve"> tj. 2022</w:t>
      </w:r>
      <w:r w:rsidR="00B61426" w:rsidRPr="00424259">
        <w:rPr>
          <w:rFonts w:ascii="Times New Roman" w:hAnsi="Times New Roman"/>
          <w:sz w:val="24"/>
          <w:szCs w:val="24"/>
        </w:rPr>
        <w:t>–</w:t>
      </w:r>
      <w:r w:rsidRPr="00424259">
        <w:rPr>
          <w:rFonts w:ascii="Times New Roman" w:hAnsi="Times New Roman"/>
          <w:bCs/>
          <w:color w:val="000000"/>
          <w:sz w:val="24"/>
          <w:szCs w:val="24"/>
        </w:rPr>
        <w:t>2025</w:t>
      </w:r>
      <w:r w:rsidR="00FF270B">
        <w:rPr>
          <w:rFonts w:ascii="Times New Roman" w:hAnsi="Times New Roman"/>
          <w:bCs/>
          <w:color w:val="000000"/>
          <w:sz w:val="24"/>
          <w:szCs w:val="24"/>
        </w:rPr>
        <w:t>,</w:t>
      </w:r>
      <w:r w:rsidRPr="00424259">
        <w:rPr>
          <w:rFonts w:ascii="Times New Roman" w:hAnsi="Times New Roman"/>
          <w:bCs/>
          <w:color w:val="000000"/>
          <w:sz w:val="24"/>
          <w:szCs w:val="24"/>
        </w:rPr>
        <w:t xml:space="preserve"> środki będą ujmowane w cz. 24 budżetu państwa, jako dodatkowe zwiększenie wydatków z cz. 24 budżetu państwa na dany rok, zgodnie </w:t>
      </w:r>
      <w:r w:rsidRPr="00424259">
        <w:rPr>
          <w:rFonts w:ascii="Times New Roman" w:hAnsi="Times New Roman"/>
          <w:bCs/>
          <w:color w:val="000000"/>
          <w:sz w:val="24"/>
          <w:szCs w:val="24"/>
        </w:rPr>
        <w:lastRenderedPageBreak/>
        <w:t xml:space="preserve">z postanowieniami uchwały Rady Ministrów w sprawie przyjęcia </w:t>
      </w:r>
      <w:r w:rsidRPr="00424259">
        <w:rPr>
          <w:rFonts w:ascii="Times New Roman" w:hAnsi="Times New Roman"/>
          <w:bCs/>
          <w:i/>
          <w:color w:val="000000"/>
          <w:sz w:val="24"/>
          <w:szCs w:val="24"/>
        </w:rPr>
        <w:t>Narodowego Programu Rozwoju Czytelnictwa 2.0. na lata 2021</w:t>
      </w:r>
      <w:r w:rsidR="00B61426" w:rsidRPr="00424259">
        <w:rPr>
          <w:rFonts w:ascii="Times New Roman" w:hAnsi="Times New Roman"/>
          <w:sz w:val="24"/>
          <w:szCs w:val="24"/>
        </w:rPr>
        <w:t>–</w:t>
      </w:r>
      <w:r w:rsidRPr="00424259">
        <w:rPr>
          <w:rFonts w:ascii="Times New Roman" w:hAnsi="Times New Roman"/>
          <w:bCs/>
          <w:i/>
          <w:color w:val="000000"/>
          <w:sz w:val="24"/>
          <w:szCs w:val="24"/>
        </w:rPr>
        <w:t>2025</w:t>
      </w:r>
      <w:r w:rsidRPr="00424259">
        <w:rPr>
          <w:rFonts w:ascii="Times New Roman" w:hAnsi="Times New Roman"/>
          <w:bCs/>
          <w:color w:val="000000"/>
          <w:sz w:val="24"/>
          <w:szCs w:val="24"/>
        </w:rPr>
        <w:t>.</w:t>
      </w:r>
      <w:r w:rsidR="00B61426">
        <w:rPr>
          <w:rFonts w:ascii="Times New Roman" w:hAnsi="Times New Roman"/>
          <w:bCs/>
          <w:color w:val="000000"/>
          <w:sz w:val="24"/>
          <w:szCs w:val="24"/>
        </w:rPr>
        <w:t xml:space="preserve"> </w:t>
      </w:r>
    </w:p>
    <w:p w14:paraId="28BAFFAC" w14:textId="77777777" w:rsidR="00091133" w:rsidRPr="00424259" w:rsidRDefault="00091133" w:rsidP="00424259">
      <w:pPr>
        <w:spacing w:after="120"/>
        <w:jc w:val="both"/>
        <w:rPr>
          <w:rFonts w:ascii="Times New Roman" w:hAnsi="Times New Roman"/>
          <w:bCs/>
          <w:sz w:val="24"/>
          <w:szCs w:val="24"/>
        </w:rPr>
      </w:pPr>
      <w:r w:rsidRPr="00424259">
        <w:rPr>
          <w:rFonts w:ascii="Times New Roman" w:hAnsi="Times New Roman"/>
          <w:bCs/>
          <w:sz w:val="24"/>
          <w:szCs w:val="24"/>
        </w:rPr>
        <w:t xml:space="preserve">Dofinansowanie na realizację zadań Priorytetu 1 </w:t>
      </w:r>
      <w:r w:rsidR="00B61426">
        <w:rPr>
          <w:rFonts w:ascii="Times New Roman" w:hAnsi="Times New Roman"/>
          <w:bCs/>
          <w:sz w:val="24"/>
          <w:szCs w:val="24"/>
        </w:rPr>
        <w:t xml:space="preserve">będzie </w:t>
      </w:r>
      <w:r w:rsidRPr="00424259">
        <w:rPr>
          <w:rFonts w:ascii="Times New Roman" w:hAnsi="Times New Roman"/>
          <w:bCs/>
          <w:sz w:val="24"/>
          <w:szCs w:val="24"/>
        </w:rPr>
        <w:t xml:space="preserve">przekazywane Operatorowi w ramach pomocy finansowej budżetu państwa w formie dotacji celowej. W przypadku Kierunku interwencji 1.2. dotacja z budżetu państwa </w:t>
      </w:r>
      <w:r w:rsidR="00B61426">
        <w:rPr>
          <w:rFonts w:ascii="Times New Roman" w:hAnsi="Times New Roman"/>
          <w:bCs/>
          <w:sz w:val="24"/>
          <w:szCs w:val="24"/>
        </w:rPr>
        <w:t xml:space="preserve">będzie </w:t>
      </w:r>
      <w:r w:rsidRPr="00424259">
        <w:rPr>
          <w:rFonts w:ascii="Times New Roman" w:hAnsi="Times New Roman"/>
          <w:bCs/>
          <w:sz w:val="24"/>
          <w:szCs w:val="24"/>
        </w:rPr>
        <w:t xml:space="preserve">stanowić 100% kosztów zadania. Nie przewiduje się obligatoryjnego wkładu własnego po stronie jednostek samorządu terytorialnego lub innych podmiotów, zaangażowanych w realizację zadań Kierunku interwencji 1.2. </w:t>
      </w:r>
    </w:p>
    <w:p w14:paraId="28EF2581" w14:textId="77777777" w:rsidR="006F2B39" w:rsidRPr="00424259" w:rsidRDefault="006F2B39" w:rsidP="00424259">
      <w:pPr>
        <w:spacing w:after="120"/>
        <w:jc w:val="both"/>
        <w:rPr>
          <w:rFonts w:ascii="Times New Roman" w:hAnsi="Times New Roman"/>
          <w:sz w:val="24"/>
          <w:szCs w:val="24"/>
        </w:rPr>
      </w:pPr>
      <w:r w:rsidRPr="00424259">
        <w:rPr>
          <w:rFonts w:ascii="Times New Roman" w:hAnsi="Times New Roman"/>
          <w:sz w:val="24"/>
          <w:szCs w:val="24"/>
        </w:rPr>
        <w:t>Przyłączenia bibliotek przewidziane n</w:t>
      </w:r>
      <w:r w:rsidR="00E6372E" w:rsidRPr="00424259">
        <w:rPr>
          <w:rFonts w:ascii="Times New Roman" w:hAnsi="Times New Roman"/>
          <w:sz w:val="24"/>
          <w:szCs w:val="24"/>
        </w:rPr>
        <w:t>a</w:t>
      </w:r>
      <w:r w:rsidRPr="00424259">
        <w:rPr>
          <w:rFonts w:ascii="Times New Roman" w:hAnsi="Times New Roman"/>
          <w:sz w:val="24"/>
          <w:szCs w:val="24"/>
        </w:rPr>
        <w:t xml:space="preserve"> dany rok trwania projektu muszą zostać zrealizowane do dnia</w:t>
      </w:r>
      <w:r w:rsidR="00E6372E" w:rsidRPr="00424259">
        <w:rPr>
          <w:rFonts w:ascii="Times New Roman" w:hAnsi="Times New Roman"/>
          <w:sz w:val="24"/>
          <w:szCs w:val="24"/>
        </w:rPr>
        <w:t xml:space="preserve"> 31 </w:t>
      </w:r>
      <w:r w:rsidRPr="00424259">
        <w:rPr>
          <w:rFonts w:ascii="Times New Roman" w:hAnsi="Times New Roman"/>
          <w:sz w:val="24"/>
          <w:szCs w:val="24"/>
        </w:rPr>
        <w:t xml:space="preserve">grudnia danego roku. Środki uzyskane w ramach </w:t>
      </w:r>
      <w:r w:rsidR="00E6372E" w:rsidRPr="00424259">
        <w:rPr>
          <w:rFonts w:ascii="Times New Roman" w:hAnsi="Times New Roman"/>
          <w:sz w:val="24"/>
          <w:szCs w:val="24"/>
        </w:rPr>
        <w:t>dofinansowania</w:t>
      </w:r>
      <w:r w:rsidRPr="00424259">
        <w:rPr>
          <w:rFonts w:ascii="Times New Roman" w:hAnsi="Times New Roman"/>
          <w:sz w:val="24"/>
          <w:szCs w:val="24"/>
        </w:rPr>
        <w:t xml:space="preserve"> z K</w:t>
      </w:r>
      <w:r w:rsidR="00E6372E" w:rsidRPr="00424259">
        <w:rPr>
          <w:rFonts w:ascii="Times New Roman" w:hAnsi="Times New Roman"/>
          <w:sz w:val="24"/>
          <w:szCs w:val="24"/>
        </w:rPr>
        <w:t>ierunku interwencji</w:t>
      </w:r>
      <w:r w:rsidRPr="00424259">
        <w:rPr>
          <w:rFonts w:ascii="Times New Roman" w:hAnsi="Times New Roman"/>
          <w:sz w:val="24"/>
          <w:szCs w:val="24"/>
        </w:rPr>
        <w:t xml:space="preserve"> 1.2. nie są środkami niewygasającymi i nie przechodzą na kolejny rok. </w:t>
      </w:r>
    </w:p>
    <w:p w14:paraId="797E8C4B" w14:textId="795F3D36" w:rsidR="0009177A" w:rsidRPr="00424259" w:rsidRDefault="0009177A" w:rsidP="00424259">
      <w:pPr>
        <w:spacing w:before="120" w:after="120"/>
        <w:jc w:val="both"/>
        <w:rPr>
          <w:rFonts w:ascii="Times New Roman" w:hAnsi="Times New Roman"/>
          <w:b/>
          <w:color w:val="000000"/>
          <w:sz w:val="24"/>
          <w:szCs w:val="24"/>
        </w:rPr>
      </w:pPr>
      <w:r w:rsidRPr="00424259">
        <w:rPr>
          <w:rFonts w:ascii="Times New Roman" w:eastAsia="Times New Roman" w:hAnsi="Times New Roman"/>
          <w:b/>
          <w:color w:val="000000"/>
          <w:sz w:val="24"/>
          <w:szCs w:val="24"/>
          <w:lang w:eastAsia="pl-PL"/>
        </w:rPr>
        <w:t>Terminy i procedura realizacji zadań</w:t>
      </w:r>
    </w:p>
    <w:p w14:paraId="06D90F90" w14:textId="77777777" w:rsidR="00367298" w:rsidRPr="00424259" w:rsidRDefault="00367298"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 xml:space="preserve">W pierwszym etapie przewiduje się przeprowadzenie działań formalno-administracyjnych, </w:t>
      </w:r>
      <w:r w:rsidR="00960C50" w:rsidRPr="00424259">
        <w:rPr>
          <w:rFonts w:ascii="Times New Roman" w:hAnsi="Times New Roman"/>
          <w:color w:val="000000"/>
          <w:sz w:val="24"/>
          <w:szCs w:val="24"/>
        </w:rPr>
        <w:br/>
      </w:r>
      <w:r w:rsidRPr="00424259">
        <w:rPr>
          <w:rFonts w:ascii="Times New Roman" w:hAnsi="Times New Roman"/>
          <w:color w:val="000000"/>
          <w:sz w:val="24"/>
          <w:szCs w:val="24"/>
        </w:rPr>
        <w:t>tj. poinformowanie potencjalnych beneficjentów o możliwości i warunkach wzięcia udziału w</w:t>
      </w:r>
      <w:r w:rsidR="006266D8" w:rsidRPr="00424259">
        <w:rPr>
          <w:rFonts w:ascii="Times New Roman" w:hAnsi="Times New Roman"/>
          <w:color w:val="000000"/>
          <w:sz w:val="24"/>
          <w:szCs w:val="24"/>
        </w:rPr>
        <w:t> </w:t>
      </w:r>
      <w:r w:rsidRPr="00424259">
        <w:rPr>
          <w:rFonts w:ascii="Times New Roman" w:hAnsi="Times New Roman"/>
          <w:color w:val="000000"/>
          <w:sz w:val="24"/>
          <w:szCs w:val="24"/>
        </w:rPr>
        <w:t xml:space="preserve">Programie, złożenie wniosków przez wnioskodawców, ocenę formalno-prawną złożonych wniosków, przedłożenie wyników naboru do decyzji </w:t>
      </w:r>
      <w:r w:rsidRPr="00424259">
        <w:rPr>
          <w:rFonts w:ascii="Times New Roman" w:hAnsi="Times New Roman"/>
          <w:sz w:val="24"/>
          <w:szCs w:val="24"/>
        </w:rPr>
        <w:t xml:space="preserve">ministrowi właściwemu do spraw kultury i </w:t>
      </w:r>
      <w:r w:rsidR="006766CB" w:rsidRPr="00424259">
        <w:rPr>
          <w:rFonts w:ascii="Times New Roman" w:hAnsi="Times New Roman"/>
          <w:sz w:val="24"/>
          <w:szCs w:val="24"/>
        </w:rPr>
        <w:t xml:space="preserve">ochrony </w:t>
      </w:r>
      <w:r w:rsidRPr="00424259">
        <w:rPr>
          <w:rFonts w:ascii="Times New Roman" w:hAnsi="Times New Roman"/>
          <w:sz w:val="24"/>
          <w:szCs w:val="24"/>
        </w:rPr>
        <w:t xml:space="preserve">dziedzictwa narodowego oraz podpisanie umów z beneficjentami Programu. W kolejnych latach odbędzie się podłączanie beneficjentów do zintegrowanego systemu zarządzania zasobami bibliotecznymi. Rozliczenie i ocena wdrożenia </w:t>
      </w:r>
      <w:r w:rsidR="00B61426">
        <w:rPr>
          <w:rFonts w:ascii="Times New Roman" w:hAnsi="Times New Roman"/>
          <w:sz w:val="24"/>
          <w:szCs w:val="24"/>
        </w:rPr>
        <w:t xml:space="preserve">będzie </w:t>
      </w:r>
      <w:r w:rsidRPr="00424259">
        <w:rPr>
          <w:rFonts w:ascii="Times New Roman" w:hAnsi="Times New Roman"/>
          <w:sz w:val="24"/>
          <w:szCs w:val="24"/>
        </w:rPr>
        <w:t>odbywać się</w:t>
      </w:r>
      <w:r w:rsidR="00301071">
        <w:rPr>
          <w:rFonts w:ascii="Times New Roman" w:hAnsi="Times New Roman"/>
          <w:sz w:val="24"/>
          <w:szCs w:val="24"/>
        </w:rPr>
        <w:t xml:space="preserve"> </w:t>
      </w:r>
      <w:r w:rsidRPr="00424259">
        <w:rPr>
          <w:rFonts w:ascii="Times New Roman" w:hAnsi="Times New Roman"/>
          <w:sz w:val="24"/>
          <w:szCs w:val="24"/>
        </w:rPr>
        <w:t xml:space="preserve">każdego roku dla przyłączonych w danym roku do ZSBB bibliotek. </w:t>
      </w:r>
      <w:r w:rsidRPr="00424259">
        <w:rPr>
          <w:rFonts w:ascii="Times New Roman" w:hAnsi="Times New Roman"/>
          <w:color w:val="000000"/>
          <w:sz w:val="24"/>
          <w:szCs w:val="24"/>
        </w:rPr>
        <w:t>Powyższy podział wdrożeń pozwoli na odpowiednie zaplanowanie działań i spra</w:t>
      </w:r>
      <w:r w:rsidR="00845427">
        <w:rPr>
          <w:rFonts w:ascii="Times New Roman" w:hAnsi="Times New Roman"/>
          <w:color w:val="000000"/>
          <w:sz w:val="24"/>
          <w:szCs w:val="24"/>
        </w:rPr>
        <w:t>wne przeprowadzenie wdrożenia w </w:t>
      </w:r>
      <w:r w:rsidRPr="00424259">
        <w:rPr>
          <w:rFonts w:ascii="Times New Roman" w:hAnsi="Times New Roman"/>
          <w:color w:val="000000"/>
          <w:sz w:val="24"/>
          <w:szCs w:val="24"/>
        </w:rPr>
        <w:t xml:space="preserve">bibliotekach w całej Polsce. </w:t>
      </w:r>
    </w:p>
    <w:p w14:paraId="5036B398" w14:textId="08C30DC5" w:rsidR="00AE2338" w:rsidRPr="00424259" w:rsidRDefault="0009177A" w:rsidP="00424259">
      <w:pPr>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 xml:space="preserve">Finansowanie kosztów utrzymania i wdrożenia zintegrowanego systemu zarządzania zasobami bibliotek </w:t>
      </w:r>
      <w:r w:rsidR="00F059AA">
        <w:rPr>
          <w:rFonts w:ascii="Times New Roman" w:hAnsi="Times New Roman"/>
          <w:bCs/>
          <w:color w:val="000000"/>
          <w:sz w:val="24"/>
          <w:szCs w:val="24"/>
        </w:rPr>
        <w:t xml:space="preserve">będzie </w:t>
      </w:r>
      <w:r w:rsidRPr="00424259">
        <w:rPr>
          <w:rFonts w:ascii="Times New Roman" w:hAnsi="Times New Roman"/>
          <w:bCs/>
          <w:color w:val="000000"/>
          <w:sz w:val="24"/>
          <w:szCs w:val="24"/>
        </w:rPr>
        <w:t>realizowane przez 5 lat.</w:t>
      </w:r>
      <w:r w:rsidR="00301071">
        <w:rPr>
          <w:rFonts w:ascii="Times New Roman" w:hAnsi="Times New Roman"/>
          <w:bCs/>
          <w:color w:val="000000"/>
          <w:sz w:val="24"/>
          <w:szCs w:val="24"/>
        </w:rPr>
        <w:t xml:space="preserve"> </w:t>
      </w:r>
      <w:r w:rsidRPr="00424259">
        <w:rPr>
          <w:rFonts w:ascii="Times New Roman" w:hAnsi="Times New Roman"/>
          <w:bCs/>
          <w:color w:val="000000"/>
          <w:sz w:val="24"/>
          <w:szCs w:val="24"/>
        </w:rPr>
        <w:t>W 2021 roku Operator Priorytetu ogłosi informację o terminach i</w:t>
      </w:r>
      <w:r w:rsidR="006266D8" w:rsidRPr="00424259">
        <w:rPr>
          <w:rFonts w:ascii="Times New Roman" w:hAnsi="Times New Roman"/>
          <w:bCs/>
          <w:color w:val="000000"/>
          <w:sz w:val="24"/>
          <w:szCs w:val="24"/>
        </w:rPr>
        <w:t> </w:t>
      </w:r>
      <w:r w:rsidRPr="00424259">
        <w:rPr>
          <w:rFonts w:ascii="Times New Roman" w:hAnsi="Times New Roman"/>
          <w:bCs/>
          <w:color w:val="000000"/>
          <w:sz w:val="24"/>
          <w:szCs w:val="24"/>
        </w:rPr>
        <w:t>warunkach zgłoszenia bibliotek do ZSZZB. Poniesione zostaną również koszty utrzymania zintegrowanego systemu zarządzania zasobami bibliotek w tych bibliotekach, w których został on wprowadzony prze</w:t>
      </w:r>
      <w:r w:rsidR="00B74660" w:rsidRPr="00424259">
        <w:rPr>
          <w:rFonts w:ascii="Times New Roman" w:hAnsi="Times New Roman"/>
          <w:bCs/>
          <w:color w:val="000000"/>
          <w:sz w:val="24"/>
          <w:szCs w:val="24"/>
        </w:rPr>
        <w:t>d</w:t>
      </w:r>
      <w:r w:rsidRPr="00424259">
        <w:rPr>
          <w:rFonts w:ascii="Times New Roman" w:hAnsi="Times New Roman"/>
          <w:bCs/>
          <w:color w:val="000000"/>
          <w:sz w:val="24"/>
          <w:szCs w:val="24"/>
        </w:rPr>
        <w:t xml:space="preserve"> uruchomieniem Narodowego Programu Rozwoju Czytelnictwa 2.0. Przyłączenia nowych bibliotek do ZSZZB odbędą się w latach 2022</w:t>
      </w:r>
      <w:r w:rsidR="00CC4621" w:rsidRPr="00424259">
        <w:rPr>
          <w:rFonts w:ascii="Times New Roman" w:hAnsi="Times New Roman"/>
          <w:sz w:val="24"/>
          <w:szCs w:val="24"/>
        </w:rPr>
        <w:t>–</w:t>
      </w:r>
      <w:r w:rsidRPr="00424259">
        <w:rPr>
          <w:rFonts w:ascii="Times New Roman" w:hAnsi="Times New Roman"/>
          <w:bCs/>
          <w:color w:val="000000"/>
          <w:sz w:val="24"/>
          <w:szCs w:val="24"/>
        </w:rPr>
        <w:t>2025.</w:t>
      </w:r>
    </w:p>
    <w:p w14:paraId="5D94B578" w14:textId="66C33D8D" w:rsidR="0009177A" w:rsidRPr="00424259" w:rsidRDefault="004F64C9" w:rsidP="00D66C20">
      <w:pPr>
        <w:pStyle w:val="Legenda"/>
        <w:spacing w:after="240" w:line="276" w:lineRule="auto"/>
        <w:jc w:val="both"/>
        <w:rPr>
          <w:rFonts w:ascii="Times New Roman" w:hAnsi="Times New Roman"/>
          <w:b/>
          <w:i w:val="0"/>
          <w:color w:val="auto"/>
          <w:sz w:val="24"/>
          <w:szCs w:val="24"/>
        </w:rPr>
      </w:pPr>
      <w:bookmarkStart w:id="136" w:name="_Toc50478550"/>
      <w:r w:rsidRPr="00424259">
        <w:rPr>
          <w:rFonts w:ascii="Times New Roman" w:hAnsi="Times New Roman"/>
          <w:b/>
          <w:i w:val="0"/>
          <w:color w:val="000000"/>
          <w:sz w:val="24"/>
          <w:szCs w:val="24"/>
        </w:rPr>
        <w:t xml:space="preserve">Tabela </w:t>
      </w:r>
      <w:r w:rsidRPr="00424259">
        <w:rPr>
          <w:rFonts w:ascii="Times New Roman" w:hAnsi="Times New Roman"/>
          <w:b/>
          <w:i w:val="0"/>
          <w:color w:val="000000"/>
          <w:sz w:val="24"/>
          <w:szCs w:val="24"/>
        </w:rPr>
        <w:fldChar w:fldCharType="begin"/>
      </w:r>
      <w:r w:rsidRPr="00424259">
        <w:rPr>
          <w:rFonts w:ascii="Times New Roman" w:hAnsi="Times New Roman"/>
          <w:b/>
          <w:i w:val="0"/>
          <w:color w:val="000000"/>
          <w:sz w:val="24"/>
          <w:szCs w:val="24"/>
        </w:rPr>
        <w:instrText xml:space="preserve"> SEQ Tabela \* ARABIC </w:instrText>
      </w:r>
      <w:r w:rsidRPr="00424259">
        <w:rPr>
          <w:rFonts w:ascii="Times New Roman" w:hAnsi="Times New Roman"/>
          <w:b/>
          <w:i w:val="0"/>
          <w:color w:val="000000"/>
          <w:sz w:val="24"/>
          <w:szCs w:val="24"/>
        </w:rPr>
        <w:fldChar w:fldCharType="separate"/>
      </w:r>
      <w:r w:rsidR="004C5ACC">
        <w:rPr>
          <w:rFonts w:ascii="Times New Roman" w:hAnsi="Times New Roman"/>
          <w:b/>
          <w:i w:val="0"/>
          <w:noProof/>
          <w:color w:val="000000"/>
          <w:sz w:val="24"/>
          <w:szCs w:val="24"/>
        </w:rPr>
        <w:t>11</w:t>
      </w:r>
      <w:r w:rsidRPr="00424259">
        <w:rPr>
          <w:rFonts w:ascii="Times New Roman" w:hAnsi="Times New Roman"/>
          <w:b/>
          <w:i w:val="0"/>
          <w:color w:val="000000"/>
          <w:sz w:val="24"/>
          <w:szCs w:val="24"/>
        </w:rPr>
        <w:fldChar w:fldCharType="end"/>
      </w:r>
      <w:r w:rsidR="0051379D" w:rsidRPr="00424259">
        <w:rPr>
          <w:rFonts w:ascii="Times New Roman" w:hAnsi="Times New Roman"/>
          <w:b/>
          <w:i w:val="0"/>
          <w:color w:val="000000"/>
          <w:sz w:val="24"/>
          <w:szCs w:val="24"/>
        </w:rPr>
        <w:t>.</w:t>
      </w:r>
      <w:r w:rsidRPr="00424259">
        <w:rPr>
          <w:rFonts w:ascii="Times New Roman" w:hAnsi="Times New Roman"/>
          <w:color w:val="000000"/>
          <w:sz w:val="24"/>
          <w:szCs w:val="24"/>
        </w:rPr>
        <w:t xml:space="preserve"> </w:t>
      </w:r>
      <w:r w:rsidR="0009177A" w:rsidRPr="00424259">
        <w:rPr>
          <w:rFonts w:ascii="Times New Roman" w:hAnsi="Times New Roman"/>
          <w:b/>
          <w:i w:val="0"/>
          <w:color w:val="000000"/>
          <w:sz w:val="24"/>
          <w:szCs w:val="24"/>
        </w:rPr>
        <w:t>Etapy realizacji zadań w kierunku 1.2. Budowa ogólnokrajowej sieci bibliotecznej poprzez zintegrowany system</w:t>
      </w:r>
      <w:r w:rsidR="0009177A" w:rsidRPr="00424259">
        <w:rPr>
          <w:rFonts w:ascii="Times New Roman" w:hAnsi="Times New Roman"/>
          <w:b/>
          <w:i w:val="0"/>
          <w:color w:val="auto"/>
          <w:sz w:val="24"/>
          <w:szCs w:val="24"/>
        </w:rPr>
        <w:t xml:space="preserve"> zarządzania zasobami bibliotek</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9177A" w:rsidRPr="00424259" w14:paraId="590C9E14"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2D02A1F9"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Etapy</w:t>
            </w:r>
          </w:p>
        </w:tc>
      </w:tr>
      <w:tr w:rsidR="0009177A" w:rsidRPr="00424259" w14:paraId="6A2622FE"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54195030"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 xml:space="preserve">2021 r. </w:t>
            </w:r>
          </w:p>
        </w:tc>
      </w:tr>
      <w:tr w:rsidR="0009177A" w:rsidRPr="00424259" w14:paraId="6B30FD5B" w14:textId="77777777" w:rsidTr="003D50C4">
        <w:trPr>
          <w:trHeight w:val="62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54195725"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 xml:space="preserve">Ogłoszenie informacji o terminach i warunkach zgłoszenia bibliotek do zintegrowanego systemu zarządzania zasobami bibliotek </w:t>
            </w:r>
            <w:r w:rsidRPr="00424259">
              <w:rPr>
                <w:rFonts w:ascii="Times New Roman" w:hAnsi="Times New Roman"/>
                <w:bCs/>
                <w:sz w:val="24"/>
                <w:szCs w:val="24"/>
              </w:rPr>
              <w:t>(ZSZZB)</w:t>
            </w:r>
          </w:p>
        </w:tc>
      </w:tr>
      <w:tr w:rsidR="0009177A" w:rsidRPr="00424259" w14:paraId="7D80CBBE" w14:textId="77777777" w:rsidTr="003D50C4">
        <w:trPr>
          <w:trHeight w:val="62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517480DF"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 xml:space="preserve">Etap przygotowania wniosków: złożenie wniosków o przyłączenie do </w:t>
            </w:r>
            <w:r w:rsidRPr="00424259">
              <w:rPr>
                <w:rFonts w:ascii="Times New Roman" w:hAnsi="Times New Roman"/>
                <w:bCs/>
                <w:sz w:val="24"/>
                <w:szCs w:val="24"/>
              </w:rPr>
              <w:t>zintegrowanego systemu zarządzania zasobami bibliotek</w:t>
            </w:r>
          </w:p>
        </w:tc>
      </w:tr>
      <w:tr w:rsidR="0009177A" w:rsidRPr="00424259" w14:paraId="33381C21" w14:textId="77777777" w:rsidTr="003D50C4">
        <w:trPr>
          <w:trHeight w:val="1304"/>
        </w:trPr>
        <w:tc>
          <w:tcPr>
            <w:tcW w:w="9062" w:type="dxa"/>
            <w:tcBorders>
              <w:top w:val="double" w:sz="4" w:space="0" w:color="auto"/>
              <w:left w:val="double" w:sz="4" w:space="0" w:color="auto"/>
              <w:right w:val="double" w:sz="4" w:space="0" w:color="auto"/>
            </w:tcBorders>
            <w:shd w:val="clear" w:color="auto" w:fill="auto"/>
            <w:vAlign w:val="center"/>
          </w:tcPr>
          <w:p w14:paraId="511524F8" w14:textId="77777777" w:rsidR="00345145" w:rsidRPr="00424259" w:rsidRDefault="00345145" w:rsidP="00424259">
            <w:pPr>
              <w:spacing w:after="0"/>
              <w:jc w:val="both"/>
              <w:rPr>
                <w:rFonts w:ascii="Times New Roman" w:hAnsi="Times New Roman"/>
                <w:sz w:val="24"/>
                <w:szCs w:val="24"/>
              </w:rPr>
            </w:pPr>
            <w:r w:rsidRPr="00424259">
              <w:rPr>
                <w:rFonts w:ascii="Times New Roman" w:hAnsi="Times New Roman"/>
                <w:sz w:val="24"/>
                <w:szCs w:val="24"/>
              </w:rPr>
              <w:t xml:space="preserve">Etap oceny wniosku pod względem jego poprawności </w:t>
            </w:r>
            <w:r w:rsidR="00960C50" w:rsidRPr="00424259">
              <w:rPr>
                <w:rFonts w:ascii="Times New Roman" w:hAnsi="Times New Roman"/>
                <w:sz w:val="24"/>
                <w:szCs w:val="24"/>
              </w:rPr>
              <w:t xml:space="preserve">formalno-prawnej (możliwość odrzucenia wniosków niespełniających kryteriów formalno-prawnych) </w:t>
            </w:r>
            <w:r w:rsidRPr="00424259">
              <w:rPr>
                <w:rFonts w:ascii="Times New Roman" w:hAnsi="Times New Roman"/>
                <w:sz w:val="24"/>
                <w:szCs w:val="24"/>
              </w:rPr>
              <w:t>oraz ocena potencjału biblioteki (liczba zgromadzonych jednostek bibliotecznych; jakość zasobów katalogowych; kwalifikacje pracowników biblioteki; liczba zarejestrowanych czytelników, liczebność obsługiwanej populacji)</w:t>
            </w:r>
          </w:p>
        </w:tc>
      </w:tr>
      <w:tr w:rsidR="0009177A" w:rsidRPr="00424259" w14:paraId="1C42F468" w14:textId="77777777" w:rsidTr="003D50C4">
        <w:trPr>
          <w:trHeight w:val="62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0A9BF642"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lastRenderedPageBreak/>
              <w:t xml:space="preserve">Przedłożenie do decyzji wyników naboru ministrowi właściwemu do spraw kultury i </w:t>
            </w:r>
            <w:r w:rsidR="006766CB" w:rsidRPr="00424259">
              <w:rPr>
                <w:rFonts w:ascii="Times New Roman" w:hAnsi="Times New Roman"/>
                <w:sz w:val="24"/>
                <w:szCs w:val="24"/>
              </w:rPr>
              <w:t xml:space="preserve">ochrony </w:t>
            </w:r>
            <w:r w:rsidRPr="00424259">
              <w:rPr>
                <w:rFonts w:ascii="Times New Roman" w:hAnsi="Times New Roman"/>
                <w:sz w:val="24"/>
                <w:szCs w:val="24"/>
              </w:rPr>
              <w:t>dziedzictwa narodowego</w:t>
            </w:r>
          </w:p>
        </w:tc>
      </w:tr>
      <w:tr w:rsidR="0009177A" w:rsidRPr="00424259" w14:paraId="0FECBE6A"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4FA6F69F" w14:textId="77777777" w:rsidR="0009177A" w:rsidRPr="00424259" w:rsidRDefault="0009177A" w:rsidP="00424259">
            <w:pPr>
              <w:spacing w:after="0"/>
              <w:rPr>
                <w:rFonts w:ascii="Times New Roman" w:hAnsi="Times New Roman"/>
                <w:bCs/>
                <w:sz w:val="24"/>
                <w:szCs w:val="24"/>
              </w:rPr>
            </w:pPr>
            <w:r w:rsidRPr="00424259">
              <w:rPr>
                <w:rFonts w:ascii="Times New Roman" w:hAnsi="Times New Roman"/>
                <w:sz w:val="24"/>
                <w:szCs w:val="24"/>
              </w:rPr>
              <w:t xml:space="preserve">Podpisanie umów o przystąpieniu do </w:t>
            </w:r>
            <w:r w:rsidRPr="00424259">
              <w:rPr>
                <w:rFonts w:ascii="Times New Roman" w:hAnsi="Times New Roman"/>
                <w:bCs/>
                <w:sz w:val="24"/>
                <w:szCs w:val="24"/>
              </w:rPr>
              <w:t xml:space="preserve">zintegrowanego systemu zarządzania zasobami bibliotek: </w:t>
            </w:r>
          </w:p>
          <w:p w14:paraId="53501E7B"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1) przesłanie przez Operatora wnioskodawcy informacji o zakwalifikowaniu do ZSZZB wraz z planowanym terminem/kolejnością przyłączenia lub informacją o wymaganiach, jakie biblioteka musi spełnić, aby zostać zakwalifikowaną do przyłączenia do ZSZZB,</w:t>
            </w:r>
          </w:p>
          <w:p w14:paraId="43AE4407"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2) przygotowanie umów i przesłanie ich do podpisu beneficjentom zakwalifikowanym do włączenia do ZSZZB,</w:t>
            </w:r>
          </w:p>
          <w:p w14:paraId="0F74973D"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3) podpisanie umów przez beneficjentów i odesłanie ich do Operatora,</w:t>
            </w:r>
          </w:p>
          <w:p w14:paraId="06DAB8B5"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4) podpisanie umów przez Operatora</w:t>
            </w:r>
          </w:p>
        </w:tc>
      </w:tr>
      <w:tr w:rsidR="006D740D" w:rsidRPr="00424259" w14:paraId="3F807135" w14:textId="77777777" w:rsidTr="003D50C4">
        <w:trPr>
          <w:trHeight w:val="62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0851A700" w14:textId="77777777" w:rsidR="006D740D" w:rsidRPr="00424259" w:rsidRDefault="00D132F6" w:rsidP="00424259">
            <w:pPr>
              <w:spacing w:after="0"/>
              <w:rPr>
                <w:rFonts w:ascii="Times New Roman" w:hAnsi="Times New Roman"/>
                <w:sz w:val="24"/>
                <w:szCs w:val="24"/>
              </w:rPr>
            </w:pPr>
            <w:r w:rsidRPr="00424259">
              <w:rPr>
                <w:rFonts w:ascii="Times New Roman" w:hAnsi="Times New Roman"/>
                <w:sz w:val="24"/>
                <w:szCs w:val="24"/>
              </w:rPr>
              <w:t>Utrzymanie</w:t>
            </w:r>
            <w:r w:rsidR="003C61D4" w:rsidRPr="00424259">
              <w:rPr>
                <w:rFonts w:ascii="Times New Roman" w:hAnsi="Times New Roman"/>
                <w:sz w:val="24"/>
                <w:szCs w:val="24"/>
              </w:rPr>
              <w:t xml:space="preserve"> i przygotowanie do integracji z nowymi bibliotekami </w:t>
            </w:r>
            <w:r w:rsidRPr="00424259">
              <w:rPr>
                <w:rFonts w:ascii="Times New Roman" w:hAnsi="Times New Roman"/>
                <w:sz w:val="24"/>
                <w:szCs w:val="24"/>
              </w:rPr>
              <w:t xml:space="preserve">zintegrowanego systemu zarządzania </w:t>
            </w:r>
            <w:r w:rsidR="003A74B2" w:rsidRPr="00424259">
              <w:rPr>
                <w:rFonts w:ascii="Times New Roman" w:hAnsi="Times New Roman"/>
                <w:sz w:val="24"/>
                <w:szCs w:val="24"/>
              </w:rPr>
              <w:t xml:space="preserve">zasobami </w:t>
            </w:r>
            <w:r w:rsidRPr="00424259">
              <w:rPr>
                <w:rFonts w:ascii="Times New Roman" w:hAnsi="Times New Roman"/>
                <w:sz w:val="24"/>
                <w:szCs w:val="24"/>
              </w:rPr>
              <w:t>bibliotek w bibliotekach już go posiadających</w:t>
            </w:r>
          </w:p>
        </w:tc>
      </w:tr>
      <w:tr w:rsidR="0009177A" w:rsidRPr="00424259" w14:paraId="07283555"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3D83DFA9"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 xml:space="preserve">2022 r. </w:t>
            </w:r>
          </w:p>
        </w:tc>
      </w:tr>
      <w:tr w:rsidR="0009177A" w:rsidRPr="00424259" w14:paraId="1376D88D" w14:textId="77777777" w:rsidTr="003D50C4">
        <w:trPr>
          <w:trHeight w:val="96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2C92B6AD"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 xml:space="preserve">Etap wdrożenia: podłączenie 9 dużych bibliotek </w:t>
            </w:r>
            <w:r w:rsidRPr="00424259">
              <w:rPr>
                <w:rFonts w:ascii="Times New Roman" w:eastAsia="Times New Roman" w:hAnsi="Times New Roman"/>
                <w:sz w:val="24"/>
                <w:szCs w:val="24"/>
                <w:lang w:eastAsia="pl-PL"/>
              </w:rPr>
              <w:t xml:space="preserve">publicznych </w:t>
            </w:r>
            <w:r w:rsidR="00C5462D" w:rsidRPr="00424259">
              <w:rPr>
                <w:rFonts w:ascii="Times New Roman" w:eastAsia="Times New Roman" w:hAnsi="Times New Roman"/>
                <w:sz w:val="24"/>
                <w:szCs w:val="24"/>
                <w:lang w:eastAsia="pl-PL"/>
              </w:rPr>
              <w:t>i/lub</w:t>
            </w:r>
            <w:r w:rsidR="00611839" w:rsidRPr="00424259">
              <w:rPr>
                <w:rFonts w:ascii="Times New Roman" w:eastAsia="Times New Roman" w:hAnsi="Times New Roman"/>
                <w:sz w:val="24"/>
                <w:szCs w:val="24"/>
                <w:lang w:eastAsia="pl-PL"/>
              </w:rPr>
              <w:t xml:space="preserve"> innych zaliczonych przez ministra </w:t>
            </w:r>
            <w:r w:rsidR="006766CB"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6766CB" w:rsidRPr="00424259">
              <w:rPr>
                <w:rFonts w:ascii="Times New Roman" w:eastAsia="Times New Roman" w:hAnsi="Times New Roman"/>
                <w:sz w:val="24"/>
                <w:szCs w:val="24"/>
                <w:lang w:eastAsia="pl-PL"/>
              </w:rPr>
              <w:t xml:space="preserve"> </w:t>
            </w:r>
            <w:r w:rsidR="00611839" w:rsidRPr="00424259">
              <w:rPr>
                <w:rFonts w:ascii="Times New Roman" w:eastAsia="Times New Roman" w:hAnsi="Times New Roman"/>
                <w:sz w:val="24"/>
                <w:szCs w:val="24"/>
                <w:lang w:eastAsia="pl-PL"/>
              </w:rPr>
              <w:t xml:space="preserve">kultury i </w:t>
            </w:r>
            <w:r w:rsidR="006766CB" w:rsidRPr="00424259">
              <w:rPr>
                <w:rFonts w:ascii="Times New Roman" w:eastAsia="Times New Roman" w:hAnsi="Times New Roman"/>
                <w:sz w:val="24"/>
                <w:szCs w:val="24"/>
                <w:lang w:eastAsia="pl-PL"/>
              </w:rPr>
              <w:t xml:space="preserve">ochrony </w:t>
            </w:r>
            <w:r w:rsidR="00611839" w:rsidRPr="00424259">
              <w:rPr>
                <w:rFonts w:ascii="Times New Roman" w:eastAsia="Times New Roman" w:hAnsi="Times New Roman"/>
                <w:sz w:val="24"/>
                <w:szCs w:val="24"/>
                <w:lang w:eastAsia="pl-PL"/>
              </w:rPr>
              <w:t xml:space="preserve">dziedzictwa narodowego do OSB </w:t>
            </w:r>
            <w:r w:rsidRPr="00424259">
              <w:rPr>
                <w:rFonts w:ascii="Times New Roman" w:eastAsia="Times New Roman" w:hAnsi="Times New Roman"/>
                <w:sz w:val="24"/>
                <w:szCs w:val="24"/>
                <w:lang w:eastAsia="pl-PL"/>
              </w:rPr>
              <w:t xml:space="preserve">o </w:t>
            </w:r>
            <w:r w:rsidRPr="00424259">
              <w:rPr>
                <w:rFonts w:ascii="Times New Roman" w:hAnsi="Times New Roman"/>
                <w:sz w:val="24"/>
                <w:szCs w:val="24"/>
              </w:rPr>
              <w:t>księgozbiorach liczących pow. 50 tys. jednostek i 100 bibliotek publicznych z województw świętokrzyskiego</w:t>
            </w:r>
            <w:r w:rsidR="00D76F8C" w:rsidRPr="00424259">
              <w:rPr>
                <w:rFonts w:ascii="Times New Roman" w:hAnsi="Times New Roman"/>
                <w:sz w:val="24"/>
                <w:szCs w:val="24"/>
              </w:rPr>
              <w:t>, łódzkiego</w:t>
            </w:r>
            <w:r w:rsidRPr="00424259">
              <w:rPr>
                <w:rFonts w:ascii="Times New Roman" w:hAnsi="Times New Roman"/>
                <w:sz w:val="24"/>
                <w:szCs w:val="24"/>
              </w:rPr>
              <w:t xml:space="preserve"> i lubelskiego do ZSBB</w:t>
            </w:r>
          </w:p>
        </w:tc>
      </w:tr>
      <w:tr w:rsidR="0009177A" w:rsidRPr="00424259" w14:paraId="2BC508C7"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515E5A8F"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Ocena i rozliczenie wdrożenia</w:t>
            </w:r>
          </w:p>
        </w:tc>
      </w:tr>
      <w:tr w:rsidR="0009177A" w:rsidRPr="00424259" w14:paraId="169F889C"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40EE7231"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 xml:space="preserve">2023 r. </w:t>
            </w:r>
          </w:p>
        </w:tc>
      </w:tr>
      <w:tr w:rsidR="0009177A" w:rsidRPr="00424259" w14:paraId="588CC469" w14:textId="77777777" w:rsidTr="003D50C4">
        <w:trPr>
          <w:trHeight w:val="96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0148951A"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 xml:space="preserve">Etap wdrożenia: podłączenie 6 dużych bibliotek </w:t>
            </w:r>
            <w:r w:rsidRPr="00424259">
              <w:rPr>
                <w:rFonts w:ascii="Times New Roman" w:eastAsia="Times New Roman" w:hAnsi="Times New Roman"/>
                <w:sz w:val="24"/>
                <w:szCs w:val="24"/>
                <w:lang w:eastAsia="pl-PL"/>
              </w:rPr>
              <w:t xml:space="preserve">publicznych </w:t>
            </w:r>
            <w:r w:rsidR="002F6B03" w:rsidRPr="00424259">
              <w:rPr>
                <w:rFonts w:ascii="Times New Roman" w:eastAsia="Times New Roman" w:hAnsi="Times New Roman"/>
                <w:sz w:val="24"/>
                <w:szCs w:val="24"/>
                <w:lang w:eastAsia="pl-PL"/>
              </w:rPr>
              <w:t>i/lub</w:t>
            </w:r>
            <w:r w:rsidR="00611839" w:rsidRPr="00424259">
              <w:rPr>
                <w:rFonts w:ascii="Times New Roman" w:eastAsia="Times New Roman" w:hAnsi="Times New Roman"/>
                <w:sz w:val="24"/>
                <w:szCs w:val="24"/>
                <w:lang w:eastAsia="pl-PL"/>
              </w:rPr>
              <w:t xml:space="preserve"> innych zaliczonych przez ministra </w:t>
            </w:r>
            <w:r w:rsidR="006766CB"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6766CB" w:rsidRPr="00424259">
              <w:rPr>
                <w:rFonts w:ascii="Times New Roman" w:eastAsia="Times New Roman" w:hAnsi="Times New Roman"/>
                <w:sz w:val="24"/>
                <w:szCs w:val="24"/>
                <w:lang w:eastAsia="pl-PL"/>
              </w:rPr>
              <w:t xml:space="preserve"> </w:t>
            </w:r>
            <w:r w:rsidR="00611839" w:rsidRPr="00424259">
              <w:rPr>
                <w:rFonts w:ascii="Times New Roman" w:eastAsia="Times New Roman" w:hAnsi="Times New Roman"/>
                <w:sz w:val="24"/>
                <w:szCs w:val="24"/>
                <w:lang w:eastAsia="pl-PL"/>
              </w:rPr>
              <w:t>kultury i</w:t>
            </w:r>
            <w:r w:rsidR="006766CB" w:rsidRPr="00424259">
              <w:rPr>
                <w:rFonts w:ascii="Times New Roman" w:eastAsia="Times New Roman" w:hAnsi="Times New Roman"/>
                <w:sz w:val="24"/>
                <w:szCs w:val="24"/>
                <w:lang w:eastAsia="pl-PL"/>
              </w:rPr>
              <w:t xml:space="preserve"> ochrony</w:t>
            </w:r>
            <w:r w:rsidR="00611839" w:rsidRPr="00424259">
              <w:rPr>
                <w:rFonts w:ascii="Times New Roman" w:eastAsia="Times New Roman" w:hAnsi="Times New Roman"/>
                <w:sz w:val="24"/>
                <w:szCs w:val="24"/>
                <w:lang w:eastAsia="pl-PL"/>
              </w:rPr>
              <w:t xml:space="preserve"> dziedzictwa narodowego do OSB </w:t>
            </w:r>
            <w:r w:rsidRPr="00424259">
              <w:rPr>
                <w:rFonts w:ascii="Times New Roman" w:eastAsia="Times New Roman" w:hAnsi="Times New Roman"/>
                <w:sz w:val="24"/>
                <w:szCs w:val="24"/>
                <w:lang w:eastAsia="pl-PL"/>
              </w:rPr>
              <w:t xml:space="preserve">o </w:t>
            </w:r>
            <w:r w:rsidRPr="00424259">
              <w:rPr>
                <w:rFonts w:ascii="Times New Roman" w:hAnsi="Times New Roman"/>
                <w:sz w:val="24"/>
                <w:szCs w:val="24"/>
              </w:rPr>
              <w:t>księgozbiorach liczących pow. 50</w:t>
            </w:r>
            <w:r w:rsidR="006766CB" w:rsidRPr="00424259">
              <w:rPr>
                <w:rFonts w:ascii="Times New Roman" w:hAnsi="Times New Roman"/>
                <w:sz w:val="24"/>
                <w:szCs w:val="24"/>
              </w:rPr>
              <w:t> </w:t>
            </w:r>
            <w:r w:rsidRPr="00424259">
              <w:rPr>
                <w:rFonts w:ascii="Times New Roman" w:hAnsi="Times New Roman"/>
                <w:sz w:val="24"/>
                <w:szCs w:val="24"/>
              </w:rPr>
              <w:t>tys. jednostek i 110 bibliotek publicznych z województw świętokrzyskiego</w:t>
            </w:r>
            <w:r w:rsidR="00D76F8C" w:rsidRPr="00424259">
              <w:rPr>
                <w:rFonts w:ascii="Times New Roman" w:hAnsi="Times New Roman"/>
                <w:sz w:val="24"/>
                <w:szCs w:val="24"/>
              </w:rPr>
              <w:t>, łódzkiego</w:t>
            </w:r>
            <w:r w:rsidRPr="00424259">
              <w:rPr>
                <w:rFonts w:ascii="Times New Roman" w:hAnsi="Times New Roman"/>
                <w:sz w:val="24"/>
                <w:szCs w:val="24"/>
              </w:rPr>
              <w:t xml:space="preserve"> i lubelskiego do ZSBB</w:t>
            </w:r>
          </w:p>
        </w:tc>
      </w:tr>
      <w:tr w:rsidR="0009177A" w:rsidRPr="00424259" w14:paraId="632BB753"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2B57D24E"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Ocena i rozliczenie wdrożenia</w:t>
            </w:r>
          </w:p>
        </w:tc>
      </w:tr>
      <w:tr w:rsidR="0009177A" w:rsidRPr="00424259" w14:paraId="65911D4C"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1F24E5D0"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2024 r.</w:t>
            </w:r>
          </w:p>
        </w:tc>
      </w:tr>
      <w:tr w:rsidR="0009177A" w:rsidRPr="00424259" w14:paraId="15B6BD60"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0B1DEA6B"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 xml:space="preserve">Etap wdrożenia: podłączenie 1 dużej biblioteki </w:t>
            </w:r>
            <w:r w:rsidRPr="00424259">
              <w:rPr>
                <w:rFonts w:ascii="Times New Roman" w:eastAsia="Times New Roman" w:hAnsi="Times New Roman"/>
                <w:sz w:val="24"/>
                <w:szCs w:val="24"/>
                <w:lang w:eastAsia="pl-PL"/>
              </w:rPr>
              <w:t xml:space="preserve">publicznej </w:t>
            </w:r>
            <w:r w:rsidR="00611839" w:rsidRPr="00424259">
              <w:rPr>
                <w:rFonts w:ascii="Times New Roman" w:eastAsia="Times New Roman" w:hAnsi="Times New Roman"/>
                <w:sz w:val="24"/>
                <w:szCs w:val="24"/>
                <w:lang w:eastAsia="pl-PL"/>
              </w:rPr>
              <w:t xml:space="preserve">lub innej zaliczonej przez ministra </w:t>
            </w:r>
            <w:r w:rsidR="006766CB" w:rsidRPr="00424259">
              <w:rPr>
                <w:rFonts w:ascii="Times New Roman" w:eastAsia="Times New Roman" w:hAnsi="Times New Roman"/>
                <w:sz w:val="24"/>
                <w:szCs w:val="24"/>
                <w:lang w:eastAsia="pl-PL"/>
              </w:rPr>
              <w:t xml:space="preserve">właściwego </w:t>
            </w:r>
            <w:r w:rsidR="0003661F" w:rsidRPr="00424259">
              <w:rPr>
                <w:rFonts w:ascii="Times New Roman" w:hAnsi="Times New Roman"/>
                <w:sz w:val="24"/>
                <w:szCs w:val="24"/>
              </w:rPr>
              <w:t>do spraw</w:t>
            </w:r>
            <w:r w:rsidR="0003661F" w:rsidRPr="00424259">
              <w:rPr>
                <w:rFonts w:ascii="Times New Roman" w:eastAsia="Times New Roman" w:hAnsi="Times New Roman"/>
                <w:sz w:val="24"/>
                <w:szCs w:val="24"/>
                <w:lang w:eastAsia="pl-PL"/>
              </w:rPr>
              <w:t xml:space="preserve"> </w:t>
            </w:r>
            <w:r w:rsidR="00611839" w:rsidRPr="00424259">
              <w:rPr>
                <w:rFonts w:ascii="Times New Roman" w:eastAsia="Times New Roman" w:hAnsi="Times New Roman"/>
                <w:sz w:val="24"/>
                <w:szCs w:val="24"/>
                <w:lang w:eastAsia="pl-PL"/>
              </w:rPr>
              <w:t xml:space="preserve">kultury i </w:t>
            </w:r>
            <w:r w:rsidR="006766CB" w:rsidRPr="00424259">
              <w:rPr>
                <w:rFonts w:ascii="Times New Roman" w:eastAsia="Times New Roman" w:hAnsi="Times New Roman"/>
                <w:sz w:val="24"/>
                <w:szCs w:val="24"/>
                <w:lang w:eastAsia="pl-PL"/>
              </w:rPr>
              <w:t xml:space="preserve">ochrony </w:t>
            </w:r>
            <w:r w:rsidR="00611839" w:rsidRPr="00424259">
              <w:rPr>
                <w:rFonts w:ascii="Times New Roman" w:eastAsia="Times New Roman" w:hAnsi="Times New Roman"/>
                <w:sz w:val="24"/>
                <w:szCs w:val="24"/>
                <w:lang w:eastAsia="pl-PL"/>
              </w:rPr>
              <w:t xml:space="preserve">dziedzictwa narodowego do OSB </w:t>
            </w:r>
            <w:r w:rsidRPr="00424259">
              <w:rPr>
                <w:rFonts w:ascii="Times New Roman" w:eastAsia="Times New Roman" w:hAnsi="Times New Roman"/>
                <w:sz w:val="24"/>
                <w:szCs w:val="24"/>
                <w:lang w:eastAsia="pl-PL"/>
              </w:rPr>
              <w:t xml:space="preserve">o </w:t>
            </w:r>
            <w:r w:rsidRPr="00424259">
              <w:rPr>
                <w:rFonts w:ascii="Times New Roman" w:hAnsi="Times New Roman"/>
                <w:sz w:val="24"/>
                <w:szCs w:val="24"/>
              </w:rPr>
              <w:t>księgozbiorze liczącym pow. 50 tys. jednostek i</w:t>
            </w:r>
            <w:r w:rsidR="006766CB" w:rsidRPr="00424259">
              <w:rPr>
                <w:rFonts w:ascii="Times New Roman" w:hAnsi="Times New Roman"/>
                <w:sz w:val="24"/>
                <w:szCs w:val="24"/>
              </w:rPr>
              <w:t> </w:t>
            </w:r>
            <w:r w:rsidRPr="00424259">
              <w:rPr>
                <w:rFonts w:ascii="Times New Roman" w:hAnsi="Times New Roman"/>
                <w:sz w:val="24"/>
                <w:szCs w:val="24"/>
              </w:rPr>
              <w:t>150 bibliotek publicznych z województw świętokrzyskiego</w:t>
            </w:r>
            <w:r w:rsidR="00D76F8C" w:rsidRPr="00424259">
              <w:rPr>
                <w:rFonts w:ascii="Times New Roman" w:hAnsi="Times New Roman"/>
                <w:sz w:val="24"/>
                <w:szCs w:val="24"/>
              </w:rPr>
              <w:t>, łódzkiego</w:t>
            </w:r>
            <w:r w:rsidRPr="00424259">
              <w:rPr>
                <w:rFonts w:ascii="Times New Roman" w:hAnsi="Times New Roman"/>
                <w:sz w:val="24"/>
                <w:szCs w:val="24"/>
              </w:rPr>
              <w:t xml:space="preserve"> i lubelskiego do ZSBB</w:t>
            </w:r>
          </w:p>
        </w:tc>
      </w:tr>
      <w:tr w:rsidR="0009177A" w:rsidRPr="00424259" w14:paraId="74AB552C"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1E8BCFB0"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Ocena i rozliczenie wdrożenia</w:t>
            </w:r>
          </w:p>
        </w:tc>
      </w:tr>
      <w:tr w:rsidR="0009177A" w:rsidRPr="00424259" w14:paraId="5A9094A2"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D9D9D9"/>
            <w:vAlign w:val="center"/>
          </w:tcPr>
          <w:p w14:paraId="6BEF68B3" w14:textId="77777777" w:rsidR="0009177A" w:rsidRPr="00424259" w:rsidRDefault="0009177A" w:rsidP="00424259">
            <w:pPr>
              <w:spacing w:after="0"/>
              <w:rPr>
                <w:rFonts w:ascii="Times New Roman" w:hAnsi="Times New Roman"/>
                <w:b/>
                <w:bCs/>
                <w:sz w:val="24"/>
                <w:szCs w:val="24"/>
              </w:rPr>
            </w:pPr>
            <w:r w:rsidRPr="00424259">
              <w:rPr>
                <w:rFonts w:ascii="Times New Roman" w:hAnsi="Times New Roman"/>
                <w:b/>
                <w:bCs/>
                <w:sz w:val="24"/>
                <w:szCs w:val="24"/>
              </w:rPr>
              <w:t>2025 r.</w:t>
            </w:r>
          </w:p>
        </w:tc>
      </w:tr>
      <w:tr w:rsidR="0009177A" w:rsidRPr="00424259" w14:paraId="43CC76B1"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77A3038F"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Etap wdrożenia: podłączenie 120 bibliotek publicznych z województw świętokrzyskiego</w:t>
            </w:r>
            <w:r w:rsidR="00D76F8C" w:rsidRPr="00424259">
              <w:rPr>
                <w:rFonts w:ascii="Times New Roman" w:hAnsi="Times New Roman"/>
                <w:sz w:val="24"/>
                <w:szCs w:val="24"/>
              </w:rPr>
              <w:t>, łódzkiego</w:t>
            </w:r>
            <w:r w:rsidRPr="00424259">
              <w:rPr>
                <w:rFonts w:ascii="Times New Roman" w:hAnsi="Times New Roman"/>
                <w:sz w:val="24"/>
                <w:szCs w:val="24"/>
              </w:rPr>
              <w:t xml:space="preserve"> i</w:t>
            </w:r>
            <w:r w:rsidR="006266D8" w:rsidRPr="00424259">
              <w:rPr>
                <w:rFonts w:ascii="Times New Roman" w:hAnsi="Times New Roman"/>
                <w:sz w:val="24"/>
                <w:szCs w:val="24"/>
              </w:rPr>
              <w:t> </w:t>
            </w:r>
            <w:r w:rsidRPr="00424259">
              <w:rPr>
                <w:rFonts w:ascii="Times New Roman" w:hAnsi="Times New Roman"/>
                <w:sz w:val="24"/>
                <w:szCs w:val="24"/>
              </w:rPr>
              <w:t>lubelskiego do ZSBB</w:t>
            </w:r>
          </w:p>
        </w:tc>
      </w:tr>
      <w:tr w:rsidR="0009177A" w:rsidRPr="00424259" w14:paraId="07BFCE58" w14:textId="77777777" w:rsidTr="003D50C4">
        <w:trPr>
          <w:trHeight w:val="454"/>
        </w:trPr>
        <w:tc>
          <w:tcPr>
            <w:tcW w:w="9062" w:type="dxa"/>
            <w:tcBorders>
              <w:top w:val="double" w:sz="4" w:space="0" w:color="auto"/>
              <w:left w:val="double" w:sz="4" w:space="0" w:color="auto"/>
              <w:bottom w:val="double" w:sz="4" w:space="0" w:color="auto"/>
              <w:right w:val="double" w:sz="4" w:space="0" w:color="auto"/>
            </w:tcBorders>
            <w:shd w:val="clear" w:color="auto" w:fill="auto"/>
            <w:vAlign w:val="center"/>
          </w:tcPr>
          <w:p w14:paraId="15F233F4" w14:textId="77777777" w:rsidR="0009177A" w:rsidRPr="00424259" w:rsidRDefault="0009177A" w:rsidP="00424259">
            <w:pPr>
              <w:spacing w:after="0"/>
              <w:rPr>
                <w:rFonts w:ascii="Times New Roman" w:hAnsi="Times New Roman"/>
                <w:sz w:val="24"/>
                <w:szCs w:val="24"/>
              </w:rPr>
            </w:pPr>
            <w:r w:rsidRPr="00424259">
              <w:rPr>
                <w:rFonts w:ascii="Times New Roman" w:hAnsi="Times New Roman"/>
                <w:sz w:val="24"/>
                <w:szCs w:val="24"/>
              </w:rPr>
              <w:t>Ocena i rozliczenie wdrożenia</w:t>
            </w:r>
          </w:p>
        </w:tc>
      </w:tr>
    </w:tbl>
    <w:p w14:paraId="645BAA02" w14:textId="77777777" w:rsidR="00BC5582" w:rsidRDefault="00BC5582" w:rsidP="00424259">
      <w:pPr>
        <w:rPr>
          <w:rFonts w:ascii="Times New Roman" w:hAnsi="Times New Roman"/>
          <w:color w:val="C00000"/>
          <w:sz w:val="24"/>
          <w:szCs w:val="24"/>
        </w:rPr>
      </w:pPr>
    </w:p>
    <w:p w14:paraId="2B95F6BB" w14:textId="77777777" w:rsidR="005A2785" w:rsidRPr="00424259" w:rsidRDefault="005A2785" w:rsidP="00424259">
      <w:pPr>
        <w:rPr>
          <w:rFonts w:ascii="Times New Roman" w:hAnsi="Times New Roman"/>
          <w:color w:val="C00000"/>
          <w:sz w:val="24"/>
          <w:szCs w:val="24"/>
        </w:rPr>
      </w:pPr>
    </w:p>
    <w:p w14:paraId="33271BE8" w14:textId="77777777" w:rsidR="00981E63" w:rsidRPr="00424259" w:rsidRDefault="00981E63" w:rsidP="00424259">
      <w:pPr>
        <w:pStyle w:val="Nagwek2"/>
        <w:rPr>
          <w:rFonts w:ascii="Times New Roman" w:hAnsi="Times New Roman"/>
          <w:b w:val="0"/>
          <w:bCs w:val="0"/>
          <w:color w:val="C00000"/>
          <w:sz w:val="24"/>
          <w:szCs w:val="24"/>
        </w:rPr>
      </w:pPr>
      <w:bookmarkStart w:id="137" w:name="_Toc53480511"/>
      <w:r w:rsidRPr="00424259">
        <w:rPr>
          <w:rFonts w:ascii="Times New Roman" w:hAnsi="Times New Roman"/>
          <w:color w:val="C00000"/>
          <w:sz w:val="24"/>
          <w:szCs w:val="24"/>
        </w:rPr>
        <w:lastRenderedPageBreak/>
        <w:t>Priorytet 2. Inwestycje w infrastrukturę bibliotek publicznych.</w:t>
      </w:r>
      <w:bookmarkEnd w:id="137"/>
    </w:p>
    <w:p w14:paraId="7E66610E" w14:textId="77777777" w:rsidR="00AE2338" w:rsidRDefault="00AE2338" w:rsidP="00424259">
      <w:pPr>
        <w:pStyle w:val="Nagwek3"/>
        <w:rPr>
          <w:rFonts w:ascii="Times New Roman" w:hAnsi="Times New Roman"/>
          <w:b/>
          <w:color w:val="auto"/>
        </w:rPr>
      </w:pPr>
      <w:bookmarkStart w:id="138" w:name="_Toc53480512"/>
    </w:p>
    <w:p w14:paraId="38A644C1" w14:textId="548F0C2A" w:rsidR="00981E63" w:rsidRPr="00424259" w:rsidRDefault="001A5FCC" w:rsidP="00424259">
      <w:pPr>
        <w:pStyle w:val="Nagwek3"/>
        <w:rPr>
          <w:rFonts w:ascii="Times New Roman" w:hAnsi="Times New Roman"/>
          <w:b/>
          <w:color w:val="000000"/>
        </w:rPr>
      </w:pPr>
      <w:r w:rsidRPr="00424259">
        <w:rPr>
          <w:rFonts w:ascii="Times New Roman" w:hAnsi="Times New Roman"/>
          <w:b/>
          <w:color w:val="auto"/>
        </w:rPr>
        <w:t>Kierunek interwencji: 2.1.:</w:t>
      </w:r>
      <w:r w:rsidRPr="00424259">
        <w:rPr>
          <w:rFonts w:ascii="Times New Roman" w:hAnsi="Times New Roman"/>
          <w:b/>
        </w:rPr>
        <w:t xml:space="preserve"> </w:t>
      </w:r>
      <w:r w:rsidR="00981E63" w:rsidRPr="00424259">
        <w:rPr>
          <w:rFonts w:ascii="Times New Roman" w:hAnsi="Times New Roman"/>
          <w:b/>
          <w:i/>
          <w:color w:val="000000"/>
        </w:rPr>
        <w:t>Infrastruktura bibliotek 2021–2025</w:t>
      </w:r>
      <w:bookmarkEnd w:id="138"/>
    </w:p>
    <w:p w14:paraId="5DA884E4" w14:textId="3A8A1155" w:rsidR="007B775F" w:rsidRPr="00424259" w:rsidRDefault="000C0609" w:rsidP="00424259">
      <w:pPr>
        <w:shd w:val="clear" w:color="auto" w:fill="FFFFFF"/>
        <w:spacing w:before="120" w:after="120"/>
        <w:rPr>
          <w:rFonts w:ascii="Times New Roman" w:hAnsi="Times New Roman"/>
          <w:sz w:val="24"/>
          <w:szCs w:val="24"/>
        </w:rPr>
      </w:pPr>
      <w:r>
        <w:rPr>
          <w:rFonts w:ascii="Times New Roman" w:hAnsi="Times New Roman"/>
          <w:b/>
          <w:sz w:val="24"/>
          <w:szCs w:val="24"/>
        </w:rPr>
        <w:t>Założenia realizacyjne</w:t>
      </w:r>
    </w:p>
    <w:p w14:paraId="24FF046F" w14:textId="77777777" w:rsidR="007B775F" w:rsidRPr="00424259" w:rsidRDefault="007B775F" w:rsidP="00424259">
      <w:pPr>
        <w:spacing w:after="0"/>
        <w:jc w:val="both"/>
        <w:rPr>
          <w:rFonts w:ascii="Times New Roman" w:hAnsi="Times New Roman"/>
          <w:sz w:val="24"/>
          <w:szCs w:val="24"/>
        </w:rPr>
      </w:pPr>
      <w:r w:rsidRPr="00424259">
        <w:rPr>
          <w:rFonts w:ascii="Times New Roman" w:hAnsi="Times New Roman"/>
          <w:sz w:val="24"/>
          <w:szCs w:val="24"/>
        </w:rPr>
        <w:t xml:space="preserve">Priorytet 2 oraz przypisany do niego Kierunek interwencji 2.1. bezpośrednio służą osiągnięciu założeń celu szczegółowego 2 NPRCz 2.0. Wdrożenie Kierunku interwencji 2.1. </w:t>
      </w:r>
      <w:r w:rsidRPr="00424259">
        <w:rPr>
          <w:rFonts w:ascii="Times New Roman" w:hAnsi="Times New Roman"/>
          <w:i/>
          <w:sz w:val="24"/>
          <w:szCs w:val="24"/>
        </w:rPr>
        <w:t>Infrastruktura bibliotek 2021</w:t>
      </w:r>
      <w:r w:rsidRPr="00424259">
        <w:rPr>
          <w:rFonts w:ascii="Times New Roman" w:hAnsi="Times New Roman"/>
          <w:sz w:val="24"/>
          <w:szCs w:val="24"/>
        </w:rPr>
        <w:t>–</w:t>
      </w:r>
      <w:r w:rsidRPr="00424259">
        <w:rPr>
          <w:rFonts w:ascii="Times New Roman" w:hAnsi="Times New Roman"/>
          <w:i/>
          <w:sz w:val="24"/>
          <w:szCs w:val="24"/>
        </w:rPr>
        <w:t>2025</w:t>
      </w:r>
      <w:r w:rsidRPr="00424259">
        <w:rPr>
          <w:rFonts w:ascii="Times New Roman" w:hAnsi="Times New Roman"/>
          <w:i/>
          <w:sz w:val="24"/>
          <w:szCs w:val="24"/>
          <w:vertAlign w:val="superscript"/>
        </w:rPr>
        <w:footnoteReference w:id="209"/>
      </w:r>
      <w:r w:rsidR="000B0F42">
        <w:rPr>
          <w:rFonts w:ascii="Times New Roman" w:hAnsi="Times New Roman"/>
          <w:i/>
          <w:sz w:val="24"/>
          <w:szCs w:val="24"/>
          <w:vertAlign w:val="superscript"/>
        </w:rPr>
        <w:t>)</w:t>
      </w:r>
      <w:r w:rsidRPr="00424259">
        <w:rPr>
          <w:rFonts w:ascii="Times New Roman" w:hAnsi="Times New Roman"/>
          <w:sz w:val="24"/>
          <w:szCs w:val="24"/>
        </w:rPr>
        <w:t xml:space="preserve"> przyczyni się do wzmocnienia potencjału i roli </w:t>
      </w:r>
      <w:r w:rsidR="00757C53" w:rsidRPr="00424259">
        <w:rPr>
          <w:rFonts w:ascii="Times New Roman" w:hAnsi="Times New Roman"/>
          <w:sz w:val="24"/>
          <w:szCs w:val="24"/>
        </w:rPr>
        <w:t xml:space="preserve">samorządowych instytucji kultury, dla których organem założycielskim jest gmina: </w:t>
      </w:r>
      <w:r w:rsidRPr="00424259">
        <w:rPr>
          <w:rFonts w:ascii="Times New Roman" w:hAnsi="Times New Roman"/>
          <w:sz w:val="24"/>
          <w:szCs w:val="24"/>
        </w:rPr>
        <w:t>bibliotek publicznych oraz bibliotek publicznych wchodzących w</w:t>
      </w:r>
      <w:r w:rsidR="00833B26" w:rsidRPr="00424259">
        <w:rPr>
          <w:rFonts w:ascii="Times New Roman" w:hAnsi="Times New Roman"/>
          <w:sz w:val="24"/>
          <w:szCs w:val="24"/>
        </w:rPr>
        <w:t> </w:t>
      </w:r>
      <w:r w:rsidRPr="00424259">
        <w:rPr>
          <w:rFonts w:ascii="Times New Roman" w:hAnsi="Times New Roman"/>
          <w:sz w:val="24"/>
          <w:szCs w:val="24"/>
        </w:rPr>
        <w:t>skład innych instytucji kultury. Działanie zostało zaprojektowane z myślą o pełnym wykorzystaniu funkcji, jakie w życiu społeczności lokalnych pełnią lub mogą pełnić biblioteki publiczne w gminach wiejskich</w:t>
      </w:r>
      <w:r w:rsidR="00242AFA" w:rsidRPr="00424259">
        <w:rPr>
          <w:rFonts w:ascii="Times New Roman" w:hAnsi="Times New Roman"/>
          <w:sz w:val="24"/>
          <w:szCs w:val="24"/>
        </w:rPr>
        <w:t xml:space="preserve"> i </w:t>
      </w:r>
      <w:r w:rsidRPr="00424259">
        <w:rPr>
          <w:rFonts w:ascii="Times New Roman" w:hAnsi="Times New Roman"/>
          <w:sz w:val="24"/>
          <w:szCs w:val="24"/>
        </w:rPr>
        <w:t xml:space="preserve">gminach miejsko-wiejskich </w:t>
      </w:r>
      <w:r w:rsidR="00242AFA" w:rsidRPr="00424259">
        <w:rPr>
          <w:rFonts w:ascii="Times New Roman" w:hAnsi="Times New Roman"/>
          <w:sz w:val="24"/>
          <w:szCs w:val="24"/>
        </w:rPr>
        <w:t xml:space="preserve">bez ograniczenia liczby mieszkańców </w:t>
      </w:r>
      <w:r w:rsidRPr="00424259">
        <w:rPr>
          <w:rFonts w:ascii="Times New Roman" w:hAnsi="Times New Roman"/>
          <w:sz w:val="24"/>
          <w:szCs w:val="24"/>
        </w:rPr>
        <w:t>oraz gminach miejskich do 100 tys. mieszkańców. Lokalne biblioteki, stanowi</w:t>
      </w:r>
      <w:r w:rsidR="00A45F37" w:rsidRPr="00424259">
        <w:rPr>
          <w:rFonts w:ascii="Times New Roman" w:hAnsi="Times New Roman"/>
          <w:sz w:val="24"/>
          <w:szCs w:val="24"/>
        </w:rPr>
        <w:t>ąc centrum dostępu do kultury i </w:t>
      </w:r>
      <w:r w:rsidRPr="00424259">
        <w:rPr>
          <w:rFonts w:ascii="Times New Roman" w:hAnsi="Times New Roman"/>
          <w:sz w:val="24"/>
          <w:szCs w:val="24"/>
        </w:rPr>
        <w:t>wiedzy, powinny umożliwiać rozwój i upowszechnianie wśród mieszkańców czytelnictwa, ale także stanowić centra integrujące społeczności lokalne oraz stwarzające warunki dla zwiększenia uczestnictwa w kulturze różnych (pod względem grup wiekowych, poziomu wykształcenia czy grup zawodowych) członków społeczności lokalnych. Tym samym realizacja Kierunku interwencji 2.1. będzie przyczyniać się do wzmacniania kapitału ludzkiego i kapitału społecznego</w:t>
      </w:r>
      <w:r w:rsidRPr="00424259">
        <w:rPr>
          <w:rFonts w:ascii="Times New Roman" w:hAnsi="Times New Roman"/>
          <w:sz w:val="24"/>
          <w:szCs w:val="24"/>
          <w:vertAlign w:val="superscript"/>
        </w:rPr>
        <w:footnoteReference w:id="210"/>
      </w:r>
      <w:r w:rsidR="00AE2338">
        <w:rPr>
          <w:rFonts w:ascii="Times New Roman" w:hAnsi="Times New Roman"/>
          <w:sz w:val="24"/>
          <w:szCs w:val="24"/>
          <w:vertAlign w:val="superscript"/>
        </w:rPr>
        <w:t>)</w:t>
      </w:r>
      <w:r w:rsidRPr="00424259">
        <w:rPr>
          <w:rFonts w:ascii="Times New Roman" w:hAnsi="Times New Roman"/>
          <w:sz w:val="24"/>
          <w:szCs w:val="24"/>
        </w:rPr>
        <w:t>.</w:t>
      </w:r>
    </w:p>
    <w:p w14:paraId="6659D57D" w14:textId="28F849B5" w:rsidR="007B775F" w:rsidRPr="00424259" w:rsidRDefault="00715344" w:rsidP="00424259">
      <w:pPr>
        <w:spacing w:before="120" w:after="120"/>
        <w:jc w:val="both"/>
        <w:rPr>
          <w:rFonts w:ascii="Times New Roman" w:eastAsia="Times New Roman" w:hAnsi="Times New Roman"/>
          <w:sz w:val="24"/>
          <w:szCs w:val="24"/>
          <w:lang w:eastAsia="pl-PL"/>
        </w:rPr>
      </w:pPr>
      <w:r w:rsidRPr="00715344">
        <w:rPr>
          <w:rFonts w:ascii="Times New Roman" w:eastAsia="Times New Roman" w:hAnsi="Times New Roman"/>
          <w:sz w:val="24"/>
          <w:szCs w:val="24"/>
          <w:lang w:eastAsia="pl-PL"/>
        </w:rPr>
        <w:t xml:space="preserve">Placówki biblioteczne, to jest biblioteki główne i filie oraz obiekty budowlane przez nie </w:t>
      </w:r>
      <w:r w:rsidRPr="00BD5C38">
        <w:rPr>
          <w:rFonts w:ascii="Times New Roman" w:eastAsia="Times New Roman" w:hAnsi="Times New Roman"/>
          <w:sz w:val="24"/>
          <w:szCs w:val="24"/>
          <w:lang w:eastAsia="pl-PL"/>
        </w:rPr>
        <w:t xml:space="preserve">użytkowane, które były objęte zadaniami dofinansowanymi w ramach </w:t>
      </w:r>
      <w:r w:rsidR="00DC1B86" w:rsidRPr="00BD5C38">
        <w:rPr>
          <w:rFonts w:ascii="Times New Roman" w:eastAsia="Times New Roman" w:hAnsi="Times New Roman"/>
          <w:sz w:val="24"/>
          <w:szCs w:val="24"/>
          <w:lang w:eastAsia="pl-PL"/>
        </w:rPr>
        <w:t xml:space="preserve">Priorytetu 2 </w:t>
      </w:r>
      <w:r w:rsidR="00E1605C" w:rsidRPr="00E1605C">
        <w:rPr>
          <w:rFonts w:ascii="Times New Roman" w:eastAsia="Times New Roman" w:hAnsi="Times New Roman"/>
          <w:sz w:val="24"/>
          <w:szCs w:val="24"/>
          <w:lang w:eastAsia="pl-PL"/>
        </w:rPr>
        <w:t xml:space="preserve">Infrastruktura Bibliotek </w:t>
      </w:r>
      <w:r w:rsidR="00CD5062">
        <w:rPr>
          <w:rFonts w:ascii="Times New Roman" w:eastAsia="Times New Roman" w:hAnsi="Times New Roman"/>
          <w:sz w:val="24"/>
          <w:szCs w:val="24"/>
          <w:lang w:eastAsia="pl-PL"/>
        </w:rPr>
        <w:t>2021–2025</w:t>
      </w:r>
      <w:r w:rsidR="00E1605C" w:rsidRPr="00BD5C38">
        <w:rPr>
          <w:rFonts w:ascii="Times New Roman" w:eastAsia="Times New Roman" w:hAnsi="Times New Roman"/>
          <w:sz w:val="24"/>
          <w:szCs w:val="24"/>
          <w:lang w:eastAsia="pl-PL"/>
        </w:rPr>
        <w:t xml:space="preserve"> </w:t>
      </w:r>
      <w:r w:rsidRPr="00BD5C38">
        <w:rPr>
          <w:rFonts w:ascii="Times New Roman" w:eastAsia="Times New Roman" w:hAnsi="Times New Roman"/>
          <w:sz w:val="24"/>
          <w:szCs w:val="24"/>
          <w:lang w:eastAsia="pl-PL"/>
        </w:rPr>
        <w:t xml:space="preserve">programu wieloletniego „Narodowy Program Rozwoju Czytelnictwa </w:t>
      </w:r>
      <w:r w:rsidR="00BD5C38">
        <w:rPr>
          <w:rFonts w:ascii="Times New Roman" w:eastAsia="Times New Roman" w:hAnsi="Times New Roman"/>
          <w:sz w:val="24"/>
          <w:szCs w:val="24"/>
          <w:lang w:eastAsia="pl-PL"/>
        </w:rPr>
        <w:t>2</w:t>
      </w:r>
      <w:r w:rsidR="00E1605C">
        <w:rPr>
          <w:rFonts w:ascii="Times New Roman" w:eastAsia="Times New Roman" w:hAnsi="Times New Roman"/>
          <w:sz w:val="24"/>
          <w:szCs w:val="24"/>
          <w:lang w:eastAsia="pl-PL"/>
        </w:rPr>
        <w:t>.</w:t>
      </w:r>
      <w:r w:rsidR="00BD5C38">
        <w:rPr>
          <w:rFonts w:ascii="Times New Roman" w:eastAsia="Times New Roman" w:hAnsi="Times New Roman"/>
          <w:sz w:val="24"/>
          <w:szCs w:val="24"/>
          <w:lang w:eastAsia="pl-PL"/>
        </w:rPr>
        <w:t xml:space="preserve">0. </w:t>
      </w:r>
      <w:r w:rsidR="00E1605C">
        <w:rPr>
          <w:rFonts w:ascii="Times New Roman" w:eastAsia="Times New Roman" w:hAnsi="Times New Roman"/>
          <w:sz w:val="24"/>
          <w:szCs w:val="24"/>
          <w:lang w:eastAsia="pl-PL"/>
        </w:rPr>
        <w:t>n</w:t>
      </w:r>
      <w:r w:rsidR="00BD5C38">
        <w:rPr>
          <w:rFonts w:ascii="Times New Roman" w:eastAsia="Times New Roman" w:hAnsi="Times New Roman"/>
          <w:sz w:val="24"/>
          <w:szCs w:val="24"/>
          <w:lang w:eastAsia="pl-PL"/>
        </w:rPr>
        <w:t xml:space="preserve">a lata </w:t>
      </w:r>
      <w:r w:rsidR="00CD5062">
        <w:rPr>
          <w:rFonts w:ascii="Times New Roman" w:eastAsia="Times New Roman" w:hAnsi="Times New Roman"/>
          <w:sz w:val="24"/>
          <w:szCs w:val="24"/>
          <w:lang w:eastAsia="pl-PL"/>
        </w:rPr>
        <w:t>2021–2025</w:t>
      </w:r>
      <w:r w:rsidRPr="00BD5C38">
        <w:rPr>
          <w:rFonts w:ascii="Times New Roman" w:eastAsia="Times New Roman" w:hAnsi="Times New Roman"/>
          <w:sz w:val="24"/>
          <w:szCs w:val="24"/>
          <w:lang w:eastAsia="pl-PL"/>
        </w:rPr>
        <w:t xml:space="preserve">” oraz </w:t>
      </w:r>
      <w:r w:rsidR="00DC1B86" w:rsidRPr="00E1605C">
        <w:rPr>
          <w:rFonts w:ascii="Times New Roman" w:eastAsia="Times New Roman" w:hAnsi="Times New Roman"/>
          <w:sz w:val="24"/>
          <w:szCs w:val="24"/>
          <w:lang w:eastAsia="pl-PL"/>
        </w:rPr>
        <w:t>Priorytet</w:t>
      </w:r>
      <w:r w:rsidR="00E1605C">
        <w:rPr>
          <w:rFonts w:ascii="Times New Roman" w:eastAsia="Times New Roman" w:hAnsi="Times New Roman"/>
          <w:sz w:val="24"/>
          <w:szCs w:val="24"/>
          <w:lang w:eastAsia="pl-PL"/>
        </w:rPr>
        <w:t>u</w:t>
      </w:r>
      <w:r w:rsidR="00DC1B86" w:rsidRPr="00E1605C">
        <w:rPr>
          <w:rFonts w:ascii="Times New Roman" w:eastAsia="Times New Roman" w:hAnsi="Times New Roman"/>
          <w:sz w:val="24"/>
          <w:szCs w:val="24"/>
          <w:lang w:eastAsia="pl-PL"/>
        </w:rPr>
        <w:t xml:space="preserve"> 2 Infrastruktura Bibliotek </w:t>
      </w:r>
      <w:r w:rsidR="009D1423">
        <w:rPr>
          <w:rFonts w:ascii="Times New Roman" w:eastAsia="Times New Roman" w:hAnsi="Times New Roman"/>
          <w:sz w:val="24"/>
          <w:szCs w:val="24"/>
          <w:lang w:eastAsia="pl-PL"/>
        </w:rPr>
        <w:t>2016–2020</w:t>
      </w:r>
      <w:r w:rsidR="00DC1B86" w:rsidRPr="00BD5C38">
        <w:rPr>
          <w:rFonts w:ascii="Times New Roman" w:eastAsia="Times New Roman" w:hAnsi="Times New Roman"/>
          <w:sz w:val="24"/>
          <w:szCs w:val="24"/>
          <w:lang w:eastAsia="pl-PL"/>
        </w:rPr>
        <w:t xml:space="preserve"> </w:t>
      </w:r>
      <w:r w:rsidRPr="00BD5C38">
        <w:rPr>
          <w:rFonts w:ascii="Times New Roman" w:eastAsia="Times New Roman" w:hAnsi="Times New Roman"/>
          <w:sz w:val="24"/>
          <w:szCs w:val="24"/>
          <w:lang w:eastAsia="pl-PL"/>
        </w:rPr>
        <w:t>programu wieloletniego „Narodowy Program Rozwoju Czytelnictwa”,</w:t>
      </w:r>
      <w:r w:rsidRPr="00715344">
        <w:rPr>
          <w:rFonts w:ascii="Times New Roman" w:eastAsia="Times New Roman" w:hAnsi="Times New Roman"/>
          <w:sz w:val="24"/>
          <w:szCs w:val="24"/>
          <w:lang w:eastAsia="pl-PL"/>
        </w:rPr>
        <w:t xml:space="preserve"> wyłączone są</w:t>
      </w:r>
      <w:r w:rsidR="00786D7F">
        <w:rPr>
          <w:rStyle w:val="Odwoanieprzypisudolnego"/>
          <w:rFonts w:ascii="Times New Roman" w:eastAsia="Times New Roman" w:hAnsi="Times New Roman"/>
          <w:sz w:val="24"/>
          <w:szCs w:val="24"/>
          <w:lang w:eastAsia="pl-PL"/>
        </w:rPr>
        <w:footnoteReference w:id="211"/>
      </w:r>
      <w:r w:rsidR="000B0F42">
        <w:rPr>
          <w:rFonts w:ascii="Times New Roman" w:eastAsia="Times New Roman" w:hAnsi="Times New Roman"/>
          <w:sz w:val="24"/>
          <w:szCs w:val="24"/>
          <w:vertAlign w:val="superscript"/>
          <w:lang w:eastAsia="pl-PL"/>
        </w:rPr>
        <w:t>)</w:t>
      </w:r>
      <w:r w:rsidR="00E1605C">
        <w:rPr>
          <w:rFonts w:ascii="Times New Roman" w:eastAsia="Times New Roman" w:hAnsi="Times New Roman"/>
          <w:sz w:val="24"/>
          <w:szCs w:val="24"/>
          <w:lang w:eastAsia="pl-PL"/>
        </w:rPr>
        <w:t xml:space="preserve"> z </w:t>
      </w:r>
      <w:r w:rsidRPr="00715344">
        <w:rPr>
          <w:rFonts w:ascii="Times New Roman" w:eastAsia="Times New Roman" w:hAnsi="Times New Roman"/>
          <w:sz w:val="24"/>
          <w:szCs w:val="24"/>
          <w:lang w:eastAsia="pl-PL"/>
        </w:rPr>
        <w:t>dofinansowania</w:t>
      </w:r>
      <w:r w:rsidR="003F0A4D">
        <w:rPr>
          <w:rStyle w:val="Odwoanieprzypisudolnego"/>
          <w:rFonts w:ascii="Times New Roman" w:eastAsia="Times New Roman" w:hAnsi="Times New Roman"/>
          <w:sz w:val="24"/>
          <w:szCs w:val="24"/>
          <w:lang w:eastAsia="pl-PL"/>
        </w:rPr>
        <w:footnoteReference w:id="212"/>
      </w:r>
      <w:r w:rsidR="000B0F42">
        <w:rPr>
          <w:rFonts w:ascii="Times New Roman" w:eastAsia="Times New Roman" w:hAnsi="Times New Roman"/>
          <w:sz w:val="24"/>
          <w:szCs w:val="24"/>
          <w:vertAlign w:val="superscript"/>
          <w:lang w:eastAsia="pl-PL"/>
        </w:rPr>
        <w:t>)</w:t>
      </w:r>
      <w:r w:rsidRPr="00715344">
        <w:rPr>
          <w:rFonts w:ascii="Times New Roman" w:eastAsia="Times New Roman" w:hAnsi="Times New Roman"/>
          <w:sz w:val="24"/>
          <w:szCs w:val="24"/>
          <w:lang w:eastAsia="pl-PL"/>
        </w:rPr>
        <w:t>. Placówki biblioteczne, to jest biblioteki główne i filie oraz obiekty budowalne przez nie użytkowane, które były objęte zadaniami dofinansowanymi w ramach Programu Wieloletniego Kultura+ Priorytet „Biblioteka+. Infrastruktura bibliot</w:t>
      </w:r>
      <w:r w:rsidR="008E67A7">
        <w:rPr>
          <w:rFonts w:ascii="Times New Roman" w:eastAsia="Times New Roman" w:hAnsi="Times New Roman"/>
          <w:sz w:val="24"/>
          <w:szCs w:val="24"/>
          <w:lang w:eastAsia="pl-PL"/>
        </w:rPr>
        <w:t>ek” realizowanego w latach 2011</w:t>
      </w:r>
      <w:r w:rsidR="008E67A7" w:rsidRPr="00424259">
        <w:rPr>
          <w:rFonts w:ascii="Times New Roman" w:hAnsi="Times New Roman"/>
          <w:sz w:val="24"/>
          <w:szCs w:val="24"/>
        </w:rPr>
        <w:t>–</w:t>
      </w:r>
      <w:r w:rsidRPr="00715344">
        <w:rPr>
          <w:rFonts w:ascii="Times New Roman" w:eastAsia="Times New Roman" w:hAnsi="Times New Roman"/>
          <w:sz w:val="24"/>
          <w:szCs w:val="24"/>
          <w:lang w:eastAsia="pl-PL"/>
        </w:rPr>
        <w:t>2015 mogą ponownie ubieg</w:t>
      </w:r>
      <w:r w:rsidR="00E1605C">
        <w:rPr>
          <w:rFonts w:ascii="Times New Roman" w:eastAsia="Times New Roman" w:hAnsi="Times New Roman"/>
          <w:sz w:val="24"/>
          <w:szCs w:val="24"/>
          <w:lang w:eastAsia="pl-PL"/>
        </w:rPr>
        <w:t>ać się o dofinansowanie tylko w </w:t>
      </w:r>
      <w:r w:rsidRPr="00715344">
        <w:rPr>
          <w:rFonts w:ascii="Times New Roman" w:eastAsia="Times New Roman" w:hAnsi="Times New Roman"/>
          <w:sz w:val="24"/>
          <w:szCs w:val="24"/>
          <w:lang w:eastAsia="pl-PL"/>
        </w:rPr>
        <w:t xml:space="preserve">przypadku zapewnienia ciągłości działalności bibliotecznej </w:t>
      </w:r>
      <w:r w:rsidRPr="00715344">
        <w:rPr>
          <w:rFonts w:ascii="Times New Roman" w:eastAsia="Times New Roman" w:hAnsi="Times New Roman"/>
          <w:sz w:val="24"/>
          <w:szCs w:val="24"/>
          <w:lang w:eastAsia="pl-PL"/>
        </w:rPr>
        <w:lastRenderedPageBreak/>
        <w:t>w obiekcie wcześniej dofinansowanym</w:t>
      </w:r>
      <w:r w:rsidR="00B63BA9">
        <w:rPr>
          <w:rStyle w:val="Odwoanieprzypisudolnego"/>
          <w:rFonts w:ascii="Times New Roman" w:eastAsia="Times New Roman" w:hAnsi="Times New Roman"/>
          <w:sz w:val="24"/>
          <w:szCs w:val="24"/>
          <w:lang w:eastAsia="pl-PL"/>
        </w:rPr>
        <w:footnoteReference w:id="213"/>
      </w:r>
      <w:r w:rsidR="000B0F42">
        <w:rPr>
          <w:rFonts w:ascii="Times New Roman" w:eastAsia="Times New Roman" w:hAnsi="Times New Roman"/>
          <w:sz w:val="24"/>
          <w:szCs w:val="24"/>
          <w:vertAlign w:val="superscript"/>
          <w:lang w:eastAsia="pl-PL"/>
        </w:rPr>
        <w:t>)</w:t>
      </w:r>
      <w:r w:rsidRPr="00715344">
        <w:rPr>
          <w:rFonts w:ascii="Times New Roman" w:eastAsia="Times New Roman" w:hAnsi="Times New Roman"/>
          <w:sz w:val="24"/>
          <w:szCs w:val="24"/>
          <w:lang w:eastAsia="pl-PL"/>
        </w:rPr>
        <w:t>.</w:t>
      </w:r>
      <w:r w:rsidR="007B775F" w:rsidRPr="00424259">
        <w:rPr>
          <w:rFonts w:ascii="Times New Roman" w:eastAsia="Times New Roman" w:hAnsi="Times New Roman"/>
          <w:sz w:val="24"/>
          <w:szCs w:val="24"/>
          <w:lang w:eastAsia="pl-PL"/>
        </w:rPr>
        <w:t>W ramach Priorytetu 2, Kierunek interwencji 2.1. będą ogłaszane kolejne nabory wniosków na zadania związane z budową, przebudową, rekonstrukcją, adaptacją i</w:t>
      </w:r>
      <w:r w:rsidR="001E10A2">
        <w:rPr>
          <w:rFonts w:ascii="Times New Roman" w:eastAsia="Times New Roman" w:hAnsi="Times New Roman"/>
          <w:sz w:val="24"/>
          <w:szCs w:val="24"/>
          <w:lang w:eastAsia="pl-PL"/>
        </w:rPr>
        <w:t> </w:t>
      </w:r>
      <w:r w:rsidR="007B775F" w:rsidRPr="00424259">
        <w:rPr>
          <w:rFonts w:ascii="Times New Roman" w:eastAsia="Times New Roman" w:hAnsi="Times New Roman"/>
          <w:sz w:val="24"/>
          <w:szCs w:val="24"/>
          <w:lang w:eastAsia="pl-PL"/>
        </w:rPr>
        <w:t>modernizacją</w:t>
      </w:r>
      <w:r w:rsidR="00301071">
        <w:rPr>
          <w:rFonts w:ascii="Times New Roman" w:eastAsia="Times New Roman" w:hAnsi="Times New Roman"/>
          <w:sz w:val="24"/>
          <w:szCs w:val="24"/>
          <w:lang w:eastAsia="pl-PL"/>
        </w:rPr>
        <w:t xml:space="preserve"> </w:t>
      </w:r>
      <w:r w:rsidR="007B775F" w:rsidRPr="00424259">
        <w:rPr>
          <w:rFonts w:ascii="Times New Roman" w:eastAsia="Times New Roman" w:hAnsi="Times New Roman"/>
          <w:sz w:val="24"/>
          <w:szCs w:val="24"/>
          <w:lang w:eastAsia="pl-PL"/>
        </w:rPr>
        <w:t xml:space="preserve">bibliotecznych obiektów budowlanych, wraz z ich wyposażeniem, aż do wyczerpania zaplanowanych środków. W ramach Kierunku interwencji 2.1. nie będzie funkcjonował mechanizm przenoszenia niewykorzystanych przez wnioskodawców środków finansowych na następny rok </w:t>
      </w:r>
      <w:r w:rsidR="00BC56D5">
        <w:rPr>
          <w:rFonts w:ascii="Times New Roman" w:eastAsia="Times New Roman" w:hAnsi="Times New Roman"/>
          <w:sz w:val="24"/>
          <w:szCs w:val="24"/>
          <w:lang w:eastAsia="pl-PL"/>
        </w:rPr>
        <w:t>budżetowy</w:t>
      </w:r>
      <w:r w:rsidR="007B775F" w:rsidRPr="00424259">
        <w:rPr>
          <w:rFonts w:ascii="Times New Roman" w:eastAsia="Times New Roman" w:hAnsi="Times New Roman"/>
          <w:sz w:val="24"/>
          <w:szCs w:val="24"/>
          <w:lang w:eastAsia="pl-PL"/>
        </w:rPr>
        <w:t>. Wnioskodawcy będą otrzymywali środki finansowe w oparciu o harmonogram i zakres rzeczowo-finansowy ujęty w umowie o</w:t>
      </w:r>
      <w:r w:rsidR="00AB36DE" w:rsidRPr="00424259">
        <w:rPr>
          <w:rFonts w:ascii="Times New Roman" w:eastAsia="Times New Roman" w:hAnsi="Times New Roman"/>
          <w:sz w:val="24"/>
          <w:szCs w:val="24"/>
          <w:lang w:eastAsia="pl-PL"/>
        </w:rPr>
        <w:t> </w:t>
      </w:r>
      <w:r w:rsidR="007B775F" w:rsidRPr="00424259">
        <w:rPr>
          <w:rFonts w:ascii="Times New Roman" w:eastAsia="Times New Roman" w:hAnsi="Times New Roman"/>
          <w:sz w:val="24"/>
          <w:szCs w:val="24"/>
          <w:lang w:eastAsia="pl-PL"/>
        </w:rPr>
        <w:t xml:space="preserve">dofinansowanie w wysokości rocznego zapotrzebowania. </w:t>
      </w:r>
    </w:p>
    <w:p w14:paraId="1F5FFAF9" w14:textId="77777777" w:rsidR="007B775F" w:rsidRPr="00424259" w:rsidRDefault="007B775F" w:rsidP="00424259">
      <w:pPr>
        <w:spacing w:after="120"/>
        <w:jc w:val="both"/>
        <w:rPr>
          <w:rFonts w:ascii="Times New Roman" w:hAnsi="Times New Roman"/>
          <w:i/>
          <w:sz w:val="24"/>
          <w:szCs w:val="24"/>
        </w:rPr>
      </w:pPr>
      <w:r w:rsidRPr="00424259">
        <w:rPr>
          <w:rFonts w:ascii="Times New Roman" w:hAnsi="Times New Roman"/>
          <w:sz w:val="24"/>
          <w:szCs w:val="24"/>
        </w:rPr>
        <w:t xml:space="preserve"> Kierunek interwencji 2.1. „</w:t>
      </w:r>
      <w:r w:rsidRPr="00424259">
        <w:rPr>
          <w:rFonts w:ascii="Times New Roman" w:hAnsi="Times New Roman"/>
          <w:i/>
          <w:sz w:val="24"/>
          <w:szCs w:val="24"/>
        </w:rPr>
        <w:t>Infrastruktura bibliotek 2021</w:t>
      </w:r>
      <w:r w:rsidRPr="00424259">
        <w:rPr>
          <w:rFonts w:ascii="Times New Roman" w:hAnsi="Times New Roman"/>
          <w:sz w:val="24"/>
          <w:szCs w:val="24"/>
        </w:rPr>
        <w:t>–</w:t>
      </w:r>
      <w:r w:rsidRPr="00424259">
        <w:rPr>
          <w:rFonts w:ascii="Times New Roman" w:hAnsi="Times New Roman"/>
          <w:i/>
          <w:sz w:val="24"/>
          <w:szCs w:val="24"/>
        </w:rPr>
        <w:t xml:space="preserve">2025” </w:t>
      </w:r>
      <w:r w:rsidRPr="00424259">
        <w:rPr>
          <w:rFonts w:ascii="Times New Roman" w:hAnsi="Times New Roman"/>
          <w:sz w:val="24"/>
          <w:szCs w:val="24"/>
        </w:rPr>
        <w:t>służy</w:t>
      </w:r>
      <w:r w:rsidR="00B917A7" w:rsidRPr="00424259">
        <w:rPr>
          <w:rFonts w:ascii="Times New Roman" w:hAnsi="Times New Roman"/>
          <w:sz w:val="24"/>
          <w:szCs w:val="24"/>
        </w:rPr>
        <w:t>:</w:t>
      </w:r>
      <w:r w:rsidRPr="00424259">
        <w:rPr>
          <w:rFonts w:ascii="Times New Roman" w:hAnsi="Times New Roman"/>
          <w:sz w:val="24"/>
          <w:szCs w:val="24"/>
        </w:rPr>
        <w:t xml:space="preserve"> </w:t>
      </w:r>
    </w:p>
    <w:p w14:paraId="402BDEC6" w14:textId="77777777" w:rsidR="007B775F" w:rsidRPr="00424259" w:rsidRDefault="007B775F" w:rsidP="00155098">
      <w:pPr>
        <w:numPr>
          <w:ilvl w:val="0"/>
          <w:numId w:val="9"/>
        </w:numPr>
        <w:spacing w:after="60"/>
        <w:ind w:left="681" w:hanging="284"/>
        <w:jc w:val="both"/>
        <w:rPr>
          <w:rFonts w:ascii="Times New Roman" w:hAnsi="Times New Roman"/>
          <w:sz w:val="24"/>
          <w:szCs w:val="24"/>
        </w:rPr>
      </w:pPr>
      <w:r w:rsidRPr="00424259">
        <w:rPr>
          <w:rFonts w:ascii="Times New Roman" w:hAnsi="Times New Roman"/>
          <w:sz w:val="24"/>
          <w:szCs w:val="24"/>
        </w:rPr>
        <w:t>dostosowaniu bazy infrastrukturalnej gminnych bibliotek publicznych do współczesnych standardów o</w:t>
      </w:r>
      <w:r w:rsidR="00AE2338">
        <w:rPr>
          <w:rFonts w:ascii="Times New Roman" w:hAnsi="Times New Roman"/>
          <w:sz w:val="24"/>
          <w:szCs w:val="24"/>
        </w:rPr>
        <w:t>biektów użyteczności publicznej,</w:t>
      </w:r>
    </w:p>
    <w:p w14:paraId="6E0E343C" w14:textId="77777777" w:rsidR="007B775F" w:rsidRPr="00424259" w:rsidRDefault="007B775F" w:rsidP="00155098">
      <w:pPr>
        <w:numPr>
          <w:ilvl w:val="0"/>
          <w:numId w:val="9"/>
        </w:numPr>
        <w:spacing w:after="60"/>
        <w:ind w:left="681" w:hanging="284"/>
        <w:jc w:val="both"/>
        <w:rPr>
          <w:rFonts w:ascii="Times New Roman" w:hAnsi="Times New Roman"/>
          <w:sz w:val="24"/>
          <w:szCs w:val="24"/>
        </w:rPr>
      </w:pPr>
      <w:r w:rsidRPr="00424259">
        <w:rPr>
          <w:rFonts w:ascii="Times New Roman" w:hAnsi="Times New Roman"/>
          <w:sz w:val="24"/>
          <w:szCs w:val="24"/>
        </w:rPr>
        <w:t>stworzeniu warunków lokalowo-technicznych do rozwijania kompetencji społecznych i kulturowych mieszkańców, w tym służących podnoszeni</w:t>
      </w:r>
      <w:r w:rsidR="00AE2338">
        <w:rPr>
          <w:rFonts w:ascii="Times New Roman" w:hAnsi="Times New Roman"/>
          <w:sz w:val="24"/>
          <w:szCs w:val="24"/>
        </w:rPr>
        <w:t>u ich kompetencji czytelniczych,</w:t>
      </w:r>
    </w:p>
    <w:p w14:paraId="31F6C7A0" w14:textId="77777777" w:rsidR="007B775F" w:rsidRDefault="007B775F" w:rsidP="00155098">
      <w:pPr>
        <w:numPr>
          <w:ilvl w:val="0"/>
          <w:numId w:val="9"/>
        </w:numPr>
        <w:spacing w:after="360"/>
        <w:ind w:left="681" w:hanging="284"/>
        <w:jc w:val="both"/>
        <w:rPr>
          <w:rFonts w:ascii="Times New Roman" w:hAnsi="Times New Roman"/>
          <w:sz w:val="24"/>
          <w:szCs w:val="24"/>
        </w:rPr>
      </w:pPr>
      <w:r w:rsidRPr="00424259">
        <w:rPr>
          <w:rFonts w:ascii="Times New Roman" w:hAnsi="Times New Roman"/>
          <w:sz w:val="24"/>
          <w:szCs w:val="24"/>
        </w:rPr>
        <w:t xml:space="preserve">zwiększeniu poziomu atrakcyjności świadczonych usług bibliotecznych, w szczególności poprzez odpowiednią aranżację przestrzeni i wyposażenie bibliotek. </w:t>
      </w:r>
    </w:p>
    <w:p w14:paraId="63551945" w14:textId="77777777" w:rsidR="007B775F" w:rsidRPr="00424259" w:rsidRDefault="001A1B4A" w:rsidP="00424259">
      <w:pPr>
        <w:pStyle w:val="Legenda"/>
        <w:spacing w:line="276" w:lineRule="auto"/>
        <w:rPr>
          <w:rFonts w:ascii="Times New Roman" w:eastAsia="Times New Roman" w:hAnsi="Times New Roman"/>
          <w:b/>
          <w:i w:val="0"/>
          <w:color w:val="auto"/>
          <w:sz w:val="24"/>
          <w:szCs w:val="24"/>
          <w:lang w:eastAsia="pl-PL"/>
        </w:rPr>
      </w:pPr>
      <w:bookmarkStart w:id="139" w:name="_Toc45099178"/>
      <w:bookmarkStart w:id="140" w:name="_Toc50478551"/>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12</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41" w:name="_Toc45098368"/>
      <w:r w:rsidR="005039FA" w:rsidRPr="00424259">
        <w:rPr>
          <w:rFonts w:ascii="Times New Roman" w:eastAsia="Times New Roman" w:hAnsi="Times New Roman"/>
          <w:b/>
          <w:i w:val="0"/>
          <w:color w:val="auto"/>
          <w:sz w:val="24"/>
          <w:szCs w:val="24"/>
          <w:lang w:eastAsia="pl-PL"/>
        </w:rPr>
        <w:t xml:space="preserve">Budżet, przyjęty dla </w:t>
      </w:r>
      <w:r w:rsidR="007B775F" w:rsidRPr="00424259">
        <w:rPr>
          <w:rFonts w:ascii="Times New Roman" w:eastAsia="Times New Roman" w:hAnsi="Times New Roman"/>
          <w:b/>
          <w:i w:val="0"/>
          <w:color w:val="auto"/>
          <w:sz w:val="24"/>
          <w:szCs w:val="24"/>
          <w:lang w:eastAsia="pl-PL"/>
        </w:rPr>
        <w:t xml:space="preserve">Priorytetu 2, </w:t>
      </w:r>
      <w:r w:rsidR="00D40094" w:rsidRPr="00424259">
        <w:rPr>
          <w:rFonts w:ascii="Times New Roman" w:eastAsia="Times New Roman" w:hAnsi="Times New Roman"/>
          <w:b/>
          <w:i w:val="0"/>
          <w:color w:val="auto"/>
          <w:sz w:val="24"/>
          <w:szCs w:val="24"/>
          <w:lang w:eastAsia="pl-PL"/>
        </w:rPr>
        <w:t>Kierunek</w:t>
      </w:r>
      <w:r w:rsidR="007B775F" w:rsidRPr="00424259">
        <w:rPr>
          <w:rFonts w:ascii="Times New Roman" w:eastAsia="Times New Roman" w:hAnsi="Times New Roman"/>
          <w:b/>
          <w:i w:val="0"/>
          <w:color w:val="auto"/>
          <w:sz w:val="24"/>
          <w:szCs w:val="24"/>
          <w:lang w:eastAsia="pl-PL"/>
        </w:rPr>
        <w:t xml:space="preserve"> interwencji 2.1.</w:t>
      </w:r>
      <w:bookmarkEnd w:id="139"/>
      <w:bookmarkEnd w:id="140"/>
      <w:bookmarkEnd w:id="141"/>
    </w:p>
    <w:tbl>
      <w:tblPr>
        <w:tblW w:w="500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448"/>
        <w:gridCol w:w="1029"/>
        <w:gridCol w:w="1031"/>
        <w:gridCol w:w="1029"/>
        <w:gridCol w:w="1031"/>
        <w:gridCol w:w="1033"/>
        <w:gridCol w:w="1326"/>
      </w:tblGrid>
      <w:tr w:rsidR="00AF0D64" w:rsidRPr="004D60FE" w14:paraId="5F1E6395" w14:textId="77777777" w:rsidTr="004D60FE">
        <w:trPr>
          <w:trHeight w:val="614"/>
          <w:tblHeader/>
        </w:trPr>
        <w:tc>
          <w:tcPr>
            <w:tcW w:w="711" w:type="pct"/>
            <w:tcBorders>
              <w:top w:val="double" w:sz="4" w:space="0" w:color="auto"/>
              <w:left w:val="double" w:sz="4" w:space="0" w:color="auto"/>
              <w:bottom w:val="double" w:sz="4" w:space="0" w:color="auto"/>
              <w:right w:val="single" w:sz="4" w:space="0" w:color="auto"/>
            </w:tcBorders>
            <w:shd w:val="clear" w:color="auto" w:fill="F2F2F2"/>
            <w:vAlign w:val="center"/>
          </w:tcPr>
          <w:p w14:paraId="52B7453B" w14:textId="77777777" w:rsidR="007B775F" w:rsidRPr="00EA40BC" w:rsidRDefault="007B775F" w:rsidP="00424259">
            <w:pPr>
              <w:spacing w:after="0"/>
              <w:rPr>
                <w:rFonts w:ascii="Times New Roman" w:hAnsi="Times New Roman"/>
                <w:b/>
                <w:color w:val="C00000"/>
                <w:sz w:val="20"/>
                <w:szCs w:val="20"/>
              </w:rPr>
            </w:pPr>
            <w:r w:rsidRPr="00EA40BC">
              <w:rPr>
                <w:rFonts w:ascii="Times New Roman" w:hAnsi="Times New Roman"/>
                <w:b/>
                <w:color w:val="C00000"/>
                <w:sz w:val="20"/>
                <w:szCs w:val="20"/>
              </w:rPr>
              <w:t>Kierunek interwencji 2.1.</w:t>
            </w:r>
          </w:p>
        </w:tc>
        <w:tc>
          <w:tcPr>
            <w:tcW w:w="782" w:type="pct"/>
            <w:tcBorders>
              <w:top w:val="double" w:sz="4" w:space="0" w:color="auto"/>
              <w:left w:val="single" w:sz="4" w:space="0" w:color="auto"/>
              <w:bottom w:val="double" w:sz="4" w:space="0" w:color="auto"/>
              <w:right w:val="single" w:sz="4" w:space="0" w:color="auto"/>
            </w:tcBorders>
            <w:shd w:val="clear" w:color="auto" w:fill="F2F2F2"/>
            <w:vAlign w:val="center"/>
          </w:tcPr>
          <w:p w14:paraId="5BE7C81E" w14:textId="77777777" w:rsidR="007B775F" w:rsidRPr="00EA40BC" w:rsidRDefault="007B775F" w:rsidP="00424259">
            <w:pPr>
              <w:spacing w:after="0"/>
              <w:rPr>
                <w:rFonts w:ascii="Times New Roman" w:hAnsi="Times New Roman"/>
                <w:b/>
                <w:color w:val="C00000"/>
                <w:sz w:val="20"/>
                <w:szCs w:val="20"/>
              </w:rPr>
            </w:pPr>
            <w:r w:rsidRPr="00EA40BC">
              <w:rPr>
                <w:rFonts w:ascii="Times New Roman" w:hAnsi="Times New Roman"/>
                <w:b/>
                <w:color w:val="C00000"/>
                <w:sz w:val="20"/>
                <w:szCs w:val="20"/>
              </w:rPr>
              <w:t>Rodzaj środków</w:t>
            </w:r>
          </w:p>
        </w:tc>
        <w:tc>
          <w:tcPr>
            <w:tcW w:w="557" w:type="pct"/>
            <w:tcBorders>
              <w:top w:val="double" w:sz="4" w:space="0" w:color="auto"/>
              <w:left w:val="single" w:sz="4" w:space="0" w:color="auto"/>
              <w:bottom w:val="double" w:sz="4" w:space="0" w:color="auto"/>
              <w:right w:val="single" w:sz="4" w:space="0" w:color="auto"/>
            </w:tcBorders>
            <w:shd w:val="clear" w:color="auto" w:fill="F2F2F2"/>
            <w:vAlign w:val="center"/>
          </w:tcPr>
          <w:p w14:paraId="65F4FF03" w14:textId="77777777" w:rsidR="007B775F" w:rsidRPr="00EA40BC" w:rsidRDefault="007B775F" w:rsidP="00424259">
            <w:pPr>
              <w:spacing w:after="0"/>
              <w:jc w:val="center"/>
              <w:rPr>
                <w:rFonts w:ascii="Times New Roman" w:hAnsi="Times New Roman"/>
                <w:b/>
                <w:color w:val="C00000"/>
                <w:sz w:val="20"/>
                <w:szCs w:val="20"/>
              </w:rPr>
            </w:pPr>
            <w:r w:rsidRPr="00EA40BC">
              <w:rPr>
                <w:rFonts w:ascii="Times New Roman" w:hAnsi="Times New Roman"/>
                <w:b/>
                <w:color w:val="C00000"/>
                <w:sz w:val="20"/>
                <w:szCs w:val="20"/>
              </w:rPr>
              <w:t>2021</w:t>
            </w:r>
          </w:p>
        </w:tc>
        <w:tc>
          <w:tcPr>
            <w:tcW w:w="558" w:type="pct"/>
            <w:tcBorders>
              <w:top w:val="double" w:sz="4" w:space="0" w:color="auto"/>
              <w:left w:val="single" w:sz="4" w:space="0" w:color="auto"/>
              <w:bottom w:val="double" w:sz="4" w:space="0" w:color="auto"/>
              <w:right w:val="single" w:sz="4" w:space="0" w:color="auto"/>
            </w:tcBorders>
            <w:shd w:val="clear" w:color="auto" w:fill="F2F2F2"/>
            <w:vAlign w:val="center"/>
          </w:tcPr>
          <w:p w14:paraId="02E8074F" w14:textId="77777777" w:rsidR="007B775F" w:rsidRPr="00EA40BC" w:rsidRDefault="007B775F" w:rsidP="00424259">
            <w:pPr>
              <w:spacing w:after="0"/>
              <w:jc w:val="center"/>
              <w:rPr>
                <w:rFonts w:ascii="Times New Roman" w:hAnsi="Times New Roman"/>
                <w:b/>
                <w:color w:val="C00000"/>
                <w:sz w:val="20"/>
                <w:szCs w:val="20"/>
              </w:rPr>
            </w:pPr>
            <w:r w:rsidRPr="00EA40BC">
              <w:rPr>
                <w:rFonts w:ascii="Times New Roman" w:hAnsi="Times New Roman"/>
                <w:b/>
                <w:color w:val="C00000"/>
                <w:sz w:val="20"/>
                <w:szCs w:val="20"/>
              </w:rPr>
              <w:t>2022</w:t>
            </w:r>
          </w:p>
        </w:tc>
        <w:tc>
          <w:tcPr>
            <w:tcW w:w="557" w:type="pct"/>
            <w:tcBorders>
              <w:top w:val="double" w:sz="4" w:space="0" w:color="auto"/>
              <w:left w:val="single" w:sz="4" w:space="0" w:color="auto"/>
              <w:bottom w:val="double" w:sz="4" w:space="0" w:color="auto"/>
              <w:right w:val="single" w:sz="4" w:space="0" w:color="auto"/>
            </w:tcBorders>
            <w:shd w:val="clear" w:color="auto" w:fill="F2F2F2"/>
            <w:vAlign w:val="center"/>
          </w:tcPr>
          <w:p w14:paraId="1A6D26C9" w14:textId="77777777" w:rsidR="007B775F" w:rsidRPr="00EA4C79" w:rsidRDefault="007B775F" w:rsidP="00424259">
            <w:pPr>
              <w:spacing w:after="0"/>
              <w:jc w:val="center"/>
              <w:rPr>
                <w:rFonts w:ascii="Times New Roman" w:hAnsi="Times New Roman"/>
                <w:b/>
                <w:color w:val="C00000"/>
                <w:sz w:val="20"/>
                <w:szCs w:val="20"/>
              </w:rPr>
            </w:pPr>
            <w:r w:rsidRPr="00EA4C79">
              <w:rPr>
                <w:rFonts w:ascii="Times New Roman" w:hAnsi="Times New Roman"/>
                <w:b/>
                <w:color w:val="C00000"/>
                <w:sz w:val="20"/>
                <w:szCs w:val="20"/>
              </w:rPr>
              <w:t>2023</w:t>
            </w:r>
          </w:p>
        </w:tc>
        <w:tc>
          <w:tcPr>
            <w:tcW w:w="558" w:type="pct"/>
            <w:tcBorders>
              <w:top w:val="double" w:sz="4" w:space="0" w:color="auto"/>
              <w:left w:val="single" w:sz="4" w:space="0" w:color="auto"/>
              <w:bottom w:val="double" w:sz="4" w:space="0" w:color="auto"/>
              <w:right w:val="single" w:sz="4" w:space="0" w:color="auto"/>
            </w:tcBorders>
            <w:shd w:val="clear" w:color="auto" w:fill="F2F2F2"/>
            <w:vAlign w:val="center"/>
          </w:tcPr>
          <w:p w14:paraId="6875B2A1" w14:textId="77777777" w:rsidR="007B775F" w:rsidRPr="007E15E0" w:rsidRDefault="007B775F" w:rsidP="00424259">
            <w:pPr>
              <w:spacing w:after="0"/>
              <w:jc w:val="center"/>
              <w:rPr>
                <w:rFonts w:ascii="Times New Roman" w:hAnsi="Times New Roman"/>
                <w:b/>
                <w:color w:val="C00000"/>
                <w:sz w:val="20"/>
                <w:szCs w:val="20"/>
              </w:rPr>
            </w:pPr>
            <w:r w:rsidRPr="007E15E0">
              <w:rPr>
                <w:rFonts w:ascii="Times New Roman" w:hAnsi="Times New Roman"/>
                <w:b/>
                <w:color w:val="C00000"/>
                <w:sz w:val="20"/>
                <w:szCs w:val="20"/>
              </w:rPr>
              <w:t>2024</w:t>
            </w:r>
          </w:p>
        </w:tc>
        <w:tc>
          <w:tcPr>
            <w:tcW w:w="559" w:type="pct"/>
            <w:tcBorders>
              <w:top w:val="double" w:sz="4" w:space="0" w:color="auto"/>
              <w:left w:val="single" w:sz="4" w:space="0" w:color="auto"/>
              <w:bottom w:val="double" w:sz="4" w:space="0" w:color="auto"/>
              <w:right w:val="single" w:sz="4" w:space="0" w:color="auto"/>
            </w:tcBorders>
            <w:shd w:val="clear" w:color="auto" w:fill="F2F2F2"/>
            <w:vAlign w:val="center"/>
          </w:tcPr>
          <w:p w14:paraId="0652B185" w14:textId="77777777" w:rsidR="007B775F" w:rsidRPr="00072DA2" w:rsidRDefault="007B775F" w:rsidP="00424259">
            <w:pPr>
              <w:spacing w:after="0"/>
              <w:jc w:val="center"/>
              <w:rPr>
                <w:rFonts w:ascii="Times New Roman" w:hAnsi="Times New Roman"/>
                <w:b/>
                <w:color w:val="C00000"/>
                <w:sz w:val="20"/>
                <w:szCs w:val="20"/>
              </w:rPr>
            </w:pPr>
            <w:r w:rsidRPr="00072DA2">
              <w:rPr>
                <w:rFonts w:ascii="Times New Roman" w:hAnsi="Times New Roman"/>
                <w:b/>
                <w:color w:val="C00000"/>
                <w:sz w:val="20"/>
                <w:szCs w:val="20"/>
              </w:rPr>
              <w:t>2025</w:t>
            </w:r>
          </w:p>
        </w:tc>
        <w:tc>
          <w:tcPr>
            <w:tcW w:w="718" w:type="pct"/>
            <w:tcBorders>
              <w:top w:val="double" w:sz="4" w:space="0" w:color="auto"/>
              <w:left w:val="single" w:sz="4" w:space="0" w:color="auto"/>
              <w:bottom w:val="double" w:sz="4" w:space="0" w:color="auto"/>
              <w:right w:val="double" w:sz="4" w:space="0" w:color="auto"/>
            </w:tcBorders>
            <w:shd w:val="clear" w:color="auto" w:fill="F2F2F2"/>
            <w:vAlign w:val="center"/>
          </w:tcPr>
          <w:p w14:paraId="2D70E56D" w14:textId="77777777" w:rsidR="007B775F" w:rsidRPr="00B72B73" w:rsidRDefault="007B775F" w:rsidP="00424259">
            <w:pPr>
              <w:spacing w:after="0"/>
              <w:jc w:val="center"/>
              <w:rPr>
                <w:rFonts w:ascii="Times New Roman" w:hAnsi="Times New Roman"/>
                <w:b/>
                <w:color w:val="C00000"/>
                <w:sz w:val="20"/>
                <w:szCs w:val="20"/>
              </w:rPr>
            </w:pPr>
            <w:r w:rsidRPr="00B72B73">
              <w:rPr>
                <w:rFonts w:ascii="Times New Roman" w:hAnsi="Times New Roman"/>
                <w:b/>
                <w:color w:val="C00000"/>
                <w:sz w:val="20"/>
                <w:szCs w:val="20"/>
              </w:rPr>
              <w:t xml:space="preserve">RAZEM </w:t>
            </w:r>
            <w:r w:rsidRPr="00B72B73">
              <w:rPr>
                <w:rFonts w:ascii="Times New Roman" w:hAnsi="Times New Roman"/>
                <w:b/>
                <w:color w:val="C00000"/>
                <w:sz w:val="20"/>
                <w:szCs w:val="20"/>
              </w:rPr>
              <w:br/>
            </w:r>
            <w:r w:rsidRPr="00B72B73">
              <w:rPr>
                <w:rFonts w:ascii="Times New Roman" w:hAnsi="Times New Roman"/>
                <w:color w:val="C00000"/>
                <w:sz w:val="20"/>
                <w:szCs w:val="20"/>
              </w:rPr>
              <w:t>lata 2021</w:t>
            </w:r>
            <w:r w:rsidR="0091628A">
              <w:rPr>
                <w:rFonts w:ascii="Times New Roman" w:hAnsi="Times New Roman"/>
                <w:sz w:val="24"/>
                <w:szCs w:val="24"/>
              </w:rPr>
              <w:t>–</w:t>
            </w:r>
            <w:r w:rsidRPr="00B72B73">
              <w:rPr>
                <w:rFonts w:ascii="Times New Roman" w:hAnsi="Times New Roman"/>
                <w:color w:val="C00000"/>
                <w:sz w:val="20"/>
                <w:szCs w:val="20"/>
              </w:rPr>
              <w:t>-2025</w:t>
            </w:r>
          </w:p>
        </w:tc>
      </w:tr>
      <w:tr w:rsidR="00C3336B" w:rsidRPr="004D60FE" w14:paraId="74157767" w14:textId="77777777" w:rsidTr="004D60FE">
        <w:trPr>
          <w:trHeight w:val="387"/>
        </w:trPr>
        <w:tc>
          <w:tcPr>
            <w:tcW w:w="711" w:type="pct"/>
            <w:vMerge w:val="restart"/>
            <w:tcBorders>
              <w:top w:val="double" w:sz="4" w:space="0" w:color="auto"/>
              <w:left w:val="double" w:sz="4" w:space="0" w:color="auto"/>
              <w:right w:val="single" w:sz="4" w:space="0" w:color="auto"/>
            </w:tcBorders>
            <w:shd w:val="clear" w:color="auto" w:fill="auto"/>
            <w:vAlign w:val="center"/>
          </w:tcPr>
          <w:p w14:paraId="2BDF34EE" w14:textId="77777777" w:rsidR="00C3336B" w:rsidRPr="004D60FE" w:rsidRDefault="00C3336B" w:rsidP="00C3336B">
            <w:pPr>
              <w:spacing w:after="0"/>
              <w:rPr>
                <w:rFonts w:ascii="Times New Roman" w:hAnsi="Times New Roman"/>
                <w:b/>
                <w:i/>
                <w:sz w:val="20"/>
                <w:szCs w:val="20"/>
              </w:rPr>
            </w:pPr>
            <w:r w:rsidRPr="004D60FE">
              <w:rPr>
                <w:rFonts w:ascii="Times New Roman" w:hAnsi="Times New Roman"/>
                <w:b/>
                <w:i/>
                <w:sz w:val="20"/>
                <w:szCs w:val="20"/>
              </w:rPr>
              <w:t>Infrastruktura bibliotek 2021</w:t>
            </w:r>
            <w:r w:rsidR="0091628A">
              <w:rPr>
                <w:rFonts w:ascii="Times New Roman" w:hAnsi="Times New Roman"/>
                <w:sz w:val="24"/>
                <w:szCs w:val="24"/>
              </w:rPr>
              <w:t>–</w:t>
            </w:r>
            <w:r w:rsidRPr="004D60FE">
              <w:rPr>
                <w:rFonts w:ascii="Times New Roman" w:hAnsi="Times New Roman"/>
                <w:b/>
                <w:i/>
                <w:sz w:val="20"/>
                <w:szCs w:val="20"/>
              </w:rPr>
              <w:t>2025</w:t>
            </w:r>
          </w:p>
        </w:tc>
        <w:tc>
          <w:tcPr>
            <w:tcW w:w="782" w:type="pct"/>
            <w:tcBorders>
              <w:top w:val="double" w:sz="4" w:space="0" w:color="auto"/>
              <w:left w:val="single" w:sz="4" w:space="0" w:color="auto"/>
              <w:bottom w:val="double" w:sz="4" w:space="0" w:color="auto"/>
              <w:right w:val="single" w:sz="4" w:space="0" w:color="auto"/>
            </w:tcBorders>
            <w:shd w:val="clear" w:color="auto" w:fill="auto"/>
            <w:vAlign w:val="center"/>
          </w:tcPr>
          <w:p w14:paraId="2CFE5438" w14:textId="77777777" w:rsidR="00C3336B" w:rsidRPr="004D60FE" w:rsidRDefault="00C3336B" w:rsidP="00C3336B">
            <w:pPr>
              <w:spacing w:after="0"/>
              <w:rPr>
                <w:rFonts w:ascii="Times New Roman" w:hAnsi="Times New Roman"/>
                <w:b/>
                <w:sz w:val="20"/>
                <w:szCs w:val="20"/>
              </w:rPr>
            </w:pPr>
            <w:r w:rsidRPr="004D60FE">
              <w:rPr>
                <w:rFonts w:ascii="Times New Roman" w:hAnsi="Times New Roman"/>
                <w:b/>
                <w:sz w:val="20"/>
                <w:szCs w:val="20"/>
              </w:rPr>
              <w:t xml:space="preserve">środki budżetu państwa </w:t>
            </w:r>
            <w:r w:rsidRPr="004D60FE">
              <w:rPr>
                <w:rFonts w:ascii="Times New Roman" w:hAnsi="Times New Roman"/>
                <w:sz w:val="20"/>
                <w:szCs w:val="20"/>
              </w:rPr>
              <w:t xml:space="preserve">(wyłącznie wydatki majątkowe) </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33F1C64E" w14:textId="77777777" w:rsidR="00C3336B" w:rsidRPr="004D60FE" w:rsidRDefault="00C3336B" w:rsidP="00C3336B">
            <w:pPr>
              <w:spacing w:after="0"/>
              <w:jc w:val="center"/>
              <w:rPr>
                <w:rFonts w:ascii="Times New Roman" w:hAnsi="Times New Roman"/>
                <w:b/>
                <w:sz w:val="20"/>
                <w:szCs w:val="20"/>
              </w:rPr>
            </w:pPr>
            <w:r w:rsidRPr="004D60FE">
              <w:rPr>
                <w:rFonts w:ascii="Times New Roman" w:hAnsi="Times New Roman"/>
                <w:b/>
                <w:sz w:val="20"/>
                <w:szCs w:val="20"/>
              </w:rPr>
              <w:t>10 000 000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5D516FA2" w14:textId="77777777" w:rsidR="00C3336B" w:rsidRPr="004D60FE" w:rsidRDefault="00C3336B" w:rsidP="00C3336B">
            <w:pPr>
              <w:spacing w:after="0"/>
              <w:jc w:val="center"/>
              <w:rPr>
                <w:rFonts w:ascii="Times New Roman" w:hAnsi="Times New Roman"/>
                <w:b/>
                <w:sz w:val="20"/>
                <w:szCs w:val="20"/>
              </w:rPr>
            </w:pPr>
            <w:r w:rsidRPr="004D60FE">
              <w:rPr>
                <w:rFonts w:ascii="Times New Roman" w:hAnsi="Times New Roman"/>
                <w:b/>
                <w:sz w:val="20"/>
                <w:szCs w:val="20"/>
              </w:rPr>
              <w:t>63 500 000 zł</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183476C4" w14:textId="77777777" w:rsidR="00C3336B" w:rsidRPr="004D60FE" w:rsidRDefault="00C3336B" w:rsidP="00C3336B">
            <w:pPr>
              <w:spacing w:after="0"/>
              <w:jc w:val="center"/>
              <w:rPr>
                <w:rFonts w:ascii="Times New Roman" w:hAnsi="Times New Roman"/>
                <w:b/>
                <w:sz w:val="20"/>
                <w:szCs w:val="20"/>
              </w:rPr>
            </w:pPr>
            <w:r w:rsidRPr="004D60FE">
              <w:rPr>
                <w:rFonts w:ascii="Times New Roman" w:hAnsi="Times New Roman"/>
                <w:b/>
                <w:sz w:val="20"/>
                <w:szCs w:val="20"/>
              </w:rPr>
              <w:t>63 500 000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2FBCF9AC" w14:textId="77777777" w:rsidR="00C3336B" w:rsidRPr="004D60FE" w:rsidRDefault="00C3336B" w:rsidP="00C3336B">
            <w:pPr>
              <w:spacing w:after="0"/>
              <w:jc w:val="center"/>
              <w:rPr>
                <w:rFonts w:ascii="Times New Roman" w:hAnsi="Times New Roman"/>
                <w:b/>
                <w:sz w:val="20"/>
                <w:szCs w:val="20"/>
              </w:rPr>
            </w:pPr>
            <w:r w:rsidRPr="004D60FE">
              <w:rPr>
                <w:rFonts w:ascii="Times New Roman" w:hAnsi="Times New Roman"/>
                <w:b/>
                <w:sz w:val="20"/>
                <w:szCs w:val="20"/>
              </w:rPr>
              <w:t>63 500 000 zł</w:t>
            </w:r>
          </w:p>
        </w:tc>
        <w:tc>
          <w:tcPr>
            <w:tcW w:w="559" w:type="pct"/>
            <w:tcBorders>
              <w:top w:val="double" w:sz="4" w:space="0" w:color="auto"/>
              <w:left w:val="single" w:sz="4" w:space="0" w:color="auto"/>
              <w:bottom w:val="double" w:sz="4" w:space="0" w:color="auto"/>
              <w:right w:val="single" w:sz="4" w:space="0" w:color="auto"/>
            </w:tcBorders>
            <w:shd w:val="clear" w:color="auto" w:fill="auto"/>
            <w:vAlign w:val="center"/>
          </w:tcPr>
          <w:p w14:paraId="7FC3055C" w14:textId="77777777" w:rsidR="00C3336B" w:rsidRPr="004D60FE" w:rsidRDefault="00C3336B" w:rsidP="00C3336B">
            <w:pPr>
              <w:spacing w:after="0"/>
              <w:jc w:val="center"/>
              <w:rPr>
                <w:rFonts w:ascii="Times New Roman" w:hAnsi="Times New Roman"/>
                <w:b/>
                <w:sz w:val="20"/>
                <w:szCs w:val="20"/>
              </w:rPr>
            </w:pPr>
            <w:r w:rsidRPr="004D60FE">
              <w:rPr>
                <w:rFonts w:ascii="Times New Roman" w:hAnsi="Times New Roman"/>
                <w:b/>
                <w:sz w:val="20"/>
                <w:szCs w:val="20"/>
              </w:rPr>
              <w:t>28 000 000 zł</w:t>
            </w:r>
          </w:p>
        </w:tc>
        <w:tc>
          <w:tcPr>
            <w:tcW w:w="718" w:type="pct"/>
            <w:tcBorders>
              <w:top w:val="double" w:sz="4" w:space="0" w:color="auto"/>
              <w:left w:val="single" w:sz="4" w:space="0" w:color="auto"/>
              <w:bottom w:val="double" w:sz="4" w:space="0" w:color="auto"/>
              <w:right w:val="double" w:sz="4" w:space="0" w:color="auto"/>
            </w:tcBorders>
            <w:shd w:val="clear" w:color="auto" w:fill="auto"/>
            <w:vAlign w:val="center"/>
          </w:tcPr>
          <w:p w14:paraId="77B19E5E" w14:textId="77777777" w:rsidR="00C3336B" w:rsidRPr="004D60FE" w:rsidRDefault="00C3336B" w:rsidP="00C3336B">
            <w:pPr>
              <w:spacing w:after="0"/>
              <w:jc w:val="center"/>
              <w:rPr>
                <w:rFonts w:ascii="Times New Roman" w:hAnsi="Times New Roman"/>
                <w:b/>
                <w:color w:val="C00000"/>
                <w:sz w:val="20"/>
                <w:szCs w:val="20"/>
              </w:rPr>
            </w:pPr>
            <w:r w:rsidRPr="004D60FE">
              <w:rPr>
                <w:rFonts w:ascii="Times New Roman" w:hAnsi="Times New Roman"/>
                <w:b/>
                <w:color w:val="C00000"/>
                <w:sz w:val="20"/>
                <w:szCs w:val="20"/>
              </w:rPr>
              <w:t>228 500 000 zł</w:t>
            </w:r>
          </w:p>
        </w:tc>
      </w:tr>
      <w:tr w:rsidR="000C2C90" w:rsidRPr="004D60FE" w14:paraId="2C0C5B07" w14:textId="77777777" w:rsidTr="004D60FE">
        <w:trPr>
          <w:trHeight w:val="387"/>
        </w:trPr>
        <w:tc>
          <w:tcPr>
            <w:tcW w:w="711" w:type="pct"/>
            <w:vMerge/>
            <w:tcBorders>
              <w:left w:val="double" w:sz="4" w:space="0" w:color="auto"/>
              <w:bottom w:val="double" w:sz="4" w:space="0" w:color="auto"/>
              <w:right w:val="single" w:sz="4" w:space="0" w:color="auto"/>
            </w:tcBorders>
            <w:shd w:val="clear" w:color="auto" w:fill="auto"/>
            <w:vAlign w:val="center"/>
          </w:tcPr>
          <w:p w14:paraId="7692A2F9" w14:textId="77777777" w:rsidR="000C2C90" w:rsidRPr="004D60FE" w:rsidRDefault="000C2C90" w:rsidP="000C2C90">
            <w:pPr>
              <w:spacing w:after="0"/>
              <w:rPr>
                <w:rFonts w:ascii="Times New Roman" w:hAnsi="Times New Roman"/>
                <w:b/>
                <w:sz w:val="20"/>
                <w:szCs w:val="20"/>
              </w:rPr>
            </w:pPr>
          </w:p>
        </w:tc>
        <w:tc>
          <w:tcPr>
            <w:tcW w:w="782" w:type="pct"/>
            <w:tcBorders>
              <w:top w:val="double" w:sz="4" w:space="0" w:color="auto"/>
              <w:left w:val="single" w:sz="4" w:space="0" w:color="auto"/>
              <w:bottom w:val="double" w:sz="4" w:space="0" w:color="auto"/>
              <w:right w:val="single" w:sz="4" w:space="0" w:color="auto"/>
            </w:tcBorders>
            <w:shd w:val="clear" w:color="auto" w:fill="auto"/>
            <w:vAlign w:val="center"/>
          </w:tcPr>
          <w:p w14:paraId="728334B2" w14:textId="77777777" w:rsidR="000C2C90" w:rsidRPr="004D60FE" w:rsidRDefault="000C2C90" w:rsidP="000C2C90">
            <w:pPr>
              <w:spacing w:after="0"/>
              <w:rPr>
                <w:rFonts w:ascii="Times New Roman" w:hAnsi="Times New Roman"/>
                <w:b/>
                <w:sz w:val="20"/>
                <w:szCs w:val="20"/>
              </w:rPr>
            </w:pPr>
            <w:r w:rsidRPr="004D60FE">
              <w:rPr>
                <w:rFonts w:ascii="Times New Roman" w:hAnsi="Times New Roman"/>
                <w:b/>
                <w:sz w:val="20"/>
                <w:szCs w:val="20"/>
              </w:rPr>
              <w:t xml:space="preserve">minimalny </w:t>
            </w:r>
            <w:r w:rsidRPr="004D60FE">
              <w:rPr>
                <w:rFonts w:ascii="Times New Roman" w:hAnsi="Times New Roman"/>
                <w:b/>
                <w:sz w:val="20"/>
                <w:szCs w:val="20"/>
              </w:rPr>
              <w:br/>
              <w:t>wkład własny beneficjentów</w:t>
            </w:r>
          </w:p>
        </w:tc>
        <w:tc>
          <w:tcPr>
            <w:tcW w:w="557" w:type="pct"/>
            <w:tcBorders>
              <w:top w:val="double" w:sz="4" w:space="0" w:color="auto"/>
              <w:left w:val="single" w:sz="4" w:space="0" w:color="auto"/>
              <w:bottom w:val="double" w:sz="4" w:space="0" w:color="auto"/>
              <w:right w:val="single" w:sz="4" w:space="0" w:color="auto"/>
            </w:tcBorders>
            <w:shd w:val="clear" w:color="auto" w:fill="auto"/>
          </w:tcPr>
          <w:p w14:paraId="2E8995D0"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b/>
                <w:sz w:val="20"/>
                <w:szCs w:val="20"/>
              </w:rPr>
              <w:t xml:space="preserve"> 4 070 000 zł</w:t>
            </w:r>
          </w:p>
        </w:tc>
        <w:tc>
          <w:tcPr>
            <w:tcW w:w="558" w:type="pct"/>
            <w:tcBorders>
              <w:top w:val="double" w:sz="4" w:space="0" w:color="auto"/>
              <w:left w:val="single" w:sz="4" w:space="0" w:color="auto"/>
              <w:bottom w:val="double" w:sz="4" w:space="0" w:color="auto"/>
              <w:right w:val="single" w:sz="4" w:space="0" w:color="auto"/>
            </w:tcBorders>
            <w:shd w:val="clear" w:color="auto" w:fill="auto"/>
          </w:tcPr>
          <w:p w14:paraId="6F451DDB"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b/>
                <w:sz w:val="20"/>
                <w:szCs w:val="20"/>
              </w:rPr>
              <w:t>25 844 000 zł</w:t>
            </w:r>
          </w:p>
        </w:tc>
        <w:tc>
          <w:tcPr>
            <w:tcW w:w="557" w:type="pct"/>
            <w:tcBorders>
              <w:top w:val="double" w:sz="4" w:space="0" w:color="auto"/>
              <w:left w:val="single" w:sz="4" w:space="0" w:color="auto"/>
              <w:bottom w:val="double" w:sz="4" w:space="0" w:color="auto"/>
              <w:right w:val="single" w:sz="4" w:space="0" w:color="auto"/>
            </w:tcBorders>
            <w:shd w:val="clear" w:color="auto" w:fill="auto"/>
          </w:tcPr>
          <w:p w14:paraId="49975DD5"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b/>
                <w:sz w:val="20"/>
                <w:szCs w:val="20"/>
              </w:rPr>
              <w:t>25 844 000 zł</w:t>
            </w:r>
          </w:p>
        </w:tc>
        <w:tc>
          <w:tcPr>
            <w:tcW w:w="558" w:type="pct"/>
            <w:tcBorders>
              <w:top w:val="double" w:sz="4" w:space="0" w:color="auto"/>
              <w:left w:val="single" w:sz="4" w:space="0" w:color="auto"/>
              <w:bottom w:val="double" w:sz="4" w:space="0" w:color="auto"/>
              <w:right w:val="single" w:sz="4" w:space="0" w:color="auto"/>
            </w:tcBorders>
            <w:shd w:val="clear" w:color="auto" w:fill="auto"/>
          </w:tcPr>
          <w:p w14:paraId="4EF79735"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b/>
                <w:sz w:val="20"/>
                <w:szCs w:val="20"/>
              </w:rPr>
              <w:t>25 844 000 zł</w:t>
            </w:r>
          </w:p>
        </w:tc>
        <w:tc>
          <w:tcPr>
            <w:tcW w:w="559" w:type="pct"/>
            <w:tcBorders>
              <w:top w:val="double" w:sz="4" w:space="0" w:color="auto"/>
              <w:left w:val="single" w:sz="4" w:space="0" w:color="auto"/>
              <w:bottom w:val="double" w:sz="4" w:space="0" w:color="auto"/>
              <w:right w:val="single" w:sz="4" w:space="0" w:color="auto"/>
            </w:tcBorders>
            <w:shd w:val="clear" w:color="auto" w:fill="auto"/>
          </w:tcPr>
          <w:p w14:paraId="0B70BC80"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b/>
                <w:sz w:val="20"/>
                <w:szCs w:val="20"/>
              </w:rPr>
              <w:t>11 396 000 zł</w:t>
            </w:r>
          </w:p>
        </w:tc>
        <w:tc>
          <w:tcPr>
            <w:tcW w:w="718" w:type="pct"/>
            <w:tcBorders>
              <w:top w:val="double" w:sz="4" w:space="0" w:color="auto"/>
              <w:left w:val="single" w:sz="4" w:space="0" w:color="auto"/>
              <w:bottom w:val="double" w:sz="4" w:space="0" w:color="auto"/>
              <w:right w:val="double" w:sz="4" w:space="0" w:color="auto"/>
            </w:tcBorders>
            <w:shd w:val="clear" w:color="auto" w:fill="auto"/>
          </w:tcPr>
          <w:p w14:paraId="7EFC31B8" w14:textId="77777777" w:rsidR="000C2C90" w:rsidRPr="00EA40BC" w:rsidRDefault="000C2C90" w:rsidP="000C2C90">
            <w:pPr>
              <w:spacing w:after="160"/>
              <w:jc w:val="center"/>
              <w:rPr>
                <w:rFonts w:ascii="Times New Roman" w:hAnsi="Times New Roman"/>
                <w:b/>
                <w:color w:val="C00000"/>
                <w:sz w:val="20"/>
                <w:szCs w:val="20"/>
              </w:rPr>
            </w:pPr>
            <w:r w:rsidRPr="004D60FE">
              <w:rPr>
                <w:rFonts w:ascii="Times New Roman" w:hAnsi="Times New Roman"/>
                <w:b/>
                <w:sz w:val="20"/>
                <w:szCs w:val="20"/>
              </w:rPr>
              <w:t>92 998 000 zł</w:t>
            </w:r>
          </w:p>
        </w:tc>
      </w:tr>
      <w:tr w:rsidR="00EA40BC" w:rsidRPr="004D60FE" w14:paraId="63EA1115" w14:textId="77777777" w:rsidTr="00EA40BC">
        <w:trPr>
          <w:trHeight w:val="387"/>
        </w:trPr>
        <w:tc>
          <w:tcPr>
            <w:tcW w:w="711" w:type="pct"/>
            <w:shd w:val="clear" w:color="auto" w:fill="auto"/>
            <w:vAlign w:val="center"/>
          </w:tcPr>
          <w:p w14:paraId="710CE6B2" w14:textId="3672BDFC" w:rsidR="000C2C90" w:rsidRPr="004D60FE" w:rsidRDefault="000C2C90" w:rsidP="000C2C90">
            <w:pPr>
              <w:spacing w:after="0"/>
              <w:rPr>
                <w:rFonts w:ascii="Times New Roman" w:hAnsi="Times New Roman"/>
                <w:b/>
                <w:sz w:val="20"/>
                <w:szCs w:val="20"/>
              </w:rPr>
            </w:pPr>
            <w:r w:rsidRPr="004D60FE">
              <w:rPr>
                <w:rFonts w:ascii="Times New Roman" w:hAnsi="Times New Roman"/>
                <w:b/>
                <w:sz w:val="20"/>
                <w:szCs w:val="20"/>
              </w:rPr>
              <w:t>Obsługa Priorytetu 2 NPRCz 2.0</w:t>
            </w:r>
            <w:r w:rsidR="005A285E">
              <w:rPr>
                <w:rFonts w:ascii="Times New Roman" w:hAnsi="Times New Roman"/>
                <w:b/>
                <w:sz w:val="20"/>
                <w:szCs w:val="20"/>
              </w:rPr>
              <w:t>.</w:t>
            </w:r>
            <w:r w:rsidRPr="004D60FE">
              <w:rPr>
                <w:rFonts w:ascii="Times New Roman" w:hAnsi="Times New Roman"/>
                <w:b/>
                <w:sz w:val="20"/>
                <w:szCs w:val="20"/>
              </w:rPr>
              <w:t xml:space="preserve"> przez Operatora</w:t>
            </w:r>
          </w:p>
        </w:tc>
        <w:tc>
          <w:tcPr>
            <w:tcW w:w="782" w:type="pct"/>
            <w:shd w:val="clear" w:color="auto" w:fill="auto"/>
            <w:vAlign w:val="center"/>
          </w:tcPr>
          <w:p w14:paraId="16FB1BA0" w14:textId="77777777" w:rsidR="000C2C90" w:rsidRPr="004D60FE" w:rsidRDefault="000C2C90" w:rsidP="000C2C90">
            <w:pPr>
              <w:spacing w:after="0"/>
              <w:rPr>
                <w:rFonts w:ascii="Times New Roman" w:hAnsi="Times New Roman"/>
                <w:b/>
                <w:sz w:val="20"/>
                <w:szCs w:val="20"/>
              </w:rPr>
            </w:pPr>
            <w:r w:rsidRPr="004D60FE">
              <w:rPr>
                <w:rFonts w:ascii="Times New Roman" w:hAnsi="Times New Roman"/>
                <w:b/>
                <w:sz w:val="20"/>
                <w:szCs w:val="20"/>
              </w:rPr>
              <w:t xml:space="preserve">środki budżetu państwa </w:t>
            </w:r>
            <w:r w:rsidRPr="004D60FE">
              <w:rPr>
                <w:rFonts w:ascii="Times New Roman" w:hAnsi="Times New Roman"/>
                <w:sz w:val="20"/>
                <w:szCs w:val="20"/>
              </w:rPr>
              <w:t>(wyłącznie środki bieżące)</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3A5F7E66"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sz w:val="20"/>
                <w:szCs w:val="20"/>
              </w:rPr>
              <w:t>600 000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7C80EE83"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sz w:val="20"/>
                <w:szCs w:val="20"/>
              </w:rPr>
              <w:t>600 000 zł</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794B0129"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sz w:val="20"/>
                <w:szCs w:val="20"/>
              </w:rPr>
              <w:t>600 000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4D787F8C"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sz w:val="20"/>
                <w:szCs w:val="20"/>
              </w:rPr>
              <w:t>600 000 zł</w:t>
            </w:r>
          </w:p>
        </w:tc>
        <w:tc>
          <w:tcPr>
            <w:tcW w:w="559" w:type="pct"/>
            <w:tcBorders>
              <w:top w:val="double" w:sz="4" w:space="0" w:color="auto"/>
              <w:left w:val="single" w:sz="4" w:space="0" w:color="auto"/>
              <w:bottom w:val="double" w:sz="4" w:space="0" w:color="auto"/>
              <w:right w:val="single" w:sz="4" w:space="0" w:color="auto"/>
            </w:tcBorders>
            <w:shd w:val="clear" w:color="auto" w:fill="auto"/>
            <w:vAlign w:val="center"/>
          </w:tcPr>
          <w:p w14:paraId="22C20F3A" w14:textId="77777777" w:rsidR="000C2C90" w:rsidRPr="00EA40BC" w:rsidRDefault="000C2C90" w:rsidP="000C2C90">
            <w:pPr>
              <w:spacing w:after="160"/>
              <w:jc w:val="center"/>
              <w:rPr>
                <w:rFonts w:ascii="Times New Roman" w:hAnsi="Times New Roman"/>
                <w:b/>
                <w:sz w:val="20"/>
                <w:szCs w:val="20"/>
              </w:rPr>
            </w:pPr>
            <w:r w:rsidRPr="004D60FE">
              <w:rPr>
                <w:rFonts w:ascii="Times New Roman" w:hAnsi="Times New Roman"/>
                <w:sz w:val="20"/>
                <w:szCs w:val="20"/>
              </w:rPr>
              <w:t>600 000 zł</w:t>
            </w:r>
          </w:p>
        </w:tc>
        <w:tc>
          <w:tcPr>
            <w:tcW w:w="718" w:type="pct"/>
            <w:tcBorders>
              <w:top w:val="double" w:sz="4" w:space="0" w:color="auto"/>
              <w:left w:val="single" w:sz="4" w:space="0" w:color="auto"/>
              <w:bottom w:val="double" w:sz="4" w:space="0" w:color="auto"/>
              <w:right w:val="double" w:sz="4" w:space="0" w:color="auto"/>
            </w:tcBorders>
            <w:shd w:val="clear" w:color="auto" w:fill="auto"/>
            <w:vAlign w:val="center"/>
          </w:tcPr>
          <w:p w14:paraId="09CEF718" w14:textId="77777777" w:rsidR="000C2C90" w:rsidRPr="00985950" w:rsidRDefault="000C2C90" w:rsidP="000C2C90">
            <w:pPr>
              <w:spacing w:after="160"/>
              <w:jc w:val="center"/>
              <w:rPr>
                <w:rFonts w:ascii="Times New Roman" w:hAnsi="Times New Roman"/>
                <w:b/>
                <w:color w:val="C00000"/>
                <w:sz w:val="20"/>
                <w:szCs w:val="20"/>
              </w:rPr>
            </w:pPr>
            <w:r w:rsidRPr="004D60FE">
              <w:rPr>
                <w:rFonts w:ascii="Times New Roman" w:hAnsi="Times New Roman"/>
                <w:b/>
                <w:sz w:val="20"/>
                <w:szCs w:val="20"/>
              </w:rPr>
              <w:t>3 000 000 zł</w:t>
            </w:r>
          </w:p>
        </w:tc>
      </w:tr>
      <w:tr w:rsidR="008F3A58" w:rsidRPr="004D60FE" w14:paraId="3520CBF7" w14:textId="77777777" w:rsidTr="004D60FE">
        <w:trPr>
          <w:trHeight w:val="919"/>
        </w:trPr>
        <w:tc>
          <w:tcPr>
            <w:tcW w:w="1494" w:type="pct"/>
            <w:gridSpan w:val="2"/>
            <w:shd w:val="clear" w:color="auto" w:fill="auto"/>
            <w:vAlign w:val="center"/>
          </w:tcPr>
          <w:p w14:paraId="259E49C4" w14:textId="77777777" w:rsidR="008F3A58" w:rsidRPr="004D60FE" w:rsidRDefault="008F3A58" w:rsidP="008F3A58">
            <w:pPr>
              <w:spacing w:after="0"/>
              <w:rPr>
                <w:rFonts w:ascii="Times New Roman" w:hAnsi="Times New Roman"/>
                <w:b/>
                <w:sz w:val="20"/>
                <w:szCs w:val="20"/>
              </w:rPr>
            </w:pPr>
            <w:r w:rsidRPr="004D60FE">
              <w:rPr>
                <w:rFonts w:ascii="Times New Roman" w:hAnsi="Times New Roman"/>
                <w:b/>
                <w:color w:val="C00000"/>
                <w:sz w:val="20"/>
                <w:szCs w:val="20"/>
              </w:rPr>
              <w:t>RAZEM</w:t>
            </w:r>
            <w:r w:rsidRPr="004D60FE">
              <w:rPr>
                <w:rFonts w:ascii="Times New Roman" w:hAnsi="Times New Roman"/>
                <w:b/>
                <w:sz w:val="20"/>
                <w:szCs w:val="20"/>
              </w:rPr>
              <w:t xml:space="preserve"> </w:t>
            </w:r>
            <w:r w:rsidRPr="004D60FE">
              <w:rPr>
                <w:rFonts w:ascii="Times New Roman" w:hAnsi="Times New Roman"/>
                <w:b/>
                <w:sz w:val="20"/>
                <w:szCs w:val="20"/>
              </w:rPr>
              <w:br/>
            </w:r>
            <w:r w:rsidRPr="004D60FE">
              <w:rPr>
                <w:rFonts w:ascii="Times New Roman" w:hAnsi="Times New Roman"/>
                <w:sz w:val="20"/>
                <w:szCs w:val="20"/>
              </w:rPr>
              <w:t>środki budżetu państwa oraz minimalny wkład własny beneficjentów (bez kosztów obsługi Priorytetu)</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4480B6B3"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14 070 000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18EDCA58"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89 344 000 zł</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75785939"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89 344 000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2503D5F2"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89 344 000 zł</w:t>
            </w:r>
          </w:p>
        </w:tc>
        <w:tc>
          <w:tcPr>
            <w:tcW w:w="559" w:type="pct"/>
            <w:tcBorders>
              <w:top w:val="double" w:sz="4" w:space="0" w:color="auto"/>
              <w:left w:val="single" w:sz="4" w:space="0" w:color="auto"/>
              <w:bottom w:val="double" w:sz="4" w:space="0" w:color="auto"/>
              <w:right w:val="single" w:sz="4" w:space="0" w:color="auto"/>
            </w:tcBorders>
            <w:shd w:val="clear" w:color="auto" w:fill="auto"/>
            <w:vAlign w:val="center"/>
          </w:tcPr>
          <w:p w14:paraId="1F3370AB"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39 396 000 zł</w:t>
            </w:r>
          </w:p>
        </w:tc>
        <w:tc>
          <w:tcPr>
            <w:tcW w:w="718" w:type="pct"/>
            <w:tcBorders>
              <w:top w:val="double" w:sz="4" w:space="0" w:color="auto"/>
              <w:left w:val="single" w:sz="4" w:space="0" w:color="auto"/>
              <w:bottom w:val="double" w:sz="4" w:space="0" w:color="auto"/>
              <w:right w:val="double" w:sz="4" w:space="0" w:color="auto"/>
            </w:tcBorders>
            <w:shd w:val="clear" w:color="auto" w:fill="auto"/>
            <w:vAlign w:val="center"/>
          </w:tcPr>
          <w:p w14:paraId="13761C1A" w14:textId="77777777" w:rsidR="008F3A58" w:rsidRPr="00EA40BC" w:rsidRDefault="008F3A58" w:rsidP="008F3A58">
            <w:pPr>
              <w:spacing w:after="0"/>
              <w:jc w:val="center"/>
              <w:rPr>
                <w:rFonts w:ascii="Times New Roman" w:hAnsi="Times New Roman"/>
                <w:b/>
                <w:sz w:val="20"/>
                <w:szCs w:val="20"/>
              </w:rPr>
            </w:pPr>
            <w:r w:rsidRPr="004D60FE">
              <w:rPr>
                <w:rFonts w:ascii="Times New Roman" w:hAnsi="Times New Roman"/>
                <w:b/>
                <w:sz w:val="20"/>
                <w:szCs w:val="20"/>
              </w:rPr>
              <w:t>321 498 000 zł</w:t>
            </w:r>
          </w:p>
        </w:tc>
      </w:tr>
      <w:tr w:rsidR="00EA40BC" w:rsidRPr="004D60FE" w14:paraId="79F8FDB6" w14:textId="77777777" w:rsidTr="00EA40BC">
        <w:trPr>
          <w:trHeight w:val="287"/>
        </w:trPr>
        <w:tc>
          <w:tcPr>
            <w:tcW w:w="1494" w:type="pct"/>
            <w:gridSpan w:val="2"/>
            <w:shd w:val="clear" w:color="auto" w:fill="auto"/>
            <w:vAlign w:val="center"/>
          </w:tcPr>
          <w:p w14:paraId="463D9740" w14:textId="77777777" w:rsidR="00EA40BC" w:rsidRPr="004D60FE" w:rsidRDefault="00EA40BC" w:rsidP="00EA40BC">
            <w:pPr>
              <w:spacing w:after="0"/>
              <w:rPr>
                <w:rFonts w:ascii="Times New Roman" w:hAnsi="Times New Roman"/>
                <w:b/>
                <w:color w:val="C00000"/>
                <w:sz w:val="20"/>
                <w:szCs w:val="20"/>
              </w:rPr>
            </w:pPr>
            <w:r w:rsidRPr="004D60FE">
              <w:rPr>
                <w:rFonts w:ascii="Times New Roman" w:hAnsi="Times New Roman"/>
                <w:b/>
                <w:color w:val="C00000"/>
                <w:sz w:val="20"/>
                <w:szCs w:val="20"/>
              </w:rPr>
              <w:t>RAZEM</w:t>
            </w:r>
            <w:r w:rsidRPr="004D60FE">
              <w:rPr>
                <w:rFonts w:ascii="Times New Roman" w:hAnsi="Times New Roman"/>
                <w:b/>
                <w:sz w:val="20"/>
                <w:szCs w:val="20"/>
              </w:rPr>
              <w:t xml:space="preserve"> </w:t>
            </w:r>
            <w:r w:rsidRPr="004D60FE">
              <w:rPr>
                <w:rFonts w:ascii="Times New Roman" w:hAnsi="Times New Roman"/>
                <w:b/>
                <w:sz w:val="20"/>
                <w:szCs w:val="20"/>
              </w:rPr>
              <w:br/>
            </w:r>
            <w:r w:rsidRPr="004D60FE">
              <w:rPr>
                <w:rFonts w:ascii="Times New Roman" w:hAnsi="Times New Roman"/>
                <w:sz w:val="20"/>
                <w:szCs w:val="20"/>
              </w:rPr>
              <w:t xml:space="preserve">środki budżetu państwa oraz minimalny wkład własny beneficjentów, z </w:t>
            </w:r>
            <w:r w:rsidRPr="004D60FE">
              <w:rPr>
                <w:rFonts w:ascii="Times New Roman" w:hAnsi="Times New Roman"/>
                <w:sz w:val="20"/>
                <w:szCs w:val="20"/>
              </w:rPr>
              <w:lastRenderedPageBreak/>
              <w:t>uwzględnieniem kosztów obsługi Priorytetu przez Operatora</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43E047E5" w14:textId="77777777" w:rsidR="00EA40BC" w:rsidRPr="00EA40BC" w:rsidRDefault="00EA40BC" w:rsidP="00EA40BC">
            <w:pPr>
              <w:spacing w:after="0"/>
              <w:jc w:val="center"/>
              <w:rPr>
                <w:rFonts w:ascii="Times New Roman" w:hAnsi="Times New Roman"/>
                <w:b/>
                <w:sz w:val="20"/>
                <w:szCs w:val="20"/>
              </w:rPr>
            </w:pPr>
            <w:r w:rsidRPr="004D60FE">
              <w:rPr>
                <w:rFonts w:ascii="Times New Roman" w:hAnsi="Times New Roman"/>
                <w:b/>
                <w:sz w:val="20"/>
                <w:szCs w:val="20"/>
              </w:rPr>
              <w:lastRenderedPageBreak/>
              <w:t>14 670 000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0E32E746" w14:textId="77777777" w:rsidR="00EA40BC" w:rsidRPr="00EA40BC"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89 944 000 zł</w:t>
            </w:r>
          </w:p>
        </w:tc>
        <w:tc>
          <w:tcPr>
            <w:tcW w:w="557" w:type="pct"/>
            <w:tcBorders>
              <w:top w:val="double" w:sz="4" w:space="0" w:color="auto"/>
              <w:left w:val="single" w:sz="4" w:space="0" w:color="auto"/>
              <w:bottom w:val="double" w:sz="4" w:space="0" w:color="auto"/>
              <w:right w:val="single" w:sz="4" w:space="0" w:color="auto"/>
            </w:tcBorders>
            <w:shd w:val="clear" w:color="auto" w:fill="auto"/>
            <w:vAlign w:val="center"/>
          </w:tcPr>
          <w:p w14:paraId="51DF1C0E" w14:textId="77777777" w:rsidR="00EA40BC" w:rsidRPr="00EA40BC"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89 944 000 zł</w:t>
            </w:r>
          </w:p>
        </w:tc>
        <w:tc>
          <w:tcPr>
            <w:tcW w:w="558" w:type="pct"/>
            <w:tcBorders>
              <w:top w:val="double" w:sz="4" w:space="0" w:color="auto"/>
              <w:left w:val="single" w:sz="4" w:space="0" w:color="auto"/>
              <w:bottom w:val="double" w:sz="4" w:space="0" w:color="auto"/>
              <w:right w:val="single" w:sz="4" w:space="0" w:color="auto"/>
            </w:tcBorders>
            <w:shd w:val="clear" w:color="auto" w:fill="auto"/>
            <w:vAlign w:val="center"/>
          </w:tcPr>
          <w:p w14:paraId="774424B1" w14:textId="77777777" w:rsidR="00EA40BC" w:rsidRPr="00EA40BC"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89 944 000 zł</w:t>
            </w:r>
          </w:p>
        </w:tc>
        <w:tc>
          <w:tcPr>
            <w:tcW w:w="559" w:type="pct"/>
            <w:tcBorders>
              <w:top w:val="double" w:sz="4" w:space="0" w:color="auto"/>
              <w:left w:val="single" w:sz="4" w:space="0" w:color="auto"/>
              <w:bottom w:val="double" w:sz="4" w:space="0" w:color="auto"/>
              <w:right w:val="single" w:sz="4" w:space="0" w:color="auto"/>
            </w:tcBorders>
            <w:shd w:val="clear" w:color="auto" w:fill="auto"/>
            <w:vAlign w:val="center"/>
          </w:tcPr>
          <w:p w14:paraId="0C4091D1" w14:textId="77777777" w:rsidR="00EA40BC" w:rsidRPr="00EA40BC"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39 996 000 zł</w:t>
            </w:r>
          </w:p>
        </w:tc>
        <w:tc>
          <w:tcPr>
            <w:tcW w:w="718" w:type="pct"/>
            <w:tcBorders>
              <w:top w:val="double" w:sz="4" w:space="0" w:color="auto"/>
              <w:left w:val="single" w:sz="4" w:space="0" w:color="auto"/>
              <w:bottom w:val="double" w:sz="4" w:space="0" w:color="auto"/>
              <w:right w:val="double" w:sz="4" w:space="0" w:color="auto"/>
            </w:tcBorders>
            <w:shd w:val="clear" w:color="auto" w:fill="auto"/>
            <w:vAlign w:val="center"/>
          </w:tcPr>
          <w:p w14:paraId="2426A79D" w14:textId="77777777" w:rsidR="00EA40BC" w:rsidRPr="00EA40BC" w:rsidRDefault="00EA40BC" w:rsidP="00EA40BC">
            <w:pPr>
              <w:spacing w:after="0"/>
              <w:jc w:val="center"/>
              <w:rPr>
                <w:rFonts w:ascii="Times New Roman" w:hAnsi="Times New Roman"/>
                <w:b/>
                <w:color w:val="C00000"/>
                <w:sz w:val="20"/>
                <w:szCs w:val="20"/>
              </w:rPr>
            </w:pPr>
            <w:r w:rsidRPr="004D60FE">
              <w:rPr>
                <w:rFonts w:ascii="Times New Roman" w:hAnsi="Times New Roman"/>
                <w:b/>
                <w:sz w:val="20"/>
                <w:szCs w:val="20"/>
              </w:rPr>
              <w:t>324 498 000 zł</w:t>
            </w:r>
          </w:p>
        </w:tc>
      </w:tr>
      <w:tr w:rsidR="00EA40BC" w:rsidRPr="004D60FE" w14:paraId="050F54AB" w14:textId="77777777" w:rsidTr="00EA40BC">
        <w:trPr>
          <w:trHeight w:val="919"/>
        </w:trPr>
        <w:tc>
          <w:tcPr>
            <w:tcW w:w="1494" w:type="pct"/>
            <w:gridSpan w:val="2"/>
            <w:shd w:val="clear" w:color="auto" w:fill="auto"/>
            <w:vAlign w:val="center"/>
          </w:tcPr>
          <w:p w14:paraId="602A1A7D" w14:textId="77777777" w:rsidR="00EA40BC" w:rsidRPr="004D60FE" w:rsidRDefault="00EA40BC" w:rsidP="00EA40BC">
            <w:pPr>
              <w:spacing w:after="0"/>
              <w:rPr>
                <w:rFonts w:ascii="Times New Roman" w:hAnsi="Times New Roman"/>
                <w:b/>
                <w:color w:val="C00000"/>
                <w:sz w:val="20"/>
                <w:szCs w:val="20"/>
              </w:rPr>
            </w:pPr>
            <w:r w:rsidRPr="004D60FE">
              <w:rPr>
                <w:rFonts w:ascii="Times New Roman" w:hAnsi="Times New Roman"/>
                <w:b/>
                <w:color w:val="C00000"/>
                <w:sz w:val="20"/>
                <w:szCs w:val="20"/>
              </w:rPr>
              <w:t>Wyłącznie środki z budżetu państwa, w tym środki na obsługę Priorytetu 2</w:t>
            </w:r>
          </w:p>
        </w:tc>
        <w:tc>
          <w:tcPr>
            <w:tcW w:w="557" w:type="pct"/>
            <w:tcBorders>
              <w:top w:val="double" w:sz="4" w:space="0" w:color="auto"/>
              <w:left w:val="single" w:sz="4" w:space="0" w:color="auto"/>
              <w:bottom w:val="double" w:sz="4" w:space="0" w:color="auto"/>
              <w:right w:val="single" w:sz="4" w:space="0" w:color="auto"/>
            </w:tcBorders>
            <w:shd w:val="clear" w:color="auto" w:fill="auto"/>
          </w:tcPr>
          <w:p w14:paraId="4A47127D" w14:textId="77777777" w:rsidR="00EA40BC" w:rsidRPr="00EA4C79"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10 600 000 zł</w:t>
            </w:r>
          </w:p>
        </w:tc>
        <w:tc>
          <w:tcPr>
            <w:tcW w:w="558" w:type="pct"/>
            <w:tcBorders>
              <w:top w:val="double" w:sz="4" w:space="0" w:color="auto"/>
              <w:left w:val="single" w:sz="4" w:space="0" w:color="auto"/>
              <w:bottom w:val="double" w:sz="4" w:space="0" w:color="auto"/>
              <w:right w:val="single" w:sz="4" w:space="0" w:color="auto"/>
            </w:tcBorders>
            <w:shd w:val="clear" w:color="auto" w:fill="auto"/>
          </w:tcPr>
          <w:p w14:paraId="239D2086" w14:textId="77777777" w:rsidR="00EA40BC" w:rsidRPr="00EA4C79"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64 100 000 zł</w:t>
            </w:r>
          </w:p>
        </w:tc>
        <w:tc>
          <w:tcPr>
            <w:tcW w:w="557" w:type="pct"/>
            <w:tcBorders>
              <w:top w:val="double" w:sz="4" w:space="0" w:color="auto"/>
              <w:left w:val="single" w:sz="4" w:space="0" w:color="auto"/>
              <w:bottom w:val="double" w:sz="4" w:space="0" w:color="auto"/>
              <w:right w:val="single" w:sz="4" w:space="0" w:color="auto"/>
            </w:tcBorders>
            <w:shd w:val="clear" w:color="auto" w:fill="auto"/>
          </w:tcPr>
          <w:p w14:paraId="5DF589B9" w14:textId="77777777" w:rsidR="00EA40BC" w:rsidRPr="00EA4C79"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64 100 000 zł</w:t>
            </w:r>
          </w:p>
        </w:tc>
        <w:tc>
          <w:tcPr>
            <w:tcW w:w="558" w:type="pct"/>
            <w:tcBorders>
              <w:top w:val="double" w:sz="4" w:space="0" w:color="auto"/>
              <w:left w:val="single" w:sz="4" w:space="0" w:color="auto"/>
              <w:bottom w:val="double" w:sz="4" w:space="0" w:color="auto"/>
              <w:right w:val="single" w:sz="4" w:space="0" w:color="auto"/>
            </w:tcBorders>
            <w:shd w:val="clear" w:color="auto" w:fill="auto"/>
          </w:tcPr>
          <w:p w14:paraId="2FB15E44" w14:textId="77777777" w:rsidR="00EA40BC" w:rsidRPr="00EA4C79"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64 100 000 zł</w:t>
            </w:r>
          </w:p>
        </w:tc>
        <w:tc>
          <w:tcPr>
            <w:tcW w:w="559" w:type="pct"/>
            <w:tcBorders>
              <w:top w:val="double" w:sz="4" w:space="0" w:color="auto"/>
              <w:left w:val="single" w:sz="4" w:space="0" w:color="auto"/>
              <w:bottom w:val="double" w:sz="4" w:space="0" w:color="auto"/>
              <w:right w:val="single" w:sz="4" w:space="0" w:color="auto"/>
            </w:tcBorders>
            <w:shd w:val="clear" w:color="auto" w:fill="auto"/>
          </w:tcPr>
          <w:p w14:paraId="427A2B4C" w14:textId="77777777" w:rsidR="00EA40BC" w:rsidRPr="00EA4C79" w:rsidRDefault="00EA40BC" w:rsidP="00EA40BC">
            <w:pPr>
              <w:spacing w:after="0"/>
              <w:jc w:val="center"/>
              <w:rPr>
                <w:rFonts w:ascii="Times New Roman" w:hAnsi="Times New Roman"/>
                <w:b/>
                <w:sz w:val="20"/>
                <w:szCs w:val="20"/>
              </w:rPr>
            </w:pPr>
            <w:r w:rsidRPr="004D60FE">
              <w:rPr>
                <w:rFonts w:ascii="Times New Roman" w:hAnsi="Times New Roman"/>
                <w:b/>
                <w:sz w:val="20"/>
                <w:szCs w:val="20"/>
              </w:rPr>
              <w:t>28 600 000 zł</w:t>
            </w:r>
          </w:p>
        </w:tc>
        <w:tc>
          <w:tcPr>
            <w:tcW w:w="718" w:type="pct"/>
            <w:tcBorders>
              <w:top w:val="double" w:sz="4" w:space="0" w:color="auto"/>
              <w:left w:val="single" w:sz="4" w:space="0" w:color="auto"/>
              <w:bottom w:val="double" w:sz="4" w:space="0" w:color="auto"/>
              <w:right w:val="double" w:sz="4" w:space="0" w:color="auto"/>
            </w:tcBorders>
            <w:shd w:val="clear" w:color="auto" w:fill="auto"/>
          </w:tcPr>
          <w:p w14:paraId="63DBDF38" w14:textId="77777777" w:rsidR="00EA40BC" w:rsidRPr="00EA4C79" w:rsidRDefault="00EA40BC" w:rsidP="00EA40BC">
            <w:pPr>
              <w:spacing w:after="0"/>
              <w:jc w:val="center"/>
              <w:rPr>
                <w:rFonts w:ascii="Times New Roman" w:hAnsi="Times New Roman"/>
                <w:b/>
                <w:color w:val="C00000"/>
                <w:sz w:val="20"/>
                <w:szCs w:val="20"/>
              </w:rPr>
            </w:pPr>
            <w:r w:rsidRPr="004D60FE">
              <w:rPr>
                <w:rFonts w:ascii="Times New Roman" w:hAnsi="Times New Roman"/>
                <w:b/>
                <w:sz w:val="20"/>
                <w:szCs w:val="20"/>
              </w:rPr>
              <w:t>231 500 000 zł</w:t>
            </w:r>
          </w:p>
        </w:tc>
      </w:tr>
    </w:tbl>
    <w:p w14:paraId="382FD81F" w14:textId="77777777" w:rsidR="007B775F" w:rsidRPr="00424259" w:rsidRDefault="007B775F" w:rsidP="00424259">
      <w:pPr>
        <w:spacing w:before="240" w:after="120"/>
        <w:jc w:val="both"/>
        <w:rPr>
          <w:rFonts w:ascii="Times New Roman" w:hAnsi="Times New Roman"/>
          <w:sz w:val="24"/>
          <w:szCs w:val="24"/>
        </w:rPr>
      </w:pPr>
      <w:r w:rsidRPr="00424259">
        <w:rPr>
          <w:rFonts w:ascii="Times New Roman" w:hAnsi="Times New Roman"/>
          <w:sz w:val="24"/>
          <w:szCs w:val="24"/>
        </w:rPr>
        <w:t>Budżet Priorytetu 2, Kierunek interwencji 2.1.</w:t>
      </w:r>
      <w:r w:rsidR="00EA4C79">
        <w:rPr>
          <w:rFonts w:ascii="Times New Roman" w:hAnsi="Times New Roman"/>
          <w:sz w:val="24"/>
          <w:szCs w:val="24"/>
        </w:rPr>
        <w:t>, z uwzględnieniem kosztów obsługi Priorytetu przez Operatora,</w:t>
      </w:r>
      <w:r w:rsidRPr="00424259">
        <w:rPr>
          <w:rFonts w:ascii="Times New Roman" w:hAnsi="Times New Roman"/>
          <w:sz w:val="24"/>
          <w:szCs w:val="24"/>
        </w:rPr>
        <w:t xml:space="preserve"> wynosi </w:t>
      </w:r>
      <w:r w:rsidR="00EA4C79" w:rsidRPr="00EA4C79">
        <w:rPr>
          <w:rFonts w:ascii="Times New Roman" w:hAnsi="Times New Roman"/>
          <w:sz w:val="24"/>
          <w:szCs w:val="24"/>
        </w:rPr>
        <w:t xml:space="preserve">324 498 000 </w:t>
      </w:r>
      <w:r w:rsidRPr="00424259">
        <w:rPr>
          <w:rFonts w:ascii="Times New Roman" w:hAnsi="Times New Roman"/>
          <w:sz w:val="24"/>
          <w:szCs w:val="24"/>
        </w:rPr>
        <w:t xml:space="preserve">zł, z czego </w:t>
      </w:r>
      <w:r w:rsidR="00215F77" w:rsidRPr="00215F77">
        <w:rPr>
          <w:rFonts w:ascii="Times New Roman" w:hAnsi="Times New Roman"/>
          <w:sz w:val="24"/>
          <w:szCs w:val="24"/>
        </w:rPr>
        <w:t xml:space="preserve">231 500 000 </w:t>
      </w:r>
      <w:r w:rsidRPr="00424259">
        <w:rPr>
          <w:rFonts w:ascii="Times New Roman" w:hAnsi="Times New Roman"/>
          <w:sz w:val="24"/>
          <w:szCs w:val="24"/>
        </w:rPr>
        <w:t xml:space="preserve">zł będzie pochodzić z budżetu państwa, a minimum </w:t>
      </w:r>
      <w:r w:rsidR="00EA4C79">
        <w:rPr>
          <w:rFonts w:ascii="Times New Roman" w:hAnsi="Times New Roman"/>
          <w:sz w:val="24"/>
          <w:szCs w:val="24"/>
        </w:rPr>
        <w:t xml:space="preserve">92 998 000 </w:t>
      </w:r>
      <w:r w:rsidRPr="00424259">
        <w:rPr>
          <w:rFonts w:ascii="Times New Roman" w:hAnsi="Times New Roman"/>
          <w:sz w:val="24"/>
          <w:szCs w:val="24"/>
        </w:rPr>
        <w:t xml:space="preserve">zł będzie stanowić wkład własny beneficjentów. </w:t>
      </w:r>
    </w:p>
    <w:p w14:paraId="1E82F95A"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Wysokość środków z budżetu państwa w poszczególnych latach</w:t>
      </w:r>
      <w:r w:rsidR="00EA4C79">
        <w:rPr>
          <w:rFonts w:ascii="Times New Roman" w:hAnsi="Times New Roman"/>
          <w:sz w:val="24"/>
          <w:szCs w:val="24"/>
        </w:rPr>
        <w:t>, z uwzględnieniem kosztów obsługi Priorytetu 2 przez Operatora,</w:t>
      </w:r>
      <w:r w:rsidRPr="00424259">
        <w:rPr>
          <w:rFonts w:ascii="Times New Roman" w:hAnsi="Times New Roman"/>
          <w:sz w:val="24"/>
          <w:szCs w:val="24"/>
        </w:rPr>
        <w:t xml:space="preserve"> kształtuje się następująco: w</w:t>
      </w:r>
      <w:r w:rsidR="004107F4">
        <w:rPr>
          <w:rFonts w:ascii="Times New Roman" w:hAnsi="Times New Roman"/>
          <w:sz w:val="24"/>
          <w:szCs w:val="24"/>
        </w:rPr>
        <w:t> </w:t>
      </w:r>
      <w:r w:rsidRPr="00424259">
        <w:rPr>
          <w:rFonts w:ascii="Times New Roman" w:hAnsi="Times New Roman"/>
          <w:sz w:val="24"/>
          <w:szCs w:val="24"/>
        </w:rPr>
        <w:t xml:space="preserve">2021 r. – </w:t>
      </w:r>
      <w:r w:rsidR="00B72B73" w:rsidRPr="00B72B73">
        <w:rPr>
          <w:rFonts w:ascii="Times New Roman" w:hAnsi="Times New Roman"/>
          <w:sz w:val="24"/>
          <w:szCs w:val="24"/>
        </w:rPr>
        <w:t xml:space="preserve">10 600 000 </w:t>
      </w:r>
      <w:r w:rsidRPr="00424259">
        <w:rPr>
          <w:rFonts w:ascii="Times New Roman" w:hAnsi="Times New Roman"/>
          <w:sz w:val="24"/>
          <w:szCs w:val="24"/>
        </w:rPr>
        <w:t xml:space="preserve">zł; w 2022 r. – </w:t>
      </w:r>
      <w:r w:rsidR="00B72B73" w:rsidRPr="00B72B73">
        <w:rPr>
          <w:rFonts w:ascii="Times New Roman" w:hAnsi="Times New Roman"/>
          <w:sz w:val="24"/>
          <w:szCs w:val="24"/>
        </w:rPr>
        <w:t xml:space="preserve">64 100 000 </w:t>
      </w:r>
      <w:r w:rsidRPr="00424259">
        <w:rPr>
          <w:rFonts w:ascii="Times New Roman" w:hAnsi="Times New Roman"/>
          <w:sz w:val="24"/>
          <w:szCs w:val="24"/>
        </w:rPr>
        <w:t xml:space="preserve">zł; w 2023 r. – </w:t>
      </w:r>
      <w:r w:rsidR="00B72B73" w:rsidRPr="00B72B73">
        <w:rPr>
          <w:rFonts w:ascii="Times New Roman" w:hAnsi="Times New Roman"/>
          <w:sz w:val="24"/>
          <w:szCs w:val="24"/>
        </w:rPr>
        <w:t xml:space="preserve">64 100 000 </w:t>
      </w:r>
      <w:r w:rsidRPr="00424259">
        <w:rPr>
          <w:rFonts w:ascii="Times New Roman" w:hAnsi="Times New Roman"/>
          <w:sz w:val="24"/>
          <w:szCs w:val="24"/>
        </w:rPr>
        <w:t xml:space="preserve">zł; w 2024 r. – </w:t>
      </w:r>
      <w:r w:rsidR="004107F4">
        <w:rPr>
          <w:rFonts w:ascii="Times New Roman" w:hAnsi="Times New Roman"/>
          <w:sz w:val="24"/>
          <w:szCs w:val="24"/>
        </w:rPr>
        <w:br/>
      </w:r>
      <w:r w:rsidR="00B72B73" w:rsidRPr="00B72B73">
        <w:rPr>
          <w:rFonts w:ascii="Times New Roman" w:hAnsi="Times New Roman"/>
          <w:sz w:val="24"/>
          <w:szCs w:val="24"/>
        </w:rPr>
        <w:t xml:space="preserve">64 100 000 </w:t>
      </w:r>
      <w:r w:rsidRPr="00424259">
        <w:rPr>
          <w:rFonts w:ascii="Times New Roman" w:hAnsi="Times New Roman"/>
          <w:sz w:val="24"/>
          <w:szCs w:val="24"/>
        </w:rPr>
        <w:t xml:space="preserve">zł; w 2025 r. – </w:t>
      </w:r>
      <w:r w:rsidR="00B72B73" w:rsidRPr="00B72B73">
        <w:rPr>
          <w:rFonts w:ascii="Times New Roman" w:hAnsi="Times New Roman"/>
          <w:sz w:val="24"/>
          <w:szCs w:val="24"/>
        </w:rPr>
        <w:t xml:space="preserve">28 600 000 </w:t>
      </w:r>
      <w:r w:rsidRPr="00424259">
        <w:rPr>
          <w:rFonts w:ascii="Times New Roman" w:hAnsi="Times New Roman"/>
          <w:sz w:val="24"/>
          <w:szCs w:val="24"/>
        </w:rPr>
        <w:t xml:space="preserve">zł. </w:t>
      </w:r>
      <w:r w:rsidR="002424B8" w:rsidRPr="00424259">
        <w:rPr>
          <w:rFonts w:ascii="Times New Roman" w:hAnsi="Times New Roman"/>
          <w:sz w:val="24"/>
          <w:szCs w:val="24"/>
        </w:rPr>
        <w:t>W 2021 r. środki zostaną wyodrębnione w rezerwie celowej budżetu państwa</w:t>
      </w:r>
      <w:r w:rsidR="005D27E1">
        <w:rPr>
          <w:rFonts w:ascii="Times New Roman" w:hAnsi="Times New Roman"/>
          <w:sz w:val="24"/>
          <w:szCs w:val="24"/>
        </w:rPr>
        <w:t xml:space="preserve"> poz.56</w:t>
      </w:r>
      <w:r w:rsidR="002424B8" w:rsidRPr="00424259">
        <w:rPr>
          <w:rFonts w:ascii="Times New Roman" w:hAnsi="Times New Roman"/>
          <w:sz w:val="24"/>
          <w:szCs w:val="24"/>
        </w:rPr>
        <w:t>. W kolejnych latach realizacji NPRCz 2.0. tj. 2022</w:t>
      </w:r>
      <w:r w:rsidR="000B0F42" w:rsidRPr="00424259">
        <w:rPr>
          <w:rFonts w:ascii="Times New Roman" w:hAnsi="Times New Roman"/>
          <w:sz w:val="24"/>
          <w:szCs w:val="24"/>
        </w:rPr>
        <w:t>–</w:t>
      </w:r>
      <w:r w:rsidR="002424B8" w:rsidRPr="00424259">
        <w:rPr>
          <w:rFonts w:ascii="Times New Roman" w:hAnsi="Times New Roman"/>
          <w:sz w:val="24"/>
          <w:szCs w:val="24"/>
        </w:rPr>
        <w:t xml:space="preserve">2025 środki będą ujmowane w cz.24 budżetu państwa, jako dodatkowe zwiększenie wydatków z cz. 24 budżetu państwa na dany rok, zgodnie z postanowieniami uchwały Rady Ministrów w sprawie przyjęcia </w:t>
      </w:r>
      <w:r w:rsidR="00DB4F3A" w:rsidRPr="00424259">
        <w:rPr>
          <w:rFonts w:ascii="Times New Roman" w:eastAsia="Times New Roman" w:hAnsi="Times New Roman"/>
          <w:i/>
          <w:sz w:val="24"/>
          <w:szCs w:val="24"/>
        </w:rPr>
        <w:t>Narodowego Programu Rozwoju Czytelnictwa 2.0. na lata 2021</w:t>
      </w:r>
      <w:r w:rsidR="000B0F42" w:rsidRPr="00424259">
        <w:rPr>
          <w:rFonts w:ascii="Times New Roman" w:hAnsi="Times New Roman"/>
          <w:sz w:val="24"/>
          <w:szCs w:val="24"/>
        </w:rPr>
        <w:t>–</w:t>
      </w:r>
      <w:r w:rsidR="00DB4F3A" w:rsidRPr="00424259">
        <w:rPr>
          <w:rFonts w:ascii="Times New Roman" w:eastAsia="Times New Roman" w:hAnsi="Times New Roman"/>
          <w:i/>
          <w:sz w:val="24"/>
          <w:szCs w:val="24"/>
        </w:rPr>
        <w:t>2025</w:t>
      </w:r>
      <w:r w:rsidR="00DB4F3A" w:rsidRPr="00424259">
        <w:rPr>
          <w:rFonts w:ascii="Times New Roman" w:eastAsia="Times New Roman" w:hAnsi="Times New Roman"/>
          <w:sz w:val="24"/>
          <w:szCs w:val="24"/>
        </w:rPr>
        <w:t>.</w:t>
      </w:r>
    </w:p>
    <w:p w14:paraId="21A4AE3D" w14:textId="77777777" w:rsidR="007B775F" w:rsidRPr="00424259" w:rsidRDefault="007B775F" w:rsidP="00424259">
      <w:pPr>
        <w:spacing w:after="120"/>
        <w:rPr>
          <w:rFonts w:ascii="Times New Roman" w:eastAsia="Times New Roman" w:hAnsi="Times New Roman"/>
          <w:sz w:val="24"/>
          <w:szCs w:val="24"/>
          <w:lang w:eastAsia="pl-PL"/>
        </w:rPr>
      </w:pPr>
      <w:r w:rsidRPr="00424259">
        <w:rPr>
          <w:rFonts w:ascii="Times New Roman" w:eastAsia="Times New Roman" w:hAnsi="Times New Roman"/>
          <w:b/>
          <w:sz w:val="24"/>
          <w:szCs w:val="24"/>
          <w:lang w:eastAsia="pl-PL"/>
        </w:rPr>
        <w:t>Rodzaje kwalifikujących się zadań</w:t>
      </w:r>
    </w:p>
    <w:p w14:paraId="45BD2B02" w14:textId="5AFB4096" w:rsidR="007B775F" w:rsidRDefault="007B775F" w:rsidP="00424259">
      <w:pPr>
        <w:spacing w:after="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Priorytecie 2, w ramach konkursów ogłaszanych dla Kierunku interwencji 2.1.</w:t>
      </w:r>
      <w:r w:rsidR="00FF270B">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można ubiegać się o dofinansowanie następujących zadań: budowa, przebudowa, rekonstrukcja, adaptacja lub modernizacja bibliotecznego obiektu budowlanego, wraz z jego wyposażeniem. </w:t>
      </w:r>
    </w:p>
    <w:p w14:paraId="0527C532" w14:textId="77777777" w:rsidR="007B775F" w:rsidRPr="00424259" w:rsidRDefault="007B775F" w:rsidP="00424259">
      <w:pPr>
        <w:spacing w:before="120"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 xml:space="preserve">Uprawnieni wnioskodawcy </w:t>
      </w:r>
    </w:p>
    <w:p w14:paraId="61C4BDFE" w14:textId="77777777" w:rsidR="005A0F87" w:rsidRPr="00424259" w:rsidRDefault="00C731EE" w:rsidP="004D60FE">
      <w:pPr>
        <w:spacing w:after="120"/>
        <w:jc w:val="both"/>
        <w:rPr>
          <w:rFonts w:ascii="Times New Roman" w:hAnsi="Times New Roman"/>
          <w:sz w:val="24"/>
          <w:szCs w:val="24"/>
        </w:rPr>
      </w:pPr>
      <w:r w:rsidRPr="00424259">
        <w:rPr>
          <w:rFonts w:ascii="Times New Roman" w:hAnsi="Times New Roman"/>
          <w:sz w:val="24"/>
          <w:szCs w:val="24"/>
        </w:rPr>
        <w:t xml:space="preserve">Samorządowe instytucje kultury (dla których organem założycielskim jest odpowiednio: gmina wiejska i gmina miejsko-wiejska bez ograniczenia liczby mieszkańców oraz gmina miejska do 100 tys. mieszkańców) – gminne biblioteki publiczne będące samodzielnymi instytucjami kultury oraz gminne instytucje kultury, w skład których wchodzą wyodrębnione organizacyjnie biblioteki publiczne. </w:t>
      </w:r>
    </w:p>
    <w:p w14:paraId="53B9A744" w14:textId="77777777" w:rsidR="007B775F" w:rsidRPr="00424259" w:rsidRDefault="007B775F" w:rsidP="00424259">
      <w:pPr>
        <w:spacing w:after="120"/>
        <w:rPr>
          <w:rFonts w:ascii="Times New Roman" w:eastAsia="Times New Roman" w:hAnsi="Times New Roman"/>
          <w:i/>
          <w:iCs/>
          <w:sz w:val="24"/>
          <w:szCs w:val="24"/>
        </w:rPr>
      </w:pPr>
      <w:r w:rsidRPr="00424259">
        <w:rPr>
          <w:rFonts w:ascii="Times New Roman" w:eastAsia="Times New Roman" w:hAnsi="Times New Roman"/>
          <w:b/>
          <w:iCs/>
          <w:sz w:val="24"/>
          <w:szCs w:val="24"/>
        </w:rPr>
        <w:t>Warunki organizacyjne</w:t>
      </w:r>
    </w:p>
    <w:p w14:paraId="1452CE6C"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 xml:space="preserve">Jeden wnioskodawca ma prawo złożyć tylko jeden wniosek w każdym naborze wniosków, a jednym zadaniem może być objęta tylko biblioteka główna lub jedna filia. </w:t>
      </w:r>
    </w:p>
    <w:p w14:paraId="47C5BC3B" w14:textId="77777777" w:rsidR="005A0F87" w:rsidRPr="00424259" w:rsidRDefault="005A0F87" w:rsidP="00424259">
      <w:pPr>
        <w:spacing w:after="120"/>
        <w:jc w:val="both"/>
        <w:rPr>
          <w:rFonts w:ascii="Times New Roman" w:hAnsi="Times New Roman"/>
          <w:sz w:val="24"/>
          <w:szCs w:val="24"/>
        </w:rPr>
      </w:pPr>
      <w:r w:rsidRPr="00424259">
        <w:rPr>
          <w:rFonts w:ascii="Times New Roman" w:hAnsi="Times New Roman"/>
          <w:sz w:val="24"/>
          <w:szCs w:val="24"/>
        </w:rPr>
        <w:t xml:space="preserve">Maksymalny czas realizacji zadania wynosi 36 miesięcy od dnia rozpoczęcia zadania określonego w umowie o dofinansowanie. W szczególnie uzasadnionych przypadkach okres ten może zostać wydłużony maksymalnie o 12 miesięcy poprzez aneksowanie umowy o dofinansowanie. Zadanie musi być zakończone do </w:t>
      </w:r>
      <w:r w:rsidR="000B0F42">
        <w:rPr>
          <w:rFonts w:ascii="Times New Roman" w:hAnsi="Times New Roman"/>
          <w:sz w:val="24"/>
          <w:szCs w:val="24"/>
        </w:rPr>
        <w:t xml:space="preserve">dnia </w:t>
      </w:r>
      <w:r w:rsidRPr="00424259">
        <w:rPr>
          <w:rFonts w:ascii="Times New Roman" w:hAnsi="Times New Roman"/>
          <w:sz w:val="24"/>
          <w:szCs w:val="24"/>
        </w:rPr>
        <w:t xml:space="preserve">31 grudnia 2025 r. bez względu na czas jego realizacji. Treść umowy o dofinansowanie, poza wskazaniem czasu realizacji zadania, określa także podział na poszczególne etapy realizacji zadania oraz wskazuje podział, na lata </w:t>
      </w:r>
      <w:r w:rsidR="00BC56D5">
        <w:rPr>
          <w:rFonts w:ascii="Times New Roman" w:hAnsi="Times New Roman"/>
          <w:sz w:val="24"/>
          <w:szCs w:val="24"/>
        </w:rPr>
        <w:t>budżetowe</w:t>
      </w:r>
      <w:r w:rsidRPr="00424259">
        <w:rPr>
          <w:rFonts w:ascii="Times New Roman" w:hAnsi="Times New Roman"/>
          <w:sz w:val="24"/>
          <w:szCs w:val="24"/>
        </w:rPr>
        <w:t>, środków pochodzących z dofinansowania.</w:t>
      </w:r>
    </w:p>
    <w:p w14:paraId="07D309B7"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lastRenderedPageBreak/>
        <w:t>W przypadku realizacji zadania obejmującego obiekty budowlane, co do których wnioskodawca posiada tytuł prawny wynikający z innych praw niż własność nieruchomości, w szczególności dzierżawy i najmu, wnioskodawca musi mieć prawną gwarancję korzystania z tych obie</w:t>
      </w:r>
      <w:r w:rsidR="00A45F37" w:rsidRPr="00424259">
        <w:rPr>
          <w:rFonts w:ascii="Times New Roman" w:hAnsi="Times New Roman"/>
          <w:sz w:val="24"/>
          <w:szCs w:val="24"/>
        </w:rPr>
        <w:t>któw przez okres co najmniej 10 </w:t>
      </w:r>
      <w:r w:rsidRPr="00424259">
        <w:rPr>
          <w:rFonts w:ascii="Times New Roman" w:hAnsi="Times New Roman"/>
          <w:sz w:val="24"/>
          <w:szCs w:val="24"/>
        </w:rPr>
        <w:t xml:space="preserve">pełnych lat kalendarzowych po zakończeniu zadania. </w:t>
      </w:r>
    </w:p>
    <w:p w14:paraId="462862A2" w14:textId="77777777" w:rsidR="007B775F" w:rsidRPr="00424259" w:rsidRDefault="007B775F" w:rsidP="00424259">
      <w:pPr>
        <w:spacing w:after="0"/>
        <w:jc w:val="both"/>
        <w:rPr>
          <w:rFonts w:ascii="Times New Roman" w:hAnsi="Times New Roman"/>
          <w:sz w:val="24"/>
          <w:szCs w:val="24"/>
        </w:rPr>
      </w:pPr>
      <w:r w:rsidRPr="00424259">
        <w:rPr>
          <w:rFonts w:ascii="Times New Roman" w:hAnsi="Times New Roman"/>
          <w:sz w:val="24"/>
          <w:szCs w:val="24"/>
        </w:rPr>
        <w:t>Wnioskodawca musi mieć zapewnione finansowanie biblioteki przez jej organizatora, rozumiane jako pokrycie kosztów realizacji zadania w ramach wkładu własnego</w:t>
      </w:r>
      <w:r w:rsidR="00E4677B">
        <w:rPr>
          <w:rStyle w:val="Odwoanieprzypisudolnego"/>
          <w:rFonts w:ascii="Times New Roman" w:hAnsi="Times New Roman"/>
          <w:sz w:val="24"/>
          <w:szCs w:val="24"/>
        </w:rPr>
        <w:footnoteReference w:id="214"/>
      </w:r>
      <w:r w:rsidR="000B0F42">
        <w:rPr>
          <w:rFonts w:ascii="Times New Roman" w:hAnsi="Times New Roman"/>
          <w:sz w:val="24"/>
          <w:szCs w:val="24"/>
          <w:vertAlign w:val="superscript"/>
        </w:rPr>
        <w:t>)</w:t>
      </w:r>
      <w:r w:rsidRPr="00424259">
        <w:rPr>
          <w:rFonts w:ascii="Times New Roman" w:hAnsi="Times New Roman"/>
          <w:sz w:val="24"/>
          <w:szCs w:val="24"/>
        </w:rPr>
        <w:t xml:space="preserve"> oraz kosztów eksploatacji bieżącej biblioteki, kosztów funkcjonowania biblioteki oraz kosztów osiągnięcia i utrzymania</w:t>
      </w:r>
      <w:r w:rsidR="00301071">
        <w:rPr>
          <w:rFonts w:ascii="Times New Roman" w:hAnsi="Times New Roman"/>
          <w:sz w:val="24"/>
          <w:szCs w:val="24"/>
        </w:rPr>
        <w:t xml:space="preserve"> </w:t>
      </w:r>
      <w:r w:rsidRPr="00424259">
        <w:rPr>
          <w:rFonts w:ascii="Times New Roman" w:hAnsi="Times New Roman"/>
          <w:sz w:val="24"/>
          <w:szCs w:val="24"/>
        </w:rPr>
        <w:t>przez co najmniej 10 pełnych lat kalendarzowych po zakończeniu zadania deklarowanych we wniosku standardów.</w:t>
      </w:r>
    </w:p>
    <w:p w14:paraId="165CC0B0" w14:textId="77777777" w:rsidR="007B775F" w:rsidRPr="00424259" w:rsidRDefault="007B775F" w:rsidP="00424259">
      <w:pPr>
        <w:spacing w:after="0"/>
        <w:jc w:val="both"/>
        <w:rPr>
          <w:rFonts w:ascii="Times New Roman" w:hAnsi="Times New Roman"/>
          <w:sz w:val="24"/>
          <w:szCs w:val="24"/>
        </w:rPr>
      </w:pPr>
      <w:r w:rsidRPr="00424259">
        <w:rPr>
          <w:rFonts w:ascii="Times New Roman" w:hAnsi="Times New Roman"/>
          <w:sz w:val="24"/>
          <w:szCs w:val="24"/>
        </w:rPr>
        <w:t>Wnioskodawca nie może w okresie 10 pełnych lat kalendarzowych po zakończeniu zadania udostępniać pomieszczeń biblioteki objętych zadaniem odpłatnie lub nieodpłatnie w sposób ciągły innym podmiotom.</w:t>
      </w:r>
      <w:r w:rsidRPr="00424259">
        <w:rPr>
          <w:rFonts w:ascii="Times New Roman" w:hAnsi="Times New Roman"/>
          <w:sz w:val="24"/>
          <w:szCs w:val="24"/>
          <w:vertAlign w:val="superscript"/>
        </w:rPr>
        <w:footnoteReference w:id="215"/>
      </w:r>
      <w:r w:rsidR="00AE2338">
        <w:rPr>
          <w:rFonts w:ascii="Times New Roman" w:hAnsi="Times New Roman"/>
          <w:sz w:val="24"/>
          <w:szCs w:val="24"/>
          <w:vertAlign w:val="superscript"/>
        </w:rPr>
        <w:t>)</w:t>
      </w:r>
      <w:r w:rsidRPr="00424259">
        <w:rPr>
          <w:rFonts w:ascii="Times New Roman" w:hAnsi="Times New Roman"/>
          <w:sz w:val="24"/>
          <w:szCs w:val="24"/>
        </w:rPr>
        <w:t xml:space="preserve"> </w:t>
      </w:r>
    </w:p>
    <w:p w14:paraId="7F58DF9F" w14:textId="77777777" w:rsidR="007B775F" w:rsidRPr="00424259" w:rsidRDefault="007B775F" w:rsidP="00424259">
      <w:pPr>
        <w:spacing w:before="120"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Warunki finansowe</w:t>
      </w:r>
    </w:p>
    <w:p w14:paraId="0F87E61A" w14:textId="77777777" w:rsidR="007B775F" w:rsidRPr="00424259" w:rsidRDefault="007B775F"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Na realizację zadań </w:t>
      </w:r>
      <w:r w:rsidR="003B629D">
        <w:rPr>
          <w:rFonts w:ascii="Times New Roman" w:eastAsia="Times New Roman" w:hAnsi="Times New Roman"/>
          <w:sz w:val="24"/>
          <w:szCs w:val="24"/>
          <w:lang w:eastAsia="pl-PL"/>
        </w:rPr>
        <w:t xml:space="preserve">są </w:t>
      </w:r>
      <w:r w:rsidRPr="00424259">
        <w:rPr>
          <w:rFonts w:ascii="Times New Roman" w:eastAsia="Times New Roman" w:hAnsi="Times New Roman"/>
          <w:sz w:val="24"/>
          <w:szCs w:val="24"/>
          <w:lang w:eastAsia="pl-PL"/>
        </w:rPr>
        <w:t>przyznawane wyłącznie dofinansowania na wyda</w:t>
      </w:r>
      <w:r w:rsidR="00A45F37" w:rsidRPr="00424259">
        <w:rPr>
          <w:rFonts w:ascii="Times New Roman" w:eastAsia="Times New Roman" w:hAnsi="Times New Roman"/>
          <w:sz w:val="24"/>
          <w:szCs w:val="24"/>
          <w:lang w:eastAsia="pl-PL"/>
        </w:rPr>
        <w:t>tki majątkowe (inwestycyjne), w </w:t>
      </w:r>
      <w:r w:rsidRPr="00424259">
        <w:rPr>
          <w:rFonts w:ascii="Times New Roman" w:eastAsia="Times New Roman" w:hAnsi="Times New Roman"/>
          <w:sz w:val="24"/>
          <w:szCs w:val="24"/>
          <w:lang w:eastAsia="pl-PL"/>
        </w:rPr>
        <w:t>przedziale od 500 000 zł do 2 250 000 zł.</w:t>
      </w:r>
    </w:p>
    <w:p w14:paraId="6B93395A" w14:textId="77777777" w:rsidR="007B775F" w:rsidRPr="00424259" w:rsidRDefault="007B775F"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Wymagana minimalna wielkość wkładu własnego wnioskodawcy wynosi: </w:t>
      </w:r>
    </w:p>
    <w:p w14:paraId="0A0C1D98" w14:textId="77777777" w:rsidR="007B775F" w:rsidRPr="00424259" w:rsidRDefault="007B775F" w:rsidP="00424259">
      <w:pPr>
        <w:numPr>
          <w:ilvl w:val="0"/>
          <w:numId w:val="10"/>
        </w:numPr>
        <w:autoSpaceDE w:val="0"/>
        <w:autoSpaceDN w:val="0"/>
        <w:adjustRightInd w:val="0"/>
        <w:spacing w:after="0"/>
        <w:ind w:left="567" w:hanging="207"/>
        <w:contextualSpacing/>
        <w:jc w:val="both"/>
        <w:rPr>
          <w:rFonts w:ascii="Times New Roman" w:hAnsi="Times New Roman"/>
          <w:sz w:val="24"/>
          <w:szCs w:val="24"/>
        </w:rPr>
      </w:pPr>
      <w:r w:rsidRPr="00424259">
        <w:rPr>
          <w:rFonts w:ascii="Times New Roman" w:hAnsi="Times New Roman"/>
          <w:sz w:val="24"/>
          <w:szCs w:val="24"/>
        </w:rPr>
        <w:t xml:space="preserve">dla wnioskodawców zaliczonych do I grupy: </w:t>
      </w:r>
      <w:r w:rsidR="00863686">
        <w:rPr>
          <w:rFonts w:ascii="Times New Roman" w:hAnsi="Times New Roman"/>
          <w:sz w:val="24"/>
          <w:szCs w:val="24"/>
        </w:rPr>
        <w:t>15</w:t>
      </w:r>
      <w:r w:rsidRPr="00424259">
        <w:rPr>
          <w:rFonts w:ascii="Times New Roman" w:hAnsi="Times New Roman"/>
          <w:sz w:val="24"/>
          <w:szCs w:val="24"/>
        </w:rPr>
        <w:t>% kosztów całkowitych zadania,</w:t>
      </w:r>
    </w:p>
    <w:p w14:paraId="0DD81947" w14:textId="77777777" w:rsidR="007B775F" w:rsidRPr="00424259" w:rsidRDefault="007B775F" w:rsidP="00424259">
      <w:pPr>
        <w:numPr>
          <w:ilvl w:val="0"/>
          <w:numId w:val="10"/>
        </w:numPr>
        <w:autoSpaceDE w:val="0"/>
        <w:autoSpaceDN w:val="0"/>
        <w:adjustRightInd w:val="0"/>
        <w:spacing w:after="0"/>
        <w:ind w:left="567" w:hanging="207"/>
        <w:contextualSpacing/>
        <w:jc w:val="both"/>
        <w:rPr>
          <w:rFonts w:ascii="Times New Roman" w:hAnsi="Times New Roman"/>
          <w:sz w:val="24"/>
          <w:szCs w:val="24"/>
        </w:rPr>
      </w:pPr>
      <w:r w:rsidRPr="00424259">
        <w:rPr>
          <w:rFonts w:ascii="Times New Roman" w:hAnsi="Times New Roman"/>
          <w:sz w:val="24"/>
          <w:szCs w:val="24"/>
        </w:rPr>
        <w:t xml:space="preserve">dla wnioskodawców zaliczonych do II grupy: </w:t>
      </w:r>
      <w:r w:rsidR="00422D08">
        <w:rPr>
          <w:rFonts w:ascii="Times New Roman" w:hAnsi="Times New Roman"/>
          <w:sz w:val="24"/>
          <w:szCs w:val="24"/>
        </w:rPr>
        <w:t>25</w:t>
      </w:r>
      <w:r w:rsidRPr="00424259">
        <w:rPr>
          <w:rFonts w:ascii="Times New Roman" w:hAnsi="Times New Roman"/>
          <w:sz w:val="24"/>
          <w:szCs w:val="24"/>
        </w:rPr>
        <w:t>% kosztów całkowitych zadania,</w:t>
      </w:r>
    </w:p>
    <w:p w14:paraId="364E7017" w14:textId="77777777" w:rsidR="007B775F" w:rsidRPr="00424259" w:rsidRDefault="007B775F" w:rsidP="00424259">
      <w:pPr>
        <w:numPr>
          <w:ilvl w:val="0"/>
          <w:numId w:val="10"/>
        </w:numPr>
        <w:autoSpaceDE w:val="0"/>
        <w:autoSpaceDN w:val="0"/>
        <w:adjustRightInd w:val="0"/>
        <w:spacing w:after="120"/>
        <w:ind w:left="567" w:hanging="207"/>
        <w:jc w:val="both"/>
        <w:rPr>
          <w:rFonts w:ascii="Times New Roman" w:hAnsi="Times New Roman"/>
          <w:sz w:val="24"/>
          <w:szCs w:val="24"/>
        </w:rPr>
      </w:pPr>
      <w:r w:rsidRPr="00424259">
        <w:rPr>
          <w:rFonts w:ascii="Times New Roman" w:hAnsi="Times New Roman"/>
          <w:sz w:val="24"/>
          <w:szCs w:val="24"/>
        </w:rPr>
        <w:t xml:space="preserve">dla wnioskodawców zaliczonych do III grupy: </w:t>
      </w:r>
      <w:r w:rsidR="00422D08">
        <w:rPr>
          <w:rFonts w:ascii="Times New Roman" w:hAnsi="Times New Roman"/>
          <w:sz w:val="24"/>
          <w:szCs w:val="24"/>
        </w:rPr>
        <w:t>35</w:t>
      </w:r>
      <w:r w:rsidRPr="00424259">
        <w:rPr>
          <w:rFonts w:ascii="Times New Roman" w:hAnsi="Times New Roman"/>
          <w:sz w:val="24"/>
          <w:szCs w:val="24"/>
        </w:rPr>
        <w:t xml:space="preserve">% kosztów całkowitych zadania. </w:t>
      </w:r>
    </w:p>
    <w:p w14:paraId="7A2EFE24" w14:textId="77777777" w:rsidR="007B775F" w:rsidRPr="00424259" w:rsidRDefault="007B775F" w:rsidP="00424259">
      <w:pPr>
        <w:autoSpaceDE w:val="0"/>
        <w:autoSpaceDN w:val="0"/>
        <w:adjustRightInd w:val="0"/>
        <w:spacing w:after="80"/>
        <w:jc w:val="both"/>
        <w:rPr>
          <w:rFonts w:ascii="Times New Roman" w:hAnsi="Times New Roman"/>
          <w:sz w:val="24"/>
          <w:szCs w:val="24"/>
        </w:rPr>
      </w:pPr>
      <w:r w:rsidRPr="00424259">
        <w:rPr>
          <w:rFonts w:ascii="Times New Roman" w:hAnsi="Times New Roman"/>
          <w:sz w:val="24"/>
          <w:szCs w:val="24"/>
        </w:rPr>
        <w:t xml:space="preserve">Wnioskodawcę zalicza się do właściwej grupy na podstawie stosunku </w:t>
      </w:r>
      <w:r w:rsidRPr="00424259">
        <w:rPr>
          <w:rFonts w:ascii="Times New Roman" w:hAnsi="Times New Roman"/>
          <w:sz w:val="24"/>
          <w:szCs w:val="24"/>
          <w:shd w:val="clear" w:color="auto" w:fill="FFFFFF"/>
        </w:rPr>
        <w:t xml:space="preserve">wskaźnika dochodów podatkowych na jednego mieszkańca w gminie, zwanego dalej </w:t>
      </w:r>
      <w:r w:rsidR="00916152" w:rsidRPr="00424259">
        <w:rPr>
          <w:rFonts w:ascii="Times New Roman" w:hAnsi="Times New Roman"/>
          <w:sz w:val="24"/>
          <w:szCs w:val="24"/>
          <w:shd w:val="clear" w:color="auto" w:fill="FFFFFF"/>
        </w:rPr>
        <w:t>„</w:t>
      </w:r>
      <w:r w:rsidRPr="00424259">
        <w:rPr>
          <w:rFonts w:ascii="Times New Roman" w:hAnsi="Times New Roman"/>
          <w:sz w:val="24"/>
          <w:szCs w:val="24"/>
          <w:shd w:val="clear" w:color="auto" w:fill="FFFFFF"/>
        </w:rPr>
        <w:t xml:space="preserve">wskaźnikiem G", do wskaźnika dochodów podatkowych dla wszystkich gmin, zwanego dalej </w:t>
      </w:r>
      <w:r w:rsidR="00916152" w:rsidRPr="00424259">
        <w:rPr>
          <w:rFonts w:ascii="Times New Roman" w:hAnsi="Times New Roman"/>
          <w:sz w:val="24"/>
          <w:szCs w:val="24"/>
          <w:shd w:val="clear" w:color="auto" w:fill="FFFFFF"/>
        </w:rPr>
        <w:t>„</w:t>
      </w:r>
      <w:r w:rsidRPr="00424259">
        <w:rPr>
          <w:rFonts w:ascii="Times New Roman" w:hAnsi="Times New Roman"/>
          <w:sz w:val="24"/>
          <w:szCs w:val="24"/>
          <w:shd w:val="clear" w:color="auto" w:fill="FFFFFF"/>
        </w:rPr>
        <w:t>wskaźnikiem Gg",</w:t>
      </w:r>
      <w:r w:rsidRPr="00424259">
        <w:rPr>
          <w:rFonts w:ascii="Times New Roman" w:hAnsi="Times New Roman"/>
          <w:sz w:val="24"/>
          <w:szCs w:val="24"/>
        </w:rPr>
        <w:t xml:space="preserve"> opublikowanych przez Ministerstwo Finansów, aktualnych na dzień ogłoszenia naboru wniosków, według następujących kryteriów:</w:t>
      </w:r>
    </w:p>
    <w:p w14:paraId="77D89878" w14:textId="77777777" w:rsidR="007B775F" w:rsidRPr="00424259" w:rsidRDefault="007B775F" w:rsidP="00424259">
      <w:pPr>
        <w:numPr>
          <w:ilvl w:val="0"/>
          <w:numId w:val="11"/>
        </w:numPr>
        <w:autoSpaceDE w:val="0"/>
        <w:autoSpaceDN w:val="0"/>
        <w:adjustRightInd w:val="0"/>
        <w:spacing w:after="0"/>
        <w:ind w:left="567" w:hanging="207"/>
        <w:contextualSpacing/>
        <w:jc w:val="both"/>
        <w:rPr>
          <w:rFonts w:ascii="Times New Roman" w:hAnsi="Times New Roman"/>
          <w:sz w:val="24"/>
          <w:szCs w:val="24"/>
        </w:rPr>
      </w:pPr>
      <w:r w:rsidRPr="00424259">
        <w:rPr>
          <w:rFonts w:ascii="Times New Roman" w:hAnsi="Times New Roman"/>
          <w:sz w:val="24"/>
          <w:szCs w:val="24"/>
        </w:rPr>
        <w:t>do I grupy zalicza się wnioskodawców z gmin o wartości wskaźnika G do 60% wskaźnika Gg,</w:t>
      </w:r>
    </w:p>
    <w:p w14:paraId="4B5E3B4A" w14:textId="77777777" w:rsidR="007B775F" w:rsidRPr="00424259" w:rsidRDefault="007B775F" w:rsidP="00424259">
      <w:pPr>
        <w:numPr>
          <w:ilvl w:val="0"/>
          <w:numId w:val="11"/>
        </w:numPr>
        <w:autoSpaceDE w:val="0"/>
        <w:autoSpaceDN w:val="0"/>
        <w:adjustRightInd w:val="0"/>
        <w:spacing w:after="0"/>
        <w:ind w:left="567" w:hanging="207"/>
        <w:contextualSpacing/>
        <w:jc w:val="both"/>
        <w:rPr>
          <w:rFonts w:ascii="Times New Roman" w:hAnsi="Times New Roman"/>
          <w:sz w:val="24"/>
          <w:szCs w:val="24"/>
        </w:rPr>
      </w:pPr>
      <w:r w:rsidRPr="00424259">
        <w:rPr>
          <w:rFonts w:ascii="Times New Roman" w:hAnsi="Times New Roman"/>
          <w:sz w:val="24"/>
          <w:szCs w:val="24"/>
        </w:rPr>
        <w:t>do II grupy zalicza się wnioskodawców z gmin o wartości wskaźnika G powyżej 60%, ale nie więcej niż 100% wskaźnika Gg,</w:t>
      </w:r>
    </w:p>
    <w:p w14:paraId="79155DEC" w14:textId="77777777" w:rsidR="007B775F" w:rsidRPr="00424259" w:rsidRDefault="007B775F" w:rsidP="00424259">
      <w:pPr>
        <w:numPr>
          <w:ilvl w:val="0"/>
          <w:numId w:val="11"/>
        </w:numPr>
        <w:autoSpaceDE w:val="0"/>
        <w:autoSpaceDN w:val="0"/>
        <w:adjustRightInd w:val="0"/>
        <w:spacing w:after="120"/>
        <w:ind w:left="567" w:hanging="207"/>
        <w:jc w:val="both"/>
        <w:rPr>
          <w:rFonts w:ascii="Times New Roman" w:hAnsi="Times New Roman"/>
          <w:spacing w:val="-2"/>
          <w:sz w:val="24"/>
          <w:szCs w:val="24"/>
        </w:rPr>
      </w:pPr>
      <w:r w:rsidRPr="00424259">
        <w:rPr>
          <w:rFonts w:ascii="Times New Roman" w:hAnsi="Times New Roman"/>
          <w:spacing w:val="-2"/>
          <w:sz w:val="24"/>
          <w:szCs w:val="24"/>
        </w:rPr>
        <w:t>do III grupy zalicza się wnioskodawców z gmin o wartości wskaźnika G powyżej 100% wskaźnika Gg.</w:t>
      </w:r>
    </w:p>
    <w:p w14:paraId="43C110FC" w14:textId="77777777" w:rsidR="007B775F" w:rsidRPr="00424259" w:rsidRDefault="007B775F"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 ogłoszeniu o naborze wniosków Operator </w:t>
      </w:r>
      <w:r w:rsidR="00B27273" w:rsidRPr="00424259">
        <w:rPr>
          <w:rFonts w:ascii="Times New Roman" w:hAnsi="Times New Roman"/>
          <w:sz w:val="24"/>
          <w:szCs w:val="24"/>
        </w:rPr>
        <w:t>Priorytetu</w:t>
      </w:r>
      <w:r w:rsidRPr="00424259">
        <w:rPr>
          <w:rFonts w:ascii="Times New Roman" w:hAnsi="Times New Roman"/>
          <w:sz w:val="24"/>
          <w:szCs w:val="24"/>
        </w:rPr>
        <w:t xml:space="preserve"> 2 wskaże opublikowane przez Ministerstwo Finansów, aktualne w danym naborze, wykazy „wskaźników G”.</w:t>
      </w:r>
    </w:p>
    <w:p w14:paraId="60B55CE6" w14:textId="77777777" w:rsidR="00EA78CD" w:rsidRDefault="007B775F" w:rsidP="000F4201">
      <w:pPr>
        <w:spacing w:after="120"/>
        <w:jc w:val="both"/>
        <w:rPr>
          <w:rFonts w:ascii="Times New Roman" w:hAnsi="Times New Roman"/>
          <w:sz w:val="24"/>
          <w:szCs w:val="24"/>
        </w:rPr>
      </w:pPr>
      <w:r w:rsidRPr="00424259">
        <w:rPr>
          <w:rFonts w:ascii="Times New Roman" w:hAnsi="Times New Roman"/>
          <w:sz w:val="24"/>
          <w:szCs w:val="24"/>
        </w:rPr>
        <w:t xml:space="preserve">W przypadku wnioskodawców będących przedsiębiorstwami, w rozumieniu art. 1 załącznika I do rozporządzenia Komisji (UE) nr 651/2014 z dnia 17 czerwca 2014 r. uznającego niektóre rodzaje pomocy za zgodne z rynkiem wewnętrznym w zastosowaniu art. 107 i 108 Traktatu </w:t>
      </w:r>
      <w:r w:rsidR="00A45F37" w:rsidRPr="00424259">
        <w:rPr>
          <w:rFonts w:ascii="Times New Roman" w:hAnsi="Times New Roman"/>
          <w:sz w:val="24"/>
          <w:szCs w:val="24"/>
        </w:rPr>
        <w:t xml:space="preserve">(Dz. Urz. UE </w:t>
      </w:r>
      <w:r w:rsidR="00A45F37" w:rsidRPr="00424259">
        <w:rPr>
          <w:rFonts w:ascii="Times New Roman" w:hAnsi="Times New Roman"/>
          <w:sz w:val="24"/>
          <w:szCs w:val="24"/>
        </w:rPr>
        <w:lastRenderedPageBreak/>
        <w:t>L 187 z </w:t>
      </w:r>
      <w:r w:rsidRPr="00424259">
        <w:rPr>
          <w:rFonts w:ascii="Times New Roman" w:hAnsi="Times New Roman"/>
          <w:sz w:val="24"/>
          <w:szCs w:val="24"/>
        </w:rPr>
        <w:t>26.06.2014, z późn. zm.), stosuje się przepisy dotyczące pomocy publicznej określone w ww. rozporządzeniu albo przepisy o pomocy de minimis określone w</w:t>
      </w:r>
      <w:r w:rsidR="00301071">
        <w:rPr>
          <w:rFonts w:ascii="Times New Roman" w:hAnsi="Times New Roman"/>
          <w:sz w:val="24"/>
          <w:szCs w:val="24"/>
        </w:rPr>
        <w:t xml:space="preserve"> </w:t>
      </w:r>
      <w:r w:rsidRPr="00424259">
        <w:rPr>
          <w:rFonts w:ascii="Times New Roman" w:hAnsi="Times New Roman"/>
          <w:sz w:val="24"/>
          <w:szCs w:val="24"/>
        </w:rPr>
        <w:t>rozpo</w:t>
      </w:r>
      <w:r w:rsidR="00A45F37" w:rsidRPr="00424259">
        <w:rPr>
          <w:rFonts w:ascii="Times New Roman" w:hAnsi="Times New Roman"/>
          <w:sz w:val="24"/>
          <w:szCs w:val="24"/>
        </w:rPr>
        <w:t>rządzeniu Rady (UE) 1407/2013 z </w:t>
      </w:r>
      <w:r w:rsidRPr="00424259">
        <w:rPr>
          <w:rFonts w:ascii="Times New Roman" w:hAnsi="Times New Roman"/>
          <w:sz w:val="24"/>
          <w:szCs w:val="24"/>
        </w:rPr>
        <w:t xml:space="preserve">dnia 18 grudnia 2013 r. w sprawie zastosowania art. 107 i 108 Traktatu o funkcjonowaniu Unii Europejskiej do pomocy de minimis. </w:t>
      </w:r>
    </w:p>
    <w:p w14:paraId="28B9DD17" w14:textId="77777777" w:rsidR="000731C5" w:rsidRPr="000731C5" w:rsidRDefault="000731C5" w:rsidP="000731C5">
      <w:pPr>
        <w:spacing w:after="120"/>
        <w:jc w:val="both"/>
        <w:rPr>
          <w:rFonts w:ascii="Times New Roman" w:hAnsi="Times New Roman"/>
          <w:sz w:val="24"/>
          <w:szCs w:val="24"/>
        </w:rPr>
      </w:pPr>
      <w:r w:rsidRPr="000731C5">
        <w:rPr>
          <w:rFonts w:ascii="Times New Roman" w:hAnsi="Times New Roman"/>
          <w:sz w:val="24"/>
          <w:szCs w:val="24"/>
        </w:rPr>
        <w:t>W ramach NPRCz 2.0. udzielenie pomocy publicznej na podstawie ww. rozporządzenia Komisji (UE) nr 651/2014 z dnia 17 czerwca 2014 r. odbywa się na zasadach określonych w art. 53. ust.</w:t>
      </w:r>
      <w:r w:rsidR="003B629D">
        <w:rPr>
          <w:rFonts w:ascii="Times New Roman" w:hAnsi="Times New Roman"/>
          <w:sz w:val="24"/>
          <w:szCs w:val="24"/>
        </w:rPr>
        <w:t xml:space="preserve"> </w:t>
      </w:r>
      <w:r w:rsidRPr="000731C5">
        <w:rPr>
          <w:rFonts w:ascii="Times New Roman" w:hAnsi="Times New Roman"/>
          <w:sz w:val="24"/>
          <w:szCs w:val="24"/>
        </w:rPr>
        <w:t>8 tego rozporządzenia</w:t>
      </w:r>
      <w:r w:rsidR="003B629D">
        <w:rPr>
          <w:rFonts w:ascii="Times New Roman" w:hAnsi="Times New Roman"/>
          <w:sz w:val="24"/>
          <w:szCs w:val="24"/>
        </w:rPr>
        <w:t>,</w:t>
      </w:r>
      <w:r w:rsidRPr="000731C5">
        <w:rPr>
          <w:rFonts w:ascii="Times New Roman" w:hAnsi="Times New Roman"/>
          <w:sz w:val="24"/>
          <w:szCs w:val="24"/>
        </w:rPr>
        <w:t xml:space="preserve"> tj. całość pomocy publicznej udzielonej na realizację zadania w programie nie może przekroczyć:</w:t>
      </w:r>
    </w:p>
    <w:p w14:paraId="7D6386A8" w14:textId="77777777" w:rsidR="000731C5" w:rsidRDefault="000731C5" w:rsidP="00155098">
      <w:pPr>
        <w:numPr>
          <w:ilvl w:val="1"/>
          <w:numId w:val="98"/>
        </w:numPr>
        <w:spacing w:after="120"/>
        <w:ind w:left="757"/>
        <w:jc w:val="both"/>
        <w:rPr>
          <w:rFonts w:ascii="Times New Roman" w:hAnsi="Times New Roman"/>
          <w:sz w:val="24"/>
          <w:szCs w:val="24"/>
        </w:rPr>
      </w:pPr>
      <w:r w:rsidRPr="000731C5">
        <w:rPr>
          <w:rFonts w:ascii="Times New Roman" w:hAnsi="Times New Roman"/>
          <w:sz w:val="24"/>
          <w:szCs w:val="24"/>
        </w:rPr>
        <w:t>kwoty 2 000 000 €</w:t>
      </w:r>
      <w:r w:rsidR="003B629D">
        <w:rPr>
          <w:rFonts w:ascii="Times New Roman" w:hAnsi="Times New Roman"/>
          <w:sz w:val="24"/>
          <w:szCs w:val="24"/>
        </w:rPr>
        <w:t>,</w:t>
      </w:r>
      <w:r w:rsidRPr="000731C5">
        <w:rPr>
          <w:rFonts w:ascii="Times New Roman" w:hAnsi="Times New Roman"/>
          <w:sz w:val="24"/>
          <w:szCs w:val="24"/>
        </w:rPr>
        <w:t xml:space="preserve"> oraz</w:t>
      </w:r>
    </w:p>
    <w:p w14:paraId="6E31C9EC" w14:textId="77777777" w:rsidR="000731C5" w:rsidRPr="00155098" w:rsidRDefault="000731C5" w:rsidP="000731C5">
      <w:pPr>
        <w:numPr>
          <w:ilvl w:val="1"/>
          <w:numId w:val="98"/>
        </w:numPr>
        <w:spacing w:after="120"/>
        <w:ind w:left="757"/>
        <w:jc w:val="both"/>
        <w:rPr>
          <w:rFonts w:ascii="Times New Roman" w:hAnsi="Times New Roman"/>
          <w:sz w:val="24"/>
          <w:szCs w:val="24"/>
        </w:rPr>
      </w:pPr>
      <w:r w:rsidRPr="00155098">
        <w:rPr>
          <w:rFonts w:ascii="Times New Roman" w:hAnsi="Times New Roman"/>
          <w:sz w:val="24"/>
          <w:szCs w:val="24"/>
        </w:rPr>
        <w:t>80% kosztów kwalifikowalnych, przy czym pomoc wypłacana w przyszłości, w tym pomoc wypłacana w kilku ratach, jest dyskontowana do wartości w momencie jej przyznania. Wartość kosztów kwalifikowalnych jest dyskontowana do ich wartości w chwili przyznania pomocy. Stopą procentową stosowaną do dyskontowania jest stopa dyskontowa obowiązująca w momencie przyznania pomocy</w:t>
      </w:r>
      <w:r w:rsidRPr="000731C5">
        <w:rPr>
          <w:rFonts w:ascii="Times New Roman" w:hAnsi="Times New Roman"/>
          <w:sz w:val="24"/>
          <w:szCs w:val="24"/>
          <w:vertAlign w:val="superscript"/>
        </w:rPr>
        <w:footnoteReference w:id="216"/>
      </w:r>
      <w:r w:rsidR="003B629D" w:rsidRPr="00155098">
        <w:rPr>
          <w:rFonts w:ascii="Times New Roman" w:hAnsi="Times New Roman"/>
          <w:sz w:val="24"/>
          <w:szCs w:val="24"/>
          <w:vertAlign w:val="superscript"/>
        </w:rPr>
        <w:t>)</w:t>
      </w:r>
      <w:r w:rsidRPr="00155098">
        <w:rPr>
          <w:rFonts w:ascii="Times New Roman" w:hAnsi="Times New Roman"/>
          <w:sz w:val="24"/>
          <w:szCs w:val="24"/>
        </w:rPr>
        <w:t>.</w:t>
      </w:r>
    </w:p>
    <w:p w14:paraId="071C5C59"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 xml:space="preserve">W ramach </w:t>
      </w:r>
      <w:r w:rsidR="002059EE" w:rsidRPr="00424259">
        <w:rPr>
          <w:rFonts w:ascii="Times New Roman" w:hAnsi="Times New Roman"/>
          <w:sz w:val="24"/>
          <w:szCs w:val="24"/>
        </w:rPr>
        <w:t xml:space="preserve">wymaganego </w:t>
      </w:r>
      <w:r w:rsidRPr="00424259">
        <w:rPr>
          <w:rFonts w:ascii="Times New Roman" w:hAnsi="Times New Roman"/>
          <w:sz w:val="24"/>
          <w:szCs w:val="24"/>
        </w:rPr>
        <w:t>wkładu własnego</w:t>
      </w:r>
      <w:r w:rsidR="002059EE" w:rsidRPr="00424259">
        <w:rPr>
          <w:rFonts w:ascii="Times New Roman" w:hAnsi="Times New Roman"/>
          <w:sz w:val="24"/>
          <w:szCs w:val="24"/>
        </w:rPr>
        <w:t xml:space="preserve">, o którym mowa powyżej, </w:t>
      </w:r>
      <w:r w:rsidRPr="00424259">
        <w:rPr>
          <w:rFonts w:ascii="Times New Roman" w:hAnsi="Times New Roman"/>
          <w:sz w:val="24"/>
          <w:szCs w:val="24"/>
        </w:rPr>
        <w:t>wnioskodawca</w:t>
      </w:r>
      <w:r w:rsidR="002059EE" w:rsidRPr="00424259">
        <w:rPr>
          <w:rFonts w:ascii="Times New Roman" w:hAnsi="Times New Roman"/>
          <w:sz w:val="24"/>
          <w:szCs w:val="24"/>
        </w:rPr>
        <w:t xml:space="preserve"> </w:t>
      </w:r>
      <w:r w:rsidRPr="00424259">
        <w:rPr>
          <w:rFonts w:ascii="Times New Roman" w:hAnsi="Times New Roman"/>
          <w:sz w:val="24"/>
          <w:szCs w:val="24"/>
        </w:rPr>
        <w:t xml:space="preserve">może wnieść środki finansowe przeznaczone na wydatki majątkowe (inwestycyjne) i środki finansowe przeznaczone na wydatki bieżące. </w:t>
      </w:r>
    </w:p>
    <w:p w14:paraId="660F6E50" w14:textId="77777777" w:rsidR="007B775F" w:rsidRPr="00424259" w:rsidRDefault="007B775F" w:rsidP="00424259">
      <w:pPr>
        <w:widowControl w:val="0"/>
        <w:autoSpaceDE w:val="0"/>
        <w:autoSpaceDN w:val="0"/>
        <w:adjustRightInd w:val="0"/>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Dofinansowania będą przyznawane na realizację zadań w kwotach wnioskowanych. Nie przewiduje się w procesie oceny wniosków redukcji kwot wnioskowanych ani ich późniejszej waloryzacji. Wnioskodawca ma obowiązek wnioskować o co najmniej 30% całkowitej kwoty dofinansowania na rok </w:t>
      </w:r>
      <w:r w:rsidR="00BC56D5">
        <w:rPr>
          <w:rFonts w:ascii="Times New Roman" w:eastAsia="Times New Roman" w:hAnsi="Times New Roman"/>
          <w:sz w:val="24"/>
          <w:szCs w:val="24"/>
          <w:lang w:eastAsia="pl-PL"/>
        </w:rPr>
        <w:t>budżetowy</w:t>
      </w:r>
      <w:r w:rsidR="00BC56D5"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wskazany w ogłoszeniu o naborze wniosków, jako pierwszy rok rozpoczynającego się dofinansowania</w:t>
      </w:r>
      <w:r w:rsidR="00AB3FD5" w:rsidRPr="00424259">
        <w:rPr>
          <w:rStyle w:val="Odwoanieprzypisudolnego"/>
          <w:rFonts w:ascii="Times New Roman" w:eastAsia="Times New Roman" w:hAnsi="Times New Roman"/>
          <w:sz w:val="24"/>
          <w:szCs w:val="24"/>
          <w:lang w:eastAsia="pl-PL"/>
        </w:rPr>
        <w:footnoteReference w:id="217"/>
      </w:r>
      <w:r w:rsidR="00AE2338">
        <w:rPr>
          <w:rFonts w:ascii="Times New Roman" w:hAnsi="Times New Roman"/>
          <w:sz w:val="24"/>
          <w:szCs w:val="24"/>
          <w:vertAlign w:val="superscript"/>
        </w:rPr>
        <w:t>)</w:t>
      </w:r>
      <w:r w:rsidRPr="00424259">
        <w:rPr>
          <w:rFonts w:ascii="Times New Roman" w:eastAsia="Times New Roman" w:hAnsi="Times New Roman"/>
          <w:sz w:val="24"/>
          <w:szCs w:val="24"/>
          <w:lang w:eastAsia="pl-PL"/>
        </w:rPr>
        <w:t xml:space="preserve">. </w:t>
      </w:r>
    </w:p>
    <w:p w14:paraId="7907E4CD" w14:textId="77777777" w:rsidR="007B775F" w:rsidRPr="00424259" w:rsidRDefault="007B775F" w:rsidP="00424259">
      <w:pPr>
        <w:widowControl w:val="0"/>
        <w:autoSpaceDE w:val="0"/>
        <w:autoSpaceDN w:val="0"/>
        <w:adjustRightInd w:val="0"/>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W przypadku, gdy wnioskodawca, któremu </w:t>
      </w:r>
      <w:r w:rsidR="003B629D">
        <w:rPr>
          <w:rFonts w:ascii="Times New Roman" w:eastAsia="Times New Roman" w:hAnsi="Times New Roman"/>
          <w:sz w:val="24"/>
          <w:szCs w:val="24"/>
          <w:lang w:eastAsia="pl-PL"/>
        </w:rPr>
        <w:t xml:space="preserve">zostało </w:t>
      </w:r>
      <w:r w:rsidRPr="00424259">
        <w:rPr>
          <w:rFonts w:ascii="Times New Roman" w:eastAsia="Times New Roman" w:hAnsi="Times New Roman"/>
          <w:sz w:val="24"/>
          <w:szCs w:val="24"/>
          <w:lang w:eastAsia="pl-PL"/>
        </w:rPr>
        <w:t xml:space="preserve">przyznane dofinansowanie, odstąpi od zawarcia umowy o dofinansowanie lub wystąpi o rozwiązanie umowy o dofinansowanie przed upływem roku </w:t>
      </w:r>
      <w:r w:rsidR="00BC56D5">
        <w:rPr>
          <w:rFonts w:ascii="Times New Roman" w:eastAsia="Times New Roman" w:hAnsi="Times New Roman"/>
          <w:sz w:val="24"/>
          <w:szCs w:val="24"/>
          <w:lang w:eastAsia="pl-PL"/>
        </w:rPr>
        <w:t>budżetowego</w:t>
      </w:r>
      <w:r w:rsidR="00BC56D5"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 xml:space="preserve">wskazanego przez Operatora </w:t>
      </w:r>
      <w:r w:rsidR="00B27273" w:rsidRPr="00424259">
        <w:rPr>
          <w:rFonts w:ascii="Times New Roman" w:eastAsia="Times New Roman" w:hAnsi="Times New Roman"/>
          <w:sz w:val="24"/>
          <w:szCs w:val="24"/>
          <w:lang w:eastAsia="pl-PL"/>
        </w:rPr>
        <w:t>Priorytetu</w:t>
      </w:r>
      <w:r w:rsidRPr="00424259">
        <w:rPr>
          <w:rFonts w:ascii="Times New Roman" w:eastAsia="Times New Roman" w:hAnsi="Times New Roman"/>
          <w:sz w:val="24"/>
          <w:szCs w:val="24"/>
          <w:lang w:eastAsia="pl-PL"/>
        </w:rPr>
        <w:t xml:space="preserve"> 2 w ogłoszeniu o</w:t>
      </w:r>
      <w:r w:rsidR="00861188">
        <w:rPr>
          <w:rFonts w:ascii="Times New Roman" w:eastAsia="Times New Roman" w:hAnsi="Times New Roman"/>
          <w:sz w:val="24"/>
          <w:szCs w:val="24"/>
          <w:lang w:eastAsia="pl-PL"/>
        </w:rPr>
        <w:t> </w:t>
      </w:r>
      <w:r w:rsidRPr="00424259">
        <w:rPr>
          <w:rFonts w:ascii="Times New Roman" w:eastAsia="Times New Roman" w:hAnsi="Times New Roman"/>
          <w:sz w:val="24"/>
          <w:szCs w:val="24"/>
          <w:lang w:eastAsia="pl-PL"/>
        </w:rPr>
        <w:t xml:space="preserve">naborze wniosków jako pierwszy rok rozpoczynającego się dofinansowania, do dofinansowania może być zakwalifikowane kolejne zadanie o najwyższej liczbie punktów uzyskanych w ocenie merytorycznej </w:t>
      </w:r>
      <w:r w:rsidR="005C6201" w:rsidRPr="00424259">
        <w:rPr>
          <w:rFonts w:ascii="Times New Roman" w:eastAsia="Times New Roman" w:hAnsi="Times New Roman"/>
          <w:sz w:val="24"/>
          <w:szCs w:val="24"/>
          <w:lang w:eastAsia="pl-PL"/>
        </w:rPr>
        <w:t xml:space="preserve">i strategicznej łącznie </w:t>
      </w:r>
      <w:r w:rsidRPr="00424259">
        <w:rPr>
          <w:rFonts w:ascii="Times New Roman" w:eastAsia="Times New Roman" w:hAnsi="Times New Roman"/>
          <w:sz w:val="24"/>
          <w:szCs w:val="24"/>
          <w:lang w:eastAsia="pl-PL"/>
        </w:rPr>
        <w:t xml:space="preserve">bez obowiązku ogłaszania kolejnego naboru wniosków. W przypadku, gdy wnioskowana kwota dofinansowania nie będzie mogła być przyznana z powodu braku środków </w:t>
      </w:r>
      <w:bookmarkStart w:id="142" w:name="_Hlk45191508"/>
      <w:r w:rsidRPr="00424259">
        <w:rPr>
          <w:rFonts w:ascii="Times New Roman" w:eastAsia="Times New Roman" w:hAnsi="Times New Roman"/>
          <w:sz w:val="24"/>
          <w:szCs w:val="24"/>
          <w:lang w:eastAsia="pl-PL"/>
        </w:rPr>
        <w:t xml:space="preserve">w budżecie </w:t>
      </w:r>
      <w:r w:rsidR="005D74B4" w:rsidRPr="00424259">
        <w:rPr>
          <w:rFonts w:ascii="Times New Roman" w:eastAsia="Times New Roman" w:hAnsi="Times New Roman"/>
          <w:sz w:val="24"/>
          <w:szCs w:val="24"/>
          <w:lang w:eastAsia="pl-PL"/>
        </w:rPr>
        <w:t xml:space="preserve">Kierunku interwencji </w:t>
      </w:r>
      <w:r w:rsidRPr="00424259">
        <w:rPr>
          <w:rFonts w:ascii="Times New Roman" w:eastAsia="Times New Roman" w:hAnsi="Times New Roman"/>
          <w:sz w:val="24"/>
          <w:szCs w:val="24"/>
          <w:lang w:eastAsia="pl-PL"/>
        </w:rPr>
        <w:t xml:space="preserve">2.1. </w:t>
      </w:r>
      <w:bookmarkEnd w:id="142"/>
      <w:r w:rsidRPr="00424259">
        <w:rPr>
          <w:rFonts w:ascii="Times New Roman" w:eastAsia="Times New Roman" w:hAnsi="Times New Roman"/>
          <w:sz w:val="24"/>
          <w:szCs w:val="24"/>
          <w:lang w:eastAsia="pl-PL"/>
        </w:rPr>
        <w:t xml:space="preserve">na dany rok </w:t>
      </w:r>
      <w:r w:rsidR="00BC56D5">
        <w:rPr>
          <w:rFonts w:ascii="Times New Roman" w:eastAsia="Times New Roman" w:hAnsi="Times New Roman"/>
          <w:sz w:val="24"/>
          <w:szCs w:val="24"/>
          <w:lang w:eastAsia="pl-PL"/>
        </w:rPr>
        <w:t>budżetowy</w:t>
      </w:r>
      <w:r w:rsidRPr="00424259">
        <w:rPr>
          <w:rFonts w:ascii="Times New Roman" w:eastAsia="Times New Roman" w:hAnsi="Times New Roman"/>
          <w:sz w:val="24"/>
          <w:szCs w:val="24"/>
          <w:lang w:eastAsia="pl-PL"/>
        </w:rPr>
        <w:t>, zadanie nie zostanie zakwalifikowane do dofinansowania.</w:t>
      </w:r>
    </w:p>
    <w:p w14:paraId="3EE18256"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Do dofinansowania będą kwalifikowane zadania według kolejności od najwyższej do najniższej liczby punktów uzyskanych w ocenie merytorycznej</w:t>
      </w:r>
      <w:r w:rsidR="005743CF" w:rsidRPr="00424259">
        <w:rPr>
          <w:rFonts w:ascii="Times New Roman" w:hAnsi="Times New Roman"/>
          <w:sz w:val="24"/>
          <w:szCs w:val="24"/>
        </w:rPr>
        <w:t xml:space="preserve"> i ocenie strategicznej łącznie</w:t>
      </w:r>
      <w:r w:rsidRPr="00424259">
        <w:rPr>
          <w:rFonts w:ascii="Times New Roman" w:hAnsi="Times New Roman"/>
          <w:sz w:val="24"/>
          <w:szCs w:val="24"/>
        </w:rPr>
        <w:t>, aż do wyczerpania środków zaplanowanych w budżecie Priorytetu 2 (Kierunek interwencji</w:t>
      </w:r>
      <w:r w:rsidR="00A017AC" w:rsidRPr="00424259">
        <w:rPr>
          <w:rFonts w:ascii="Times New Roman" w:hAnsi="Times New Roman"/>
          <w:sz w:val="24"/>
          <w:szCs w:val="24"/>
        </w:rPr>
        <w:t xml:space="preserve"> </w:t>
      </w:r>
      <w:r w:rsidRPr="00424259">
        <w:rPr>
          <w:rFonts w:ascii="Times New Roman" w:hAnsi="Times New Roman"/>
          <w:sz w:val="24"/>
          <w:szCs w:val="24"/>
        </w:rPr>
        <w:t>2.1.) na pierwszy rok rozpoczynającego się dofinansowania.</w:t>
      </w:r>
      <w:r w:rsidR="00833B26" w:rsidRPr="00424259">
        <w:rPr>
          <w:rFonts w:ascii="Times New Roman" w:hAnsi="Times New Roman"/>
          <w:sz w:val="24"/>
          <w:szCs w:val="24"/>
        </w:rPr>
        <w:t xml:space="preserve"> Przy czym w każdym roku realizacji </w:t>
      </w:r>
      <w:r w:rsidR="00833B26" w:rsidRPr="00424259">
        <w:rPr>
          <w:rFonts w:ascii="Times New Roman" w:hAnsi="Times New Roman"/>
          <w:sz w:val="24"/>
          <w:szCs w:val="24"/>
        </w:rPr>
        <w:lastRenderedPageBreak/>
        <w:t xml:space="preserve">Programu 30% alokowanych środków na Priorytet 2 (Kierunek interwencji 2.1.) zostanie zarezerwowanych na decyzje przyznawane w trybie odwołania od decyzji Ministra właściwego </w:t>
      </w:r>
      <w:r w:rsidR="0003661F" w:rsidRPr="00424259">
        <w:rPr>
          <w:rFonts w:ascii="Times New Roman" w:hAnsi="Times New Roman"/>
          <w:sz w:val="24"/>
          <w:szCs w:val="24"/>
        </w:rPr>
        <w:t>do spraw</w:t>
      </w:r>
      <w:r w:rsidR="00833B26" w:rsidRPr="00424259">
        <w:rPr>
          <w:rFonts w:ascii="Times New Roman" w:hAnsi="Times New Roman"/>
          <w:sz w:val="24"/>
          <w:szCs w:val="24"/>
        </w:rPr>
        <w:t xml:space="preserve"> kultury i ochrony dziedzictwa narodowego.</w:t>
      </w:r>
    </w:p>
    <w:p w14:paraId="6C51EC70" w14:textId="77777777" w:rsidR="00925742"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 xml:space="preserve">Wnioskodawca będzie otrzymywał środki finansowe w ramach przyznanego dofinansowania w transzach z góry, w oparciu o harmonogram i zakres rzeczowo-finansowy ujęty w umowie o dofinansowaniu oraz dokumenty uprawdopodobniające poniesienie planowanych wydatków. </w:t>
      </w:r>
      <w:r w:rsidR="00925742" w:rsidRPr="00424259">
        <w:rPr>
          <w:rFonts w:ascii="Times New Roman" w:hAnsi="Times New Roman"/>
          <w:sz w:val="24"/>
          <w:szCs w:val="24"/>
        </w:rPr>
        <w:t xml:space="preserve">Warunkiem otrzymania kolejnej transzy środków będzie rozliczenie transzy poprzedniej. </w:t>
      </w:r>
      <w:r w:rsidR="00384FD8" w:rsidRPr="00424259">
        <w:rPr>
          <w:rFonts w:ascii="Times New Roman" w:hAnsi="Times New Roman"/>
          <w:sz w:val="24"/>
          <w:szCs w:val="24"/>
        </w:rPr>
        <w:t>W uzasadnionych przypadkach, po uzyskaniu zgody Dyrektora Operatora Priorytetu 2, możliwe jest otrzymanie kolejnej transzy środków po rozliczeniu wydatkowania min. 80% transzy poprzedniej.</w:t>
      </w:r>
    </w:p>
    <w:p w14:paraId="1DE884AB"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 xml:space="preserve">Środki finansowe będą przekazywane wnioskodawcy w roku </w:t>
      </w:r>
      <w:r w:rsidR="00BC56D5">
        <w:rPr>
          <w:rFonts w:ascii="Times New Roman" w:hAnsi="Times New Roman"/>
          <w:sz w:val="24"/>
          <w:szCs w:val="24"/>
        </w:rPr>
        <w:t>budżetowym</w:t>
      </w:r>
      <w:r w:rsidRPr="00424259">
        <w:rPr>
          <w:rFonts w:ascii="Times New Roman" w:hAnsi="Times New Roman"/>
          <w:sz w:val="24"/>
          <w:szCs w:val="24"/>
        </w:rPr>
        <w:t>, na który zostały przyznane, z budżetu Priorytetu 2 (Kierunek interwencji 2.1.) w danym roku.</w:t>
      </w:r>
    </w:p>
    <w:p w14:paraId="7C3650E2" w14:textId="77777777" w:rsidR="007B775F" w:rsidRPr="00424259" w:rsidRDefault="00285416" w:rsidP="00424259">
      <w:pPr>
        <w:tabs>
          <w:tab w:val="left" w:pos="709"/>
        </w:tabs>
        <w:autoSpaceDE w:val="0"/>
        <w:autoSpaceDN w:val="0"/>
        <w:adjustRightInd w:val="0"/>
        <w:spacing w:after="120"/>
        <w:jc w:val="both"/>
        <w:rPr>
          <w:rFonts w:ascii="Times New Roman" w:hAnsi="Times New Roman"/>
          <w:sz w:val="24"/>
          <w:szCs w:val="24"/>
        </w:rPr>
      </w:pPr>
      <w:r w:rsidRPr="00285416">
        <w:rPr>
          <w:rFonts w:ascii="Times New Roman" w:hAnsi="Times New Roman"/>
          <w:sz w:val="24"/>
          <w:szCs w:val="24"/>
        </w:rPr>
        <w:t>W ramach wkładu własnego i przyznanego dofinansowania wnioskodawca może wydatkować środki finansowe wyłącznie w okresie realizacj</w:t>
      </w:r>
      <w:r>
        <w:rPr>
          <w:rFonts w:ascii="Times New Roman" w:hAnsi="Times New Roman"/>
          <w:sz w:val="24"/>
          <w:szCs w:val="24"/>
        </w:rPr>
        <w:t>i zadania określonym w umowie o </w:t>
      </w:r>
      <w:r w:rsidRPr="00285416">
        <w:rPr>
          <w:rFonts w:ascii="Times New Roman" w:hAnsi="Times New Roman"/>
          <w:sz w:val="24"/>
          <w:szCs w:val="24"/>
        </w:rPr>
        <w:t xml:space="preserve">dofinansowaniu, przy czym wydatkowanie środków przyznanych z dofinansowania może rozpocząć się nie wcześniej niż z dniem rozstrzygnięcia naboru wniosków, a wydatkowanie środków z wkładu własnego wnioskodawcy począwszy od dnia rozpoczęcia zadania, określonego w umowie o dofinansowanie. Środki finansowe przyznane i otrzymane w ramach dofinansowania w danym roku </w:t>
      </w:r>
      <w:r w:rsidR="00BC56D5">
        <w:rPr>
          <w:rFonts w:ascii="Times New Roman" w:hAnsi="Times New Roman"/>
          <w:sz w:val="24"/>
          <w:szCs w:val="24"/>
        </w:rPr>
        <w:t>budżetowym</w:t>
      </w:r>
      <w:r w:rsidRPr="00285416">
        <w:rPr>
          <w:rFonts w:ascii="Times New Roman" w:hAnsi="Times New Roman"/>
          <w:sz w:val="24"/>
          <w:szCs w:val="24"/>
        </w:rPr>
        <w:t xml:space="preserve"> muszą być wydatkowane w tym samym roku </w:t>
      </w:r>
      <w:r w:rsidR="00BC56D5">
        <w:rPr>
          <w:rFonts w:ascii="Times New Roman" w:hAnsi="Times New Roman"/>
          <w:sz w:val="24"/>
          <w:szCs w:val="24"/>
        </w:rPr>
        <w:t>budżetowym</w:t>
      </w:r>
      <w:r w:rsidR="00E06029" w:rsidRPr="00424259">
        <w:rPr>
          <w:rStyle w:val="Odwoanieprzypisudolnego"/>
          <w:rFonts w:ascii="Times New Roman" w:hAnsi="Times New Roman"/>
          <w:sz w:val="24"/>
          <w:szCs w:val="24"/>
        </w:rPr>
        <w:footnoteReference w:id="218"/>
      </w:r>
      <w:r w:rsidR="004777D2">
        <w:rPr>
          <w:rFonts w:ascii="Times New Roman" w:hAnsi="Times New Roman"/>
          <w:sz w:val="24"/>
          <w:szCs w:val="24"/>
          <w:vertAlign w:val="superscript"/>
        </w:rPr>
        <w:t>)</w:t>
      </w:r>
      <w:r w:rsidR="007B775F" w:rsidRPr="00424259">
        <w:rPr>
          <w:rFonts w:ascii="Times New Roman" w:hAnsi="Times New Roman"/>
          <w:sz w:val="24"/>
          <w:szCs w:val="24"/>
        </w:rPr>
        <w:t>.</w:t>
      </w:r>
    </w:p>
    <w:p w14:paraId="4AC9FA38" w14:textId="77777777" w:rsidR="007B775F" w:rsidRPr="00424259" w:rsidRDefault="007B775F" w:rsidP="00424259">
      <w:pPr>
        <w:tabs>
          <w:tab w:val="left" w:pos="426"/>
        </w:tabs>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Środki finansowe w ramach przyznanego dofinansowania nie mogą być przesuwane między poszczególnymi latami </w:t>
      </w:r>
      <w:r w:rsidR="00BC56D5">
        <w:rPr>
          <w:rFonts w:ascii="Times New Roman" w:hAnsi="Times New Roman"/>
          <w:sz w:val="24"/>
          <w:szCs w:val="24"/>
        </w:rPr>
        <w:t>budżetowym</w:t>
      </w:r>
      <w:r w:rsidR="00BC56D5" w:rsidRPr="00424259">
        <w:rPr>
          <w:rFonts w:ascii="Times New Roman" w:hAnsi="Times New Roman"/>
          <w:sz w:val="24"/>
          <w:szCs w:val="24"/>
        </w:rPr>
        <w:t>i</w:t>
      </w:r>
      <w:r w:rsidRPr="00424259">
        <w:rPr>
          <w:rFonts w:ascii="Times New Roman" w:hAnsi="Times New Roman"/>
          <w:sz w:val="24"/>
          <w:szCs w:val="24"/>
        </w:rPr>
        <w:t>.</w:t>
      </w:r>
    </w:p>
    <w:p w14:paraId="41910398" w14:textId="77777777" w:rsidR="007B775F" w:rsidRPr="00424259" w:rsidRDefault="007B775F"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Wszystkie środki finansowe otrzymane w ramach przyznanego dofinan</w:t>
      </w:r>
      <w:r w:rsidR="00A45F37" w:rsidRPr="00424259">
        <w:rPr>
          <w:rFonts w:ascii="Times New Roman" w:hAnsi="Times New Roman"/>
          <w:sz w:val="24"/>
          <w:szCs w:val="24"/>
        </w:rPr>
        <w:t xml:space="preserve">sowania oraz środki finansowe </w:t>
      </w:r>
      <w:r w:rsidRPr="00424259">
        <w:rPr>
          <w:rFonts w:ascii="Times New Roman" w:hAnsi="Times New Roman"/>
          <w:sz w:val="24"/>
          <w:szCs w:val="24"/>
        </w:rPr>
        <w:t xml:space="preserve">w ramach wkładu własnego wnioskodawcy muszą być ujęte na etapie realizacji zadania w wyodrębnionej ewidencji księgowej wnioskodawcy. </w:t>
      </w:r>
    </w:p>
    <w:p w14:paraId="7343C278" w14:textId="77777777" w:rsidR="007B775F" w:rsidRPr="00424259" w:rsidRDefault="007B775F" w:rsidP="00424259">
      <w:pPr>
        <w:widowControl w:val="0"/>
        <w:autoSpaceDE w:val="0"/>
        <w:autoSpaceDN w:val="0"/>
        <w:adjustRightInd w:val="0"/>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Dofinansowanie i wkład własny nie mogą być wydatkowane na sfinansowanie kosztów dotyczących tych części obiektów budowlanych, które na stałe będą użytkowane przez inne podmioty. </w:t>
      </w:r>
    </w:p>
    <w:p w14:paraId="09887726" w14:textId="77777777" w:rsidR="007B775F" w:rsidRPr="00424259" w:rsidRDefault="007B775F" w:rsidP="00424259">
      <w:pPr>
        <w:widowControl w:val="0"/>
        <w:autoSpaceDE w:val="0"/>
        <w:autoSpaceDN w:val="0"/>
        <w:adjustRightInd w:val="0"/>
        <w:spacing w:after="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Terminy i procedura ubiegania się o dofinansowanie</w:t>
      </w:r>
    </w:p>
    <w:p w14:paraId="534FA287" w14:textId="77777777" w:rsidR="007B775F" w:rsidRPr="00424259"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Operator</w:t>
      </w:r>
      <w:r w:rsidR="00301071">
        <w:rPr>
          <w:rFonts w:ascii="Times New Roman" w:hAnsi="Times New Roman"/>
          <w:sz w:val="24"/>
          <w:szCs w:val="24"/>
        </w:rPr>
        <w:t xml:space="preserve"> </w:t>
      </w:r>
      <w:r w:rsidR="00D47238" w:rsidRPr="00424259">
        <w:rPr>
          <w:rFonts w:ascii="Times New Roman" w:hAnsi="Times New Roman"/>
          <w:sz w:val="24"/>
          <w:szCs w:val="24"/>
        </w:rPr>
        <w:t>Priorytetu</w:t>
      </w:r>
      <w:r w:rsidRPr="00424259">
        <w:rPr>
          <w:rFonts w:ascii="Times New Roman" w:hAnsi="Times New Roman"/>
          <w:sz w:val="24"/>
          <w:szCs w:val="24"/>
        </w:rPr>
        <w:t xml:space="preserve"> 2</w:t>
      </w:r>
      <w:r w:rsidR="00A017AC" w:rsidRPr="00424259">
        <w:rPr>
          <w:rFonts w:ascii="Times New Roman" w:hAnsi="Times New Roman"/>
          <w:sz w:val="24"/>
          <w:szCs w:val="24"/>
        </w:rPr>
        <w:t xml:space="preserve"> </w:t>
      </w:r>
      <w:r w:rsidRPr="00424259">
        <w:rPr>
          <w:rFonts w:ascii="Times New Roman" w:hAnsi="Times New Roman"/>
          <w:sz w:val="24"/>
          <w:szCs w:val="24"/>
        </w:rPr>
        <w:t>ogłasza nabory wniosków co najmniej na 60 dni</w:t>
      </w:r>
      <w:r w:rsidR="00861188">
        <w:rPr>
          <w:rStyle w:val="Odwoanieprzypisudolnego"/>
          <w:rFonts w:ascii="Times New Roman" w:hAnsi="Times New Roman"/>
          <w:sz w:val="24"/>
          <w:szCs w:val="24"/>
        </w:rPr>
        <w:footnoteReference w:id="219"/>
      </w:r>
      <w:r w:rsidR="00D04425">
        <w:rPr>
          <w:rFonts w:ascii="Times New Roman" w:hAnsi="Times New Roman"/>
          <w:sz w:val="24"/>
          <w:szCs w:val="24"/>
          <w:vertAlign w:val="superscript"/>
        </w:rPr>
        <w:t>)</w:t>
      </w:r>
      <w:r w:rsidRPr="00424259">
        <w:rPr>
          <w:rFonts w:ascii="Times New Roman" w:hAnsi="Times New Roman"/>
          <w:sz w:val="24"/>
          <w:szCs w:val="24"/>
        </w:rPr>
        <w:t xml:space="preserve"> przed upływem terminu każdego naboru, aż do wyczerpania zaplanowanych środków w budżecie Priorytetu 2 (Kierunek interwencji 2.1.). </w:t>
      </w:r>
    </w:p>
    <w:p w14:paraId="311AF7F3" w14:textId="77777777" w:rsidR="007B775F" w:rsidRPr="00424259"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Wnioski złożone w ramach każdego z naborów </w:t>
      </w:r>
      <w:r w:rsidR="003B629D">
        <w:rPr>
          <w:rFonts w:ascii="Times New Roman" w:hAnsi="Times New Roman"/>
          <w:sz w:val="24"/>
          <w:szCs w:val="24"/>
        </w:rPr>
        <w:t xml:space="preserve">są </w:t>
      </w:r>
      <w:r w:rsidRPr="00424259">
        <w:rPr>
          <w:rFonts w:ascii="Times New Roman" w:hAnsi="Times New Roman"/>
          <w:sz w:val="24"/>
          <w:szCs w:val="24"/>
        </w:rPr>
        <w:t>oceniane pod względem formalnym</w:t>
      </w:r>
      <w:r w:rsidR="00504F5C" w:rsidRPr="00424259">
        <w:rPr>
          <w:rFonts w:ascii="Times New Roman" w:hAnsi="Times New Roman"/>
          <w:sz w:val="24"/>
          <w:szCs w:val="24"/>
        </w:rPr>
        <w:t xml:space="preserve">, </w:t>
      </w:r>
      <w:r w:rsidRPr="00424259">
        <w:rPr>
          <w:rFonts w:ascii="Times New Roman" w:hAnsi="Times New Roman"/>
          <w:sz w:val="24"/>
          <w:szCs w:val="24"/>
        </w:rPr>
        <w:t>merytorycznym</w:t>
      </w:r>
      <w:r w:rsidR="00504F5C" w:rsidRPr="00424259">
        <w:rPr>
          <w:rFonts w:ascii="Times New Roman" w:hAnsi="Times New Roman"/>
          <w:sz w:val="24"/>
          <w:szCs w:val="24"/>
        </w:rPr>
        <w:t xml:space="preserve"> i strategicznym</w:t>
      </w:r>
      <w:r w:rsidRPr="00424259">
        <w:rPr>
          <w:rFonts w:ascii="Times New Roman" w:hAnsi="Times New Roman"/>
          <w:sz w:val="24"/>
          <w:szCs w:val="24"/>
        </w:rPr>
        <w:t>. Procedura oceny formalnej</w:t>
      </w:r>
      <w:r w:rsidR="00504F5C" w:rsidRPr="00424259">
        <w:rPr>
          <w:rFonts w:ascii="Times New Roman" w:hAnsi="Times New Roman"/>
          <w:sz w:val="24"/>
          <w:szCs w:val="24"/>
        </w:rPr>
        <w:t>,</w:t>
      </w:r>
      <w:r w:rsidRPr="00424259">
        <w:rPr>
          <w:rFonts w:ascii="Times New Roman" w:hAnsi="Times New Roman"/>
          <w:sz w:val="24"/>
          <w:szCs w:val="24"/>
        </w:rPr>
        <w:t xml:space="preserve"> merytorycznej </w:t>
      </w:r>
      <w:r w:rsidR="00504F5C" w:rsidRPr="00424259">
        <w:rPr>
          <w:rFonts w:ascii="Times New Roman" w:hAnsi="Times New Roman"/>
          <w:sz w:val="24"/>
          <w:szCs w:val="24"/>
        </w:rPr>
        <w:t xml:space="preserve">oraz strategicznej </w:t>
      </w:r>
      <w:r w:rsidRPr="00424259">
        <w:rPr>
          <w:rFonts w:ascii="Times New Roman" w:hAnsi="Times New Roman"/>
          <w:sz w:val="24"/>
          <w:szCs w:val="24"/>
        </w:rPr>
        <w:t xml:space="preserve">wniosków nie powinna trwać dłużej niż </w:t>
      </w:r>
      <w:r w:rsidR="000F7585" w:rsidRPr="00424259">
        <w:rPr>
          <w:rFonts w:ascii="Times New Roman" w:hAnsi="Times New Roman"/>
          <w:sz w:val="24"/>
          <w:szCs w:val="24"/>
        </w:rPr>
        <w:t>79</w:t>
      </w:r>
      <w:r w:rsidRPr="00424259">
        <w:rPr>
          <w:rFonts w:ascii="Times New Roman" w:hAnsi="Times New Roman"/>
          <w:sz w:val="24"/>
          <w:szCs w:val="24"/>
        </w:rPr>
        <w:t xml:space="preserve"> dni od upływu terminu danego naboru. </w:t>
      </w:r>
    </w:p>
    <w:p w14:paraId="72A6F61F" w14:textId="77777777" w:rsidR="007B775F" w:rsidRPr="00424259"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Oceny formalnej wniosków dokonuje Operator </w:t>
      </w:r>
      <w:r w:rsidR="00D47238" w:rsidRPr="00424259">
        <w:rPr>
          <w:rFonts w:ascii="Times New Roman" w:hAnsi="Times New Roman"/>
          <w:sz w:val="24"/>
          <w:szCs w:val="24"/>
        </w:rPr>
        <w:t>Priorytetu</w:t>
      </w:r>
      <w:r w:rsidRPr="00424259">
        <w:rPr>
          <w:rFonts w:ascii="Times New Roman" w:hAnsi="Times New Roman"/>
          <w:sz w:val="24"/>
          <w:szCs w:val="24"/>
        </w:rPr>
        <w:t xml:space="preserve"> 2. Oceny merytorycznej dokonuje zespół ekspertów, powołany przez dyrektora Operatora </w:t>
      </w:r>
      <w:r w:rsidR="00D47238" w:rsidRPr="00424259">
        <w:rPr>
          <w:rFonts w:ascii="Times New Roman" w:hAnsi="Times New Roman"/>
          <w:sz w:val="24"/>
          <w:szCs w:val="24"/>
        </w:rPr>
        <w:t>Priorytetu</w:t>
      </w:r>
      <w:r w:rsidRPr="00424259">
        <w:rPr>
          <w:rFonts w:ascii="Times New Roman" w:hAnsi="Times New Roman"/>
          <w:sz w:val="24"/>
          <w:szCs w:val="24"/>
        </w:rPr>
        <w:t xml:space="preserve"> 2 po uzyskaniu akceptacji </w:t>
      </w:r>
      <w:r w:rsidRPr="00424259">
        <w:rPr>
          <w:rFonts w:ascii="Times New Roman" w:hAnsi="Times New Roman"/>
          <w:sz w:val="24"/>
          <w:szCs w:val="24"/>
        </w:rPr>
        <w:lastRenderedPageBreak/>
        <w:t>Ministra Kultury</w:t>
      </w:r>
      <w:r w:rsidR="00C478F3" w:rsidRPr="00424259">
        <w:rPr>
          <w:rFonts w:ascii="Times New Roman" w:hAnsi="Times New Roman"/>
          <w:sz w:val="24"/>
          <w:szCs w:val="24"/>
        </w:rPr>
        <w:t>,</w:t>
      </w:r>
      <w:r w:rsidR="00D47238" w:rsidRPr="00424259">
        <w:rPr>
          <w:rFonts w:ascii="Times New Roman" w:hAnsi="Times New Roman"/>
          <w:sz w:val="24"/>
          <w:szCs w:val="24"/>
        </w:rPr>
        <w:t> </w:t>
      </w:r>
      <w:r w:rsidRPr="00424259">
        <w:rPr>
          <w:rFonts w:ascii="Times New Roman" w:hAnsi="Times New Roman"/>
          <w:sz w:val="24"/>
          <w:szCs w:val="24"/>
        </w:rPr>
        <w:t>Dziedzictwa Narodowego</w:t>
      </w:r>
      <w:r w:rsidR="00C478F3" w:rsidRPr="00424259">
        <w:rPr>
          <w:rFonts w:ascii="Times New Roman" w:hAnsi="Times New Roman"/>
          <w:sz w:val="24"/>
          <w:szCs w:val="24"/>
        </w:rPr>
        <w:t xml:space="preserve"> i Sportu</w:t>
      </w:r>
      <w:r w:rsidRPr="00424259">
        <w:rPr>
          <w:rFonts w:ascii="Times New Roman" w:hAnsi="Times New Roman"/>
          <w:sz w:val="24"/>
          <w:szCs w:val="24"/>
        </w:rPr>
        <w:t xml:space="preserve">. </w:t>
      </w:r>
      <w:r w:rsidR="006E1AAE" w:rsidRPr="00424259">
        <w:rPr>
          <w:rFonts w:ascii="Times New Roman" w:hAnsi="Times New Roman"/>
          <w:sz w:val="24"/>
          <w:szCs w:val="24"/>
        </w:rPr>
        <w:t>Oceny strategicznej w uzgodnieniu z</w:t>
      </w:r>
      <w:r w:rsidR="00282890">
        <w:rPr>
          <w:rFonts w:ascii="Times New Roman" w:hAnsi="Times New Roman"/>
          <w:sz w:val="24"/>
          <w:szCs w:val="24"/>
        </w:rPr>
        <w:t> </w:t>
      </w:r>
      <w:r w:rsidR="006E1AAE" w:rsidRPr="00424259">
        <w:rPr>
          <w:rFonts w:ascii="Times New Roman" w:hAnsi="Times New Roman"/>
          <w:sz w:val="24"/>
          <w:szCs w:val="24"/>
        </w:rPr>
        <w:t xml:space="preserve">Ministrem dokonuje Operator Priorytetu 2, zgodnie z kryteriami określonymi w Regulaminie konkursu ogłoszonego dla Kierunku interwencji 2.1.: </w:t>
      </w:r>
      <w:r w:rsidR="006E1AAE" w:rsidRPr="00424259">
        <w:rPr>
          <w:rFonts w:ascii="Times New Roman" w:hAnsi="Times New Roman"/>
          <w:i/>
          <w:sz w:val="24"/>
          <w:szCs w:val="24"/>
        </w:rPr>
        <w:t>Infrastruktura Bibliotek 2021–2025</w:t>
      </w:r>
      <w:r w:rsidR="006E1AAE" w:rsidRPr="00424259">
        <w:rPr>
          <w:rFonts w:ascii="Times New Roman" w:hAnsi="Times New Roman"/>
          <w:sz w:val="24"/>
          <w:szCs w:val="24"/>
        </w:rPr>
        <w:t>.</w:t>
      </w:r>
      <w:r w:rsidR="00270B43" w:rsidRPr="00424259">
        <w:rPr>
          <w:rFonts w:ascii="Times New Roman" w:hAnsi="Times New Roman"/>
          <w:sz w:val="24"/>
          <w:szCs w:val="24"/>
        </w:rPr>
        <w:t xml:space="preserve"> </w:t>
      </w:r>
      <w:r w:rsidRPr="00424259">
        <w:rPr>
          <w:rFonts w:ascii="Times New Roman" w:hAnsi="Times New Roman"/>
          <w:sz w:val="24"/>
          <w:szCs w:val="24"/>
        </w:rPr>
        <w:t>Oceny formalne</w:t>
      </w:r>
      <w:r w:rsidR="006E1AAE" w:rsidRPr="00424259">
        <w:rPr>
          <w:rFonts w:ascii="Times New Roman" w:hAnsi="Times New Roman"/>
          <w:sz w:val="24"/>
          <w:szCs w:val="24"/>
        </w:rPr>
        <w:t>,</w:t>
      </w:r>
      <w:r w:rsidRPr="00424259">
        <w:rPr>
          <w:rFonts w:ascii="Times New Roman" w:hAnsi="Times New Roman"/>
          <w:sz w:val="24"/>
          <w:szCs w:val="24"/>
        </w:rPr>
        <w:t xml:space="preserve"> merytoryczne </w:t>
      </w:r>
      <w:r w:rsidR="006E1AAE" w:rsidRPr="00424259">
        <w:rPr>
          <w:rFonts w:ascii="Times New Roman" w:hAnsi="Times New Roman"/>
          <w:sz w:val="24"/>
          <w:szCs w:val="24"/>
        </w:rPr>
        <w:t>i</w:t>
      </w:r>
      <w:r w:rsidR="005F7674" w:rsidRPr="00424259">
        <w:rPr>
          <w:rFonts w:ascii="Times New Roman" w:hAnsi="Times New Roman"/>
          <w:sz w:val="24"/>
          <w:szCs w:val="24"/>
        </w:rPr>
        <w:t> </w:t>
      </w:r>
      <w:r w:rsidR="006E1AAE" w:rsidRPr="00424259">
        <w:rPr>
          <w:rFonts w:ascii="Times New Roman" w:hAnsi="Times New Roman"/>
          <w:sz w:val="24"/>
          <w:szCs w:val="24"/>
        </w:rPr>
        <w:t xml:space="preserve">strategiczne </w:t>
      </w:r>
      <w:r w:rsidRPr="00424259">
        <w:rPr>
          <w:rFonts w:ascii="Times New Roman" w:hAnsi="Times New Roman"/>
          <w:sz w:val="24"/>
          <w:szCs w:val="24"/>
        </w:rPr>
        <w:t xml:space="preserve">rozpatrywanych wniosków zatwierdza dyrektor Operatora </w:t>
      </w:r>
      <w:r w:rsidR="00D47238" w:rsidRPr="00424259">
        <w:rPr>
          <w:rFonts w:ascii="Times New Roman" w:hAnsi="Times New Roman"/>
          <w:sz w:val="24"/>
          <w:szCs w:val="24"/>
        </w:rPr>
        <w:t>Priorytetu</w:t>
      </w:r>
      <w:r w:rsidRPr="00424259">
        <w:rPr>
          <w:rFonts w:ascii="Times New Roman" w:hAnsi="Times New Roman"/>
          <w:sz w:val="24"/>
          <w:szCs w:val="24"/>
        </w:rPr>
        <w:t xml:space="preserve"> 2.</w:t>
      </w:r>
    </w:p>
    <w:p w14:paraId="0A3D0318" w14:textId="77777777" w:rsidR="007B775F" w:rsidRPr="00424259"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Minister Kultury</w:t>
      </w:r>
      <w:r w:rsidR="00755B49" w:rsidRPr="00424259">
        <w:rPr>
          <w:rFonts w:ascii="Times New Roman" w:hAnsi="Times New Roman"/>
          <w:sz w:val="24"/>
          <w:szCs w:val="24"/>
        </w:rPr>
        <w:t xml:space="preserve">, </w:t>
      </w:r>
      <w:r w:rsidRPr="00424259">
        <w:rPr>
          <w:rFonts w:ascii="Times New Roman" w:hAnsi="Times New Roman"/>
          <w:sz w:val="24"/>
          <w:szCs w:val="24"/>
        </w:rPr>
        <w:t>Dziedzictwa Narodowego</w:t>
      </w:r>
      <w:r w:rsidR="00755B49" w:rsidRPr="00424259">
        <w:rPr>
          <w:rFonts w:ascii="Times New Roman" w:hAnsi="Times New Roman"/>
          <w:sz w:val="24"/>
          <w:szCs w:val="24"/>
        </w:rPr>
        <w:t xml:space="preserve"> i Sportu</w:t>
      </w:r>
      <w:r w:rsidRPr="00424259">
        <w:rPr>
          <w:rFonts w:ascii="Times New Roman" w:hAnsi="Times New Roman"/>
          <w:sz w:val="24"/>
          <w:szCs w:val="24"/>
        </w:rPr>
        <w:t xml:space="preserve"> akceptuje listę rankingową rekomendowanych do dofinansowania zadań, przedstawioną przez dyrektora Operatora </w:t>
      </w:r>
      <w:r w:rsidR="00D47238" w:rsidRPr="00424259">
        <w:rPr>
          <w:rFonts w:ascii="Times New Roman" w:hAnsi="Times New Roman"/>
          <w:sz w:val="24"/>
          <w:szCs w:val="24"/>
        </w:rPr>
        <w:t>Priorytetu</w:t>
      </w:r>
      <w:r w:rsidRPr="00424259">
        <w:rPr>
          <w:rFonts w:ascii="Times New Roman" w:hAnsi="Times New Roman"/>
          <w:sz w:val="24"/>
          <w:szCs w:val="24"/>
        </w:rPr>
        <w:t xml:space="preserve"> 2.</w:t>
      </w:r>
    </w:p>
    <w:p w14:paraId="61AC5EB2" w14:textId="77777777" w:rsidR="008F5EE4" w:rsidRPr="00424259"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Operator </w:t>
      </w:r>
      <w:r w:rsidR="00D47238" w:rsidRPr="00424259">
        <w:rPr>
          <w:rFonts w:ascii="Times New Roman" w:hAnsi="Times New Roman"/>
          <w:sz w:val="24"/>
          <w:szCs w:val="24"/>
        </w:rPr>
        <w:t>Priorytetu</w:t>
      </w:r>
      <w:r w:rsidRPr="00424259">
        <w:rPr>
          <w:rFonts w:ascii="Times New Roman" w:hAnsi="Times New Roman"/>
          <w:sz w:val="24"/>
          <w:szCs w:val="24"/>
        </w:rPr>
        <w:t xml:space="preserve"> 2 publikuje na swojej stronie internetowej wykaz wniosków rozpatrzonych pozytywnie, negatywnie oraz odrzuconych z powodów formalnych nie później niż w terminie do </w:t>
      </w:r>
      <w:r w:rsidR="000F7585" w:rsidRPr="00424259">
        <w:rPr>
          <w:rFonts w:ascii="Times New Roman" w:hAnsi="Times New Roman"/>
          <w:sz w:val="24"/>
          <w:szCs w:val="24"/>
        </w:rPr>
        <w:t xml:space="preserve">95 </w:t>
      </w:r>
      <w:r w:rsidRPr="00424259">
        <w:rPr>
          <w:rFonts w:ascii="Times New Roman" w:hAnsi="Times New Roman"/>
          <w:sz w:val="24"/>
          <w:szCs w:val="24"/>
        </w:rPr>
        <w:t xml:space="preserve">dni od chwili zamknięcia naboru. </w:t>
      </w:r>
    </w:p>
    <w:p w14:paraId="2CB9CE99" w14:textId="0E205C3B" w:rsidR="007B775F" w:rsidRPr="00424259" w:rsidRDefault="00661D74" w:rsidP="00D66C20">
      <w:pPr>
        <w:pStyle w:val="Legenda"/>
        <w:spacing w:line="276" w:lineRule="auto"/>
        <w:jc w:val="both"/>
        <w:rPr>
          <w:rFonts w:ascii="Times New Roman" w:hAnsi="Times New Roman"/>
          <w:b/>
          <w:i w:val="0"/>
          <w:color w:val="auto"/>
          <w:sz w:val="24"/>
          <w:szCs w:val="24"/>
        </w:rPr>
      </w:pPr>
      <w:bookmarkStart w:id="143" w:name="_Toc45099179"/>
      <w:bookmarkStart w:id="144" w:name="_Toc50478552"/>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13</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45" w:name="_Toc45098369"/>
      <w:r w:rsidR="007B775F" w:rsidRPr="00424259">
        <w:rPr>
          <w:rFonts w:ascii="Times New Roman" w:hAnsi="Times New Roman"/>
          <w:b/>
          <w:i w:val="0"/>
          <w:color w:val="auto"/>
          <w:sz w:val="24"/>
          <w:szCs w:val="24"/>
        </w:rPr>
        <w:t xml:space="preserve">Etapy ubiegania się o </w:t>
      </w:r>
      <w:r w:rsidR="002F4163" w:rsidRPr="00424259">
        <w:rPr>
          <w:rFonts w:ascii="Times New Roman" w:hAnsi="Times New Roman"/>
          <w:b/>
          <w:i w:val="0"/>
          <w:color w:val="auto"/>
          <w:sz w:val="24"/>
          <w:szCs w:val="24"/>
        </w:rPr>
        <w:t xml:space="preserve">dofinansowanie </w:t>
      </w:r>
      <w:r w:rsidR="007B775F" w:rsidRPr="00424259">
        <w:rPr>
          <w:rFonts w:ascii="Times New Roman" w:hAnsi="Times New Roman"/>
          <w:b/>
          <w:i w:val="0"/>
          <w:color w:val="auto"/>
          <w:sz w:val="24"/>
          <w:szCs w:val="24"/>
        </w:rPr>
        <w:t>w ramach Kierunku interwencji 2.1. Inf</w:t>
      </w:r>
      <w:r w:rsidR="004419E0" w:rsidRPr="00424259">
        <w:rPr>
          <w:rFonts w:ascii="Times New Roman" w:hAnsi="Times New Roman"/>
          <w:b/>
          <w:i w:val="0"/>
          <w:color w:val="auto"/>
          <w:sz w:val="24"/>
          <w:szCs w:val="24"/>
        </w:rPr>
        <w:t>rastruktura bibliotek 2021–2025</w:t>
      </w:r>
      <w:bookmarkEnd w:id="143"/>
      <w:bookmarkEnd w:id="144"/>
      <w:bookmarkEnd w:id="145"/>
    </w:p>
    <w:tbl>
      <w:tblPr>
        <w:tblW w:w="9076"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40" w:type="dxa"/>
          <w:right w:w="40" w:type="dxa"/>
        </w:tblCellMar>
        <w:tblLook w:val="0000" w:firstRow="0" w:lastRow="0" w:firstColumn="0" w:lastColumn="0" w:noHBand="0" w:noVBand="0"/>
      </w:tblPr>
      <w:tblGrid>
        <w:gridCol w:w="466"/>
        <w:gridCol w:w="1984"/>
        <w:gridCol w:w="2552"/>
        <w:gridCol w:w="2202"/>
        <w:gridCol w:w="1872"/>
      </w:tblGrid>
      <w:tr w:rsidR="007B775F" w:rsidRPr="002F369E" w14:paraId="4E5E4EDC" w14:textId="77777777" w:rsidTr="00BC2878">
        <w:trPr>
          <w:trHeight w:val="567"/>
          <w:tblHeader/>
        </w:trPr>
        <w:tc>
          <w:tcPr>
            <w:tcW w:w="466" w:type="dxa"/>
            <w:shd w:val="clear" w:color="auto" w:fill="D9D9D9"/>
            <w:vAlign w:val="center"/>
          </w:tcPr>
          <w:p w14:paraId="6F3787B0" w14:textId="77777777" w:rsidR="007B775F" w:rsidRPr="002F369E" w:rsidRDefault="007B775F" w:rsidP="00424259">
            <w:pPr>
              <w:autoSpaceDE w:val="0"/>
              <w:autoSpaceDN w:val="0"/>
              <w:adjustRightInd w:val="0"/>
              <w:spacing w:before="60" w:after="6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Lp.</w:t>
            </w:r>
          </w:p>
        </w:tc>
        <w:tc>
          <w:tcPr>
            <w:tcW w:w="4536" w:type="dxa"/>
            <w:gridSpan w:val="2"/>
            <w:shd w:val="clear" w:color="auto" w:fill="D9D9D9"/>
            <w:vAlign w:val="center"/>
          </w:tcPr>
          <w:p w14:paraId="405D6F69" w14:textId="77777777" w:rsidR="007B775F" w:rsidRPr="002F369E" w:rsidRDefault="007B775F" w:rsidP="00424259">
            <w:pPr>
              <w:autoSpaceDE w:val="0"/>
              <w:autoSpaceDN w:val="0"/>
              <w:adjustRightInd w:val="0"/>
              <w:spacing w:before="60" w:after="6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Etapy</w:t>
            </w:r>
          </w:p>
        </w:tc>
        <w:tc>
          <w:tcPr>
            <w:tcW w:w="2202" w:type="dxa"/>
            <w:shd w:val="clear" w:color="auto" w:fill="D9D9D9"/>
            <w:vAlign w:val="center"/>
          </w:tcPr>
          <w:p w14:paraId="5B87EE61" w14:textId="77777777" w:rsidR="007B775F" w:rsidRPr="002F369E" w:rsidRDefault="007B775F" w:rsidP="00424259">
            <w:pPr>
              <w:autoSpaceDE w:val="0"/>
              <w:autoSpaceDN w:val="0"/>
              <w:adjustRightInd w:val="0"/>
              <w:spacing w:before="60" w:after="6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Podmiot</w:t>
            </w:r>
          </w:p>
        </w:tc>
        <w:tc>
          <w:tcPr>
            <w:tcW w:w="1872" w:type="dxa"/>
            <w:shd w:val="clear" w:color="auto" w:fill="D9D9D9"/>
            <w:vAlign w:val="center"/>
          </w:tcPr>
          <w:p w14:paraId="08D0D3E9" w14:textId="77777777" w:rsidR="007B775F" w:rsidRPr="002F369E" w:rsidRDefault="007B775F" w:rsidP="00424259">
            <w:pPr>
              <w:autoSpaceDE w:val="0"/>
              <w:autoSpaceDN w:val="0"/>
              <w:adjustRightInd w:val="0"/>
              <w:spacing w:before="60" w:after="6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Szacunkowy czas </w:t>
            </w:r>
          </w:p>
        </w:tc>
      </w:tr>
      <w:tr w:rsidR="007B775F" w:rsidRPr="002F369E" w14:paraId="08D58C5C" w14:textId="77777777" w:rsidTr="00BC2878">
        <w:tc>
          <w:tcPr>
            <w:tcW w:w="466" w:type="dxa"/>
            <w:vAlign w:val="center"/>
          </w:tcPr>
          <w:p w14:paraId="13043720"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w:t>
            </w:r>
          </w:p>
        </w:tc>
        <w:tc>
          <w:tcPr>
            <w:tcW w:w="1984" w:type="dxa"/>
            <w:vMerge w:val="restart"/>
            <w:vAlign w:val="center"/>
          </w:tcPr>
          <w:p w14:paraId="23C37B00"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Etap przygotowania wniosków (60 dni)</w:t>
            </w:r>
          </w:p>
        </w:tc>
        <w:tc>
          <w:tcPr>
            <w:tcW w:w="2552" w:type="dxa"/>
            <w:vAlign w:val="center"/>
          </w:tcPr>
          <w:p w14:paraId="1D528791" w14:textId="77777777" w:rsidR="007B775F" w:rsidRPr="002F369E" w:rsidRDefault="007B775F" w:rsidP="00424259">
            <w:pPr>
              <w:autoSpaceDE w:val="0"/>
              <w:autoSpaceDN w:val="0"/>
              <w:adjustRightInd w:val="0"/>
              <w:spacing w:before="60" w:after="60"/>
              <w:ind w:left="5" w:hanging="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Ogłoszenie przez Operatora konkursu </w:t>
            </w:r>
          </w:p>
        </w:tc>
        <w:tc>
          <w:tcPr>
            <w:tcW w:w="2202" w:type="dxa"/>
            <w:vAlign w:val="center"/>
          </w:tcPr>
          <w:p w14:paraId="022793FB"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w:t>
            </w:r>
          </w:p>
        </w:tc>
        <w:tc>
          <w:tcPr>
            <w:tcW w:w="1872" w:type="dxa"/>
            <w:vAlign w:val="center"/>
          </w:tcPr>
          <w:p w14:paraId="4364B08B"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Rozpoczęcie procesu</w:t>
            </w:r>
          </w:p>
        </w:tc>
      </w:tr>
      <w:tr w:rsidR="007B775F" w:rsidRPr="002F369E" w14:paraId="4177DFBE" w14:textId="77777777" w:rsidTr="00BC2878">
        <w:tc>
          <w:tcPr>
            <w:tcW w:w="466" w:type="dxa"/>
            <w:vAlign w:val="center"/>
          </w:tcPr>
          <w:p w14:paraId="037650F6"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w:t>
            </w:r>
          </w:p>
        </w:tc>
        <w:tc>
          <w:tcPr>
            <w:tcW w:w="1984" w:type="dxa"/>
            <w:vMerge/>
            <w:vAlign w:val="center"/>
          </w:tcPr>
          <w:p w14:paraId="6D0C8EEF"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p>
        </w:tc>
        <w:tc>
          <w:tcPr>
            <w:tcW w:w="2552" w:type="dxa"/>
            <w:vAlign w:val="center"/>
          </w:tcPr>
          <w:p w14:paraId="15D44F0D" w14:textId="77777777" w:rsidR="007B775F" w:rsidRPr="002F369E" w:rsidRDefault="007B775F" w:rsidP="00424259">
            <w:pPr>
              <w:autoSpaceDE w:val="0"/>
              <w:autoSpaceDN w:val="0"/>
              <w:adjustRightInd w:val="0"/>
              <w:spacing w:before="60" w:after="60"/>
              <w:ind w:right="130" w:firstLine="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Złożenie wniosków przez uprawnionych wnioskodawców u Operatora</w:t>
            </w:r>
          </w:p>
        </w:tc>
        <w:tc>
          <w:tcPr>
            <w:tcW w:w="2202" w:type="dxa"/>
            <w:vAlign w:val="center"/>
          </w:tcPr>
          <w:p w14:paraId="0CE972AD"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Wnioskodawca</w:t>
            </w:r>
          </w:p>
        </w:tc>
        <w:tc>
          <w:tcPr>
            <w:tcW w:w="1872" w:type="dxa"/>
            <w:vAlign w:val="center"/>
          </w:tcPr>
          <w:p w14:paraId="72E11F3A" w14:textId="77777777" w:rsidR="007B775F" w:rsidRPr="00B271D7" w:rsidRDefault="007B775F" w:rsidP="00424259">
            <w:pPr>
              <w:autoSpaceDE w:val="0"/>
              <w:autoSpaceDN w:val="0"/>
              <w:adjustRightInd w:val="0"/>
              <w:spacing w:before="60" w:after="60"/>
              <w:jc w:val="center"/>
              <w:rPr>
                <w:rFonts w:ascii="Times New Roman" w:eastAsia="Times New Roman" w:hAnsi="Times New Roman"/>
                <w:color w:val="000000"/>
                <w:sz w:val="20"/>
                <w:szCs w:val="20"/>
                <w:vertAlign w:val="superscript"/>
                <w:lang w:eastAsia="pl-PL"/>
              </w:rPr>
            </w:pPr>
            <w:r w:rsidRPr="002F369E">
              <w:rPr>
                <w:rFonts w:ascii="Times New Roman" w:eastAsia="Times New Roman" w:hAnsi="Times New Roman"/>
                <w:color w:val="000000"/>
                <w:sz w:val="20"/>
                <w:szCs w:val="20"/>
                <w:lang w:eastAsia="pl-PL"/>
              </w:rPr>
              <w:t>60 dni</w:t>
            </w:r>
            <w:r w:rsidR="007012DF" w:rsidRPr="002F369E">
              <w:rPr>
                <w:rStyle w:val="Odwoanieprzypisudolnego"/>
                <w:rFonts w:ascii="Times New Roman" w:eastAsia="Times New Roman" w:hAnsi="Times New Roman"/>
                <w:color w:val="000000"/>
                <w:sz w:val="20"/>
                <w:szCs w:val="20"/>
                <w:lang w:eastAsia="pl-PL"/>
              </w:rPr>
              <w:footnoteReference w:id="220"/>
            </w:r>
            <w:r w:rsidR="00C630DF">
              <w:rPr>
                <w:rFonts w:ascii="Times New Roman" w:eastAsia="Times New Roman" w:hAnsi="Times New Roman"/>
                <w:color w:val="000000"/>
                <w:sz w:val="20"/>
                <w:szCs w:val="20"/>
                <w:vertAlign w:val="superscript"/>
                <w:lang w:eastAsia="pl-PL"/>
              </w:rPr>
              <w:t>)</w:t>
            </w:r>
          </w:p>
        </w:tc>
      </w:tr>
      <w:tr w:rsidR="007B775F" w:rsidRPr="002F369E" w14:paraId="43915BBE" w14:textId="77777777" w:rsidTr="00BC2878">
        <w:trPr>
          <w:trHeight w:val="624"/>
        </w:trPr>
        <w:tc>
          <w:tcPr>
            <w:tcW w:w="466" w:type="dxa"/>
            <w:vAlign w:val="center"/>
          </w:tcPr>
          <w:p w14:paraId="2ECF569D"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w:t>
            </w:r>
          </w:p>
        </w:tc>
        <w:tc>
          <w:tcPr>
            <w:tcW w:w="1984" w:type="dxa"/>
            <w:vMerge w:val="restart"/>
            <w:vAlign w:val="center"/>
          </w:tcPr>
          <w:p w14:paraId="633A8FA9" w14:textId="77777777" w:rsidR="007B775F" w:rsidRPr="002F369E" w:rsidRDefault="007B775F" w:rsidP="00424259">
            <w:pPr>
              <w:autoSpaceDE w:val="0"/>
              <w:autoSpaceDN w:val="0"/>
              <w:adjustRightInd w:val="0"/>
              <w:spacing w:before="60" w:after="60"/>
              <w:ind w:right="230"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Etap oceny formalnej wniosku – możliwość odrzucenia wniosków nie spełniających kryteriów formalnych (37 dni)</w:t>
            </w:r>
          </w:p>
        </w:tc>
        <w:tc>
          <w:tcPr>
            <w:tcW w:w="2552" w:type="dxa"/>
            <w:vAlign w:val="center"/>
          </w:tcPr>
          <w:p w14:paraId="58A6434C" w14:textId="77777777" w:rsidR="007B775F" w:rsidRPr="002F369E" w:rsidRDefault="007B775F" w:rsidP="00424259">
            <w:pPr>
              <w:autoSpaceDE w:val="0"/>
              <w:autoSpaceDN w:val="0"/>
              <w:adjustRightInd w:val="0"/>
              <w:spacing w:before="60" w:after="60"/>
              <w:ind w:left="5" w:hanging="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Ocena formalna wniosków (ocena o charakterze zero/jeden)</w:t>
            </w:r>
          </w:p>
        </w:tc>
        <w:tc>
          <w:tcPr>
            <w:tcW w:w="2202" w:type="dxa"/>
            <w:vAlign w:val="center"/>
          </w:tcPr>
          <w:p w14:paraId="7D70B2F1"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w:t>
            </w:r>
          </w:p>
        </w:tc>
        <w:tc>
          <w:tcPr>
            <w:tcW w:w="1872" w:type="dxa"/>
            <w:vAlign w:val="center"/>
          </w:tcPr>
          <w:p w14:paraId="678DBCD0"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30 dni</w:t>
            </w:r>
          </w:p>
        </w:tc>
      </w:tr>
      <w:tr w:rsidR="007B775F" w:rsidRPr="002F369E" w14:paraId="0EDA409F" w14:textId="77777777" w:rsidTr="00BC2878">
        <w:trPr>
          <w:trHeight w:val="567"/>
        </w:trPr>
        <w:tc>
          <w:tcPr>
            <w:tcW w:w="466" w:type="dxa"/>
            <w:vAlign w:val="center"/>
          </w:tcPr>
          <w:p w14:paraId="3A795C3E"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w:t>
            </w:r>
          </w:p>
        </w:tc>
        <w:tc>
          <w:tcPr>
            <w:tcW w:w="1984" w:type="dxa"/>
            <w:vMerge/>
            <w:vAlign w:val="center"/>
          </w:tcPr>
          <w:p w14:paraId="5CD496A8" w14:textId="77777777" w:rsidR="007B775F" w:rsidRPr="002F369E" w:rsidRDefault="007B775F" w:rsidP="00424259">
            <w:pPr>
              <w:widowControl w:val="0"/>
              <w:autoSpaceDE w:val="0"/>
              <w:autoSpaceDN w:val="0"/>
              <w:adjustRightInd w:val="0"/>
              <w:spacing w:before="60" w:after="60"/>
              <w:rPr>
                <w:rFonts w:ascii="Times New Roman" w:eastAsia="Times New Roman" w:hAnsi="Times New Roman"/>
                <w:color w:val="000000"/>
                <w:sz w:val="20"/>
                <w:szCs w:val="20"/>
                <w:lang w:eastAsia="pl-PL"/>
              </w:rPr>
            </w:pPr>
          </w:p>
        </w:tc>
        <w:tc>
          <w:tcPr>
            <w:tcW w:w="2552" w:type="dxa"/>
            <w:vAlign w:val="center"/>
          </w:tcPr>
          <w:p w14:paraId="62A48698" w14:textId="77777777" w:rsidR="007B775F" w:rsidRPr="002F369E" w:rsidRDefault="007B775F" w:rsidP="00424259">
            <w:pPr>
              <w:autoSpaceDE w:val="0"/>
              <w:autoSpaceDN w:val="0"/>
              <w:adjustRightInd w:val="0"/>
              <w:spacing w:before="60" w:after="60"/>
              <w:ind w:right="408" w:firstLine="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Ewentualne wezwanie do korekt i uzupełnień</w:t>
            </w:r>
          </w:p>
        </w:tc>
        <w:tc>
          <w:tcPr>
            <w:tcW w:w="2202" w:type="dxa"/>
            <w:vAlign w:val="center"/>
          </w:tcPr>
          <w:p w14:paraId="5CCC4DB5"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Operator </w:t>
            </w:r>
          </w:p>
        </w:tc>
        <w:tc>
          <w:tcPr>
            <w:tcW w:w="1872" w:type="dxa"/>
            <w:vAlign w:val="center"/>
          </w:tcPr>
          <w:p w14:paraId="24CE0673"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Po zakończeniu oceny formalnej</w:t>
            </w:r>
          </w:p>
        </w:tc>
      </w:tr>
      <w:tr w:rsidR="007B775F" w:rsidRPr="002F369E" w14:paraId="43EBFC7F" w14:textId="77777777" w:rsidTr="00BC2878">
        <w:trPr>
          <w:trHeight w:val="567"/>
        </w:trPr>
        <w:tc>
          <w:tcPr>
            <w:tcW w:w="466" w:type="dxa"/>
            <w:vAlign w:val="center"/>
          </w:tcPr>
          <w:p w14:paraId="65EDDB3E"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w:t>
            </w:r>
          </w:p>
        </w:tc>
        <w:tc>
          <w:tcPr>
            <w:tcW w:w="1984" w:type="dxa"/>
            <w:vMerge/>
            <w:vAlign w:val="center"/>
          </w:tcPr>
          <w:p w14:paraId="7100BE4D"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p>
        </w:tc>
        <w:tc>
          <w:tcPr>
            <w:tcW w:w="2552" w:type="dxa"/>
            <w:vAlign w:val="center"/>
          </w:tcPr>
          <w:p w14:paraId="44917593" w14:textId="77777777" w:rsidR="007B775F" w:rsidRPr="002F369E" w:rsidRDefault="007B775F" w:rsidP="00424259">
            <w:pPr>
              <w:autoSpaceDE w:val="0"/>
              <w:autoSpaceDN w:val="0"/>
              <w:adjustRightInd w:val="0"/>
              <w:spacing w:before="60" w:after="60"/>
              <w:ind w:right="797" w:firstLine="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Ewentualne korekty</w:t>
            </w:r>
            <w:r w:rsidR="009B3D84" w:rsidRPr="002F369E">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i uzupełnienia</w:t>
            </w:r>
          </w:p>
        </w:tc>
        <w:tc>
          <w:tcPr>
            <w:tcW w:w="2202" w:type="dxa"/>
            <w:vAlign w:val="center"/>
          </w:tcPr>
          <w:p w14:paraId="1B586DEF"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Wnioskodawca</w:t>
            </w:r>
          </w:p>
        </w:tc>
        <w:tc>
          <w:tcPr>
            <w:tcW w:w="1872" w:type="dxa"/>
            <w:vAlign w:val="center"/>
          </w:tcPr>
          <w:p w14:paraId="2A7E2206"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 dni</w:t>
            </w:r>
          </w:p>
        </w:tc>
      </w:tr>
      <w:tr w:rsidR="007B775F" w:rsidRPr="002F369E" w14:paraId="11B5B71E" w14:textId="77777777" w:rsidTr="00BC2878">
        <w:trPr>
          <w:trHeight w:val="2041"/>
        </w:trPr>
        <w:tc>
          <w:tcPr>
            <w:tcW w:w="466" w:type="dxa"/>
            <w:vAlign w:val="center"/>
          </w:tcPr>
          <w:p w14:paraId="4F427671"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w:t>
            </w:r>
          </w:p>
        </w:tc>
        <w:tc>
          <w:tcPr>
            <w:tcW w:w="1984" w:type="dxa"/>
            <w:vMerge w:val="restart"/>
            <w:vAlign w:val="center"/>
          </w:tcPr>
          <w:p w14:paraId="43C6B2E1" w14:textId="77777777" w:rsidR="007B775F" w:rsidRPr="002F369E" w:rsidRDefault="007B775F" w:rsidP="00424259">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Etap oceny merytorycznej </w:t>
            </w:r>
            <w:r w:rsidR="009B3D84" w:rsidRPr="002F369E">
              <w:rPr>
                <w:rFonts w:ascii="Times New Roman" w:eastAsia="Times New Roman" w:hAnsi="Times New Roman"/>
                <w:color w:val="000000"/>
                <w:sz w:val="20"/>
                <w:szCs w:val="20"/>
                <w:lang w:eastAsia="pl-PL"/>
              </w:rPr>
              <w:t>i </w:t>
            </w:r>
            <w:r w:rsidR="000F7585" w:rsidRPr="002F369E">
              <w:rPr>
                <w:rFonts w:ascii="Times New Roman" w:eastAsia="Times New Roman" w:hAnsi="Times New Roman"/>
                <w:color w:val="000000"/>
                <w:sz w:val="20"/>
                <w:szCs w:val="20"/>
                <w:lang w:eastAsia="pl-PL"/>
              </w:rPr>
              <w:t xml:space="preserve">strategicznej </w:t>
            </w:r>
            <w:r w:rsidRPr="002F369E">
              <w:rPr>
                <w:rFonts w:ascii="Times New Roman" w:eastAsia="Times New Roman" w:hAnsi="Times New Roman"/>
                <w:color w:val="000000"/>
                <w:sz w:val="20"/>
                <w:szCs w:val="20"/>
                <w:lang w:eastAsia="pl-PL"/>
              </w:rPr>
              <w:t>wniosku oraz ustalenie listy projektów do dofinansowania (</w:t>
            </w:r>
            <w:r w:rsidR="000F7585" w:rsidRPr="002F369E">
              <w:rPr>
                <w:rFonts w:ascii="Times New Roman" w:eastAsia="Times New Roman" w:hAnsi="Times New Roman"/>
                <w:color w:val="000000"/>
                <w:sz w:val="20"/>
                <w:szCs w:val="20"/>
                <w:lang w:eastAsia="pl-PL"/>
              </w:rPr>
              <w:t>42</w:t>
            </w:r>
            <w:r w:rsidRPr="002F369E">
              <w:rPr>
                <w:rFonts w:ascii="Times New Roman" w:eastAsia="Times New Roman" w:hAnsi="Times New Roman"/>
                <w:color w:val="000000"/>
                <w:sz w:val="20"/>
                <w:szCs w:val="20"/>
                <w:lang w:eastAsia="pl-PL"/>
              </w:rPr>
              <w:t> dni)</w:t>
            </w:r>
          </w:p>
        </w:tc>
        <w:tc>
          <w:tcPr>
            <w:tcW w:w="2552" w:type="dxa"/>
            <w:vAlign w:val="center"/>
          </w:tcPr>
          <w:p w14:paraId="38C935CF" w14:textId="77777777" w:rsidR="007B775F" w:rsidRPr="002F369E" w:rsidRDefault="007B775F" w:rsidP="00424259">
            <w:pPr>
              <w:autoSpaceDE w:val="0"/>
              <w:autoSpaceDN w:val="0"/>
              <w:adjustRightInd w:val="0"/>
              <w:spacing w:before="60" w:after="60"/>
              <w:ind w:left="5" w:hanging="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Ocena merytoryczna wniosków w oparciu o kryteria merytoryczne – możliwość odrzucenia wniosków niespełniających kryteriów merytorycznych</w:t>
            </w:r>
          </w:p>
          <w:p w14:paraId="1A221866" w14:textId="77777777" w:rsidR="000F7585" w:rsidRPr="002F369E" w:rsidRDefault="000F7585" w:rsidP="00424259">
            <w:pPr>
              <w:autoSpaceDE w:val="0"/>
              <w:autoSpaceDN w:val="0"/>
              <w:adjustRightInd w:val="0"/>
              <w:spacing w:before="60" w:after="60"/>
              <w:ind w:left="5" w:hanging="5"/>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Ocena strategiczna zgodnie z kryteriami określonymi w Regulaminie</w:t>
            </w:r>
          </w:p>
        </w:tc>
        <w:tc>
          <w:tcPr>
            <w:tcW w:w="2202" w:type="dxa"/>
            <w:vAlign w:val="center"/>
          </w:tcPr>
          <w:p w14:paraId="290EBE7F" w14:textId="77777777" w:rsidR="007B775F" w:rsidRPr="002F369E" w:rsidRDefault="007B775F" w:rsidP="00424259">
            <w:pPr>
              <w:autoSpaceDE w:val="0"/>
              <w:autoSpaceDN w:val="0"/>
              <w:adjustRightInd w:val="0"/>
              <w:spacing w:before="60" w:after="60"/>
              <w:ind w:left="5" w:hanging="5"/>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Operator </w:t>
            </w:r>
          </w:p>
        </w:tc>
        <w:tc>
          <w:tcPr>
            <w:tcW w:w="1872" w:type="dxa"/>
            <w:vAlign w:val="center"/>
          </w:tcPr>
          <w:p w14:paraId="35AEE5E1" w14:textId="77777777" w:rsidR="007B775F" w:rsidRPr="002F369E" w:rsidRDefault="000F7585"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w:t>
            </w:r>
            <w:r w:rsidR="007B775F" w:rsidRPr="002F369E">
              <w:rPr>
                <w:rFonts w:ascii="Times New Roman" w:eastAsia="Times New Roman" w:hAnsi="Times New Roman"/>
                <w:color w:val="000000"/>
                <w:sz w:val="20"/>
                <w:szCs w:val="20"/>
                <w:lang w:eastAsia="pl-PL"/>
              </w:rPr>
              <w:t xml:space="preserve"> dni</w:t>
            </w:r>
          </w:p>
        </w:tc>
      </w:tr>
      <w:tr w:rsidR="007B775F" w:rsidRPr="002F369E" w14:paraId="4A996D80" w14:textId="77777777" w:rsidTr="00BC2878">
        <w:tc>
          <w:tcPr>
            <w:tcW w:w="466" w:type="dxa"/>
            <w:vAlign w:val="center"/>
          </w:tcPr>
          <w:p w14:paraId="033EAD3A"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w:t>
            </w:r>
          </w:p>
        </w:tc>
        <w:tc>
          <w:tcPr>
            <w:tcW w:w="1984" w:type="dxa"/>
            <w:vMerge/>
            <w:vAlign w:val="center"/>
          </w:tcPr>
          <w:p w14:paraId="16884DCF"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p>
        </w:tc>
        <w:tc>
          <w:tcPr>
            <w:tcW w:w="2552" w:type="dxa"/>
            <w:vAlign w:val="center"/>
          </w:tcPr>
          <w:p w14:paraId="061DB979" w14:textId="77777777" w:rsidR="007B775F" w:rsidRPr="002F369E" w:rsidRDefault="007B775F"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Możliwość złożenia wyjaśnień ze strony beneficjentów</w:t>
            </w:r>
          </w:p>
        </w:tc>
        <w:tc>
          <w:tcPr>
            <w:tcW w:w="2202" w:type="dxa"/>
            <w:vAlign w:val="center"/>
          </w:tcPr>
          <w:p w14:paraId="3D611513"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Wnioskodawca</w:t>
            </w:r>
          </w:p>
        </w:tc>
        <w:tc>
          <w:tcPr>
            <w:tcW w:w="1872" w:type="dxa"/>
            <w:vAlign w:val="center"/>
          </w:tcPr>
          <w:p w14:paraId="507243A2"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 dni</w:t>
            </w:r>
          </w:p>
        </w:tc>
      </w:tr>
      <w:tr w:rsidR="007B775F" w:rsidRPr="002F369E" w14:paraId="64969E7B" w14:textId="77777777" w:rsidTr="00BC2878">
        <w:tc>
          <w:tcPr>
            <w:tcW w:w="466" w:type="dxa"/>
            <w:vAlign w:val="center"/>
          </w:tcPr>
          <w:p w14:paraId="7B0AA48F"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lastRenderedPageBreak/>
              <w:t>8.</w:t>
            </w:r>
          </w:p>
        </w:tc>
        <w:tc>
          <w:tcPr>
            <w:tcW w:w="4536" w:type="dxa"/>
            <w:gridSpan w:val="2"/>
            <w:vAlign w:val="center"/>
          </w:tcPr>
          <w:p w14:paraId="6257F2B7" w14:textId="77777777" w:rsidR="007B775F" w:rsidRPr="002F369E" w:rsidRDefault="007B775F"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Akceptacja przez Ministra proponowanych dofinansowań</w:t>
            </w:r>
          </w:p>
        </w:tc>
        <w:tc>
          <w:tcPr>
            <w:tcW w:w="2202" w:type="dxa"/>
            <w:vAlign w:val="center"/>
          </w:tcPr>
          <w:p w14:paraId="63073E8E"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Minister właściwy do spraw kultury i ochrony dziedzictwa narodowego</w:t>
            </w:r>
          </w:p>
        </w:tc>
        <w:tc>
          <w:tcPr>
            <w:tcW w:w="1872" w:type="dxa"/>
            <w:vAlign w:val="center"/>
          </w:tcPr>
          <w:p w14:paraId="27F7B2E4"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 dni</w:t>
            </w:r>
          </w:p>
        </w:tc>
      </w:tr>
      <w:tr w:rsidR="007B775F" w:rsidRPr="002F369E" w14:paraId="3503D3E3" w14:textId="77777777" w:rsidTr="00BC2878">
        <w:trPr>
          <w:trHeight w:val="521"/>
        </w:trPr>
        <w:tc>
          <w:tcPr>
            <w:tcW w:w="466" w:type="dxa"/>
            <w:vMerge w:val="restart"/>
            <w:vAlign w:val="center"/>
          </w:tcPr>
          <w:p w14:paraId="014AC3BB"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9.</w:t>
            </w:r>
          </w:p>
        </w:tc>
        <w:tc>
          <w:tcPr>
            <w:tcW w:w="1984" w:type="dxa"/>
            <w:vMerge w:val="restart"/>
            <w:vAlign w:val="center"/>
          </w:tcPr>
          <w:p w14:paraId="2C4397C1"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Etap ewentualnego odwołania</w:t>
            </w:r>
          </w:p>
        </w:tc>
        <w:tc>
          <w:tcPr>
            <w:tcW w:w="2552" w:type="dxa"/>
            <w:vAlign w:val="center"/>
          </w:tcPr>
          <w:p w14:paraId="38219125" w14:textId="77777777" w:rsidR="007B775F" w:rsidRPr="002F369E" w:rsidRDefault="007B775F"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Ewentualne złożenie odwołania od decyzji Ministra</w:t>
            </w:r>
          </w:p>
        </w:tc>
        <w:tc>
          <w:tcPr>
            <w:tcW w:w="2202" w:type="dxa"/>
            <w:vAlign w:val="center"/>
          </w:tcPr>
          <w:p w14:paraId="7ACA0919"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Wnioskodawca</w:t>
            </w:r>
          </w:p>
        </w:tc>
        <w:tc>
          <w:tcPr>
            <w:tcW w:w="1872" w:type="dxa"/>
            <w:vAlign w:val="center"/>
          </w:tcPr>
          <w:p w14:paraId="33CC05B6"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 dni</w:t>
            </w:r>
          </w:p>
        </w:tc>
      </w:tr>
      <w:tr w:rsidR="007B775F" w:rsidRPr="002F369E" w14:paraId="701EB471" w14:textId="77777777" w:rsidTr="00BC2878">
        <w:trPr>
          <w:trHeight w:val="840"/>
        </w:trPr>
        <w:tc>
          <w:tcPr>
            <w:tcW w:w="466" w:type="dxa"/>
            <w:vMerge/>
            <w:vAlign w:val="center"/>
          </w:tcPr>
          <w:p w14:paraId="6EE46ADA"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p>
        </w:tc>
        <w:tc>
          <w:tcPr>
            <w:tcW w:w="1984" w:type="dxa"/>
            <w:vMerge/>
            <w:vAlign w:val="center"/>
          </w:tcPr>
          <w:p w14:paraId="4BE420A9" w14:textId="77777777" w:rsidR="007B775F" w:rsidRPr="002F369E" w:rsidRDefault="007B775F" w:rsidP="00424259">
            <w:pPr>
              <w:autoSpaceDE w:val="0"/>
              <w:autoSpaceDN w:val="0"/>
              <w:adjustRightInd w:val="0"/>
              <w:spacing w:before="60" w:after="60"/>
              <w:rPr>
                <w:rFonts w:ascii="Times New Roman" w:eastAsia="Times New Roman" w:hAnsi="Times New Roman"/>
                <w:color w:val="000000"/>
                <w:sz w:val="20"/>
                <w:szCs w:val="20"/>
                <w:lang w:eastAsia="pl-PL"/>
              </w:rPr>
            </w:pPr>
          </w:p>
        </w:tc>
        <w:tc>
          <w:tcPr>
            <w:tcW w:w="2552" w:type="dxa"/>
            <w:vAlign w:val="center"/>
          </w:tcPr>
          <w:p w14:paraId="09C5C9CA" w14:textId="77777777" w:rsidR="007B775F" w:rsidRPr="002F369E" w:rsidRDefault="007B775F"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Rozpatrzenie odwołania od wyniku decyzji Ministra</w:t>
            </w:r>
          </w:p>
        </w:tc>
        <w:tc>
          <w:tcPr>
            <w:tcW w:w="2202" w:type="dxa"/>
            <w:vAlign w:val="center"/>
          </w:tcPr>
          <w:p w14:paraId="03DB0E6C"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Minister właściwy do spraw kultury i ochrony dziedzictwa</w:t>
            </w:r>
            <w:r w:rsidR="009B3D84" w:rsidRPr="002F369E">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narodowego</w:t>
            </w:r>
          </w:p>
        </w:tc>
        <w:tc>
          <w:tcPr>
            <w:tcW w:w="1872" w:type="dxa"/>
            <w:vAlign w:val="center"/>
          </w:tcPr>
          <w:p w14:paraId="05C4F604"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 dni</w:t>
            </w:r>
          </w:p>
        </w:tc>
      </w:tr>
      <w:tr w:rsidR="007B775F" w:rsidRPr="002F369E" w14:paraId="39127CA9" w14:textId="77777777" w:rsidTr="00BC2878">
        <w:tc>
          <w:tcPr>
            <w:tcW w:w="466" w:type="dxa"/>
            <w:vAlign w:val="center"/>
          </w:tcPr>
          <w:p w14:paraId="64FD4DB5"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w:t>
            </w:r>
          </w:p>
        </w:tc>
        <w:tc>
          <w:tcPr>
            <w:tcW w:w="4536" w:type="dxa"/>
            <w:gridSpan w:val="2"/>
            <w:vAlign w:val="center"/>
          </w:tcPr>
          <w:p w14:paraId="649AFFEE" w14:textId="77777777" w:rsidR="007B775F" w:rsidRPr="002F369E" w:rsidRDefault="007B775F"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Podpisanie umów</w:t>
            </w:r>
            <w:r w:rsidR="009D310A" w:rsidRPr="002F369E">
              <w:rPr>
                <w:rFonts w:ascii="Times New Roman" w:eastAsia="Times New Roman" w:hAnsi="Times New Roman"/>
                <w:color w:val="000000"/>
                <w:sz w:val="20"/>
                <w:szCs w:val="20"/>
                <w:lang w:eastAsia="pl-PL"/>
              </w:rPr>
              <w:t xml:space="preserve"> o</w:t>
            </w:r>
            <w:r w:rsidRPr="002F369E">
              <w:rPr>
                <w:rFonts w:ascii="Times New Roman" w:eastAsia="Times New Roman" w:hAnsi="Times New Roman"/>
                <w:color w:val="000000"/>
                <w:sz w:val="20"/>
                <w:szCs w:val="20"/>
                <w:lang w:eastAsia="pl-PL"/>
              </w:rPr>
              <w:t xml:space="preserve"> dofinansowani</w:t>
            </w:r>
            <w:r w:rsidR="00242AFA" w:rsidRPr="002F369E">
              <w:rPr>
                <w:rFonts w:ascii="Times New Roman" w:eastAsia="Times New Roman" w:hAnsi="Times New Roman"/>
                <w:color w:val="000000"/>
                <w:sz w:val="20"/>
                <w:szCs w:val="20"/>
                <w:lang w:eastAsia="pl-PL"/>
              </w:rPr>
              <w:t>e</w:t>
            </w:r>
            <w:r w:rsidRPr="002F369E">
              <w:rPr>
                <w:rFonts w:ascii="Times New Roman" w:eastAsia="Times New Roman" w:hAnsi="Times New Roman"/>
                <w:color w:val="000000"/>
                <w:sz w:val="20"/>
                <w:szCs w:val="20"/>
                <w:lang w:eastAsia="pl-PL"/>
              </w:rPr>
              <w:t xml:space="preserve"> </w:t>
            </w:r>
          </w:p>
        </w:tc>
        <w:tc>
          <w:tcPr>
            <w:tcW w:w="2202" w:type="dxa"/>
            <w:vAlign w:val="center"/>
          </w:tcPr>
          <w:p w14:paraId="29592BDF"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 – Wnioskodawca (Beneficjent)</w:t>
            </w:r>
          </w:p>
        </w:tc>
        <w:tc>
          <w:tcPr>
            <w:tcW w:w="1872" w:type="dxa"/>
            <w:vAlign w:val="center"/>
          </w:tcPr>
          <w:p w14:paraId="5CF4DEC1" w14:textId="77777777" w:rsidR="007B775F" w:rsidRPr="002F369E" w:rsidRDefault="007B775F"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 dni</w:t>
            </w:r>
          </w:p>
        </w:tc>
      </w:tr>
      <w:tr w:rsidR="00242AFA" w:rsidRPr="002F369E" w14:paraId="1F9D5E09" w14:textId="77777777" w:rsidTr="00BC2878">
        <w:tc>
          <w:tcPr>
            <w:tcW w:w="466" w:type="dxa"/>
            <w:vAlign w:val="center"/>
          </w:tcPr>
          <w:p w14:paraId="1545447A"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w:t>
            </w:r>
          </w:p>
        </w:tc>
        <w:tc>
          <w:tcPr>
            <w:tcW w:w="4536" w:type="dxa"/>
            <w:gridSpan w:val="2"/>
            <w:vAlign w:val="center"/>
          </w:tcPr>
          <w:p w14:paraId="1D60B113" w14:textId="77777777" w:rsidR="00242AFA" w:rsidRPr="002F369E" w:rsidRDefault="00242AFA" w:rsidP="00424259">
            <w:pPr>
              <w:autoSpaceDE w:val="0"/>
              <w:autoSpaceDN w:val="0"/>
              <w:adjustRightInd w:val="0"/>
              <w:spacing w:before="60" w:after="60"/>
              <w:ind w:right="19"/>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Przekazanie </w:t>
            </w:r>
            <w:r w:rsidR="002F4163" w:rsidRPr="002F369E">
              <w:rPr>
                <w:rFonts w:ascii="Times New Roman" w:eastAsia="Times New Roman" w:hAnsi="Times New Roman"/>
                <w:color w:val="000000"/>
                <w:sz w:val="20"/>
                <w:szCs w:val="20"/>
                <w:lang w:eastAsia="pl-PL"/>
              </w:rPr>
              <w:t>dofinansowania</w:t>
            </w:r>
          </w:p>
        </w:tc>
        <w:tc>
          <w:tcPr>
            <w:tcW w:w="2202" w:type="dxa"/>
            <w:vAlign w:val="center"/>
          </w:tcPr>
          <w:p w14:paraId="2175D496"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 – Wnioskodawca (Beneficjent)</w:t>
            </w:r>
          </w:p>
        </w:tc>
        <w:tc>
          <w:tcPr>
            <w:tcW w:w="1872" w:type="dxa"/>
            <w:vAlign w:val="center"/>
          </w:tcPr>
          <w:p w14:paraId="40693830"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hAnsi="Times New Roman"/>
                <w:sz w:val="20"/>
                <w:szCs w:val="20"/>
              </w:rPr>
              <w:t>zgodnie z harmonogramem przedstawionym we wniosku</w:t>
            </w:r>
          </w:p>
        </w:tc>
      </w:tr>
      <w:tr w:rsidR="00242AFA" w:rsidRPr="002F369E" w14:paraId="5A8B202C" w14:textId="77777777" w:rsidTr="00BC2878">
        <w:trPr>
          <w:trHeight w:val="624"/>
        </w:trPr>
        <w:tc>
          <w:tcPr>
            <w:tcW w:w="466" w:type="dxa"/>
            <w:vAlign w:val="center"/>
          </w:tcPr>
          <w:p w14:paraId="732D3584"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w:t>
            </w:r>
          </w:p>
        </w:tc>
        <w:tc>
          <w:tcPr>
            <w:tcW w:w="4536" w:type="dxa"/>
            <w:gridSpan w:val="2"/>
            <w:vAlign w:val="center"/>
          </w:tcPr>
          <w:p w14:paraId="286AF646" w14:textId="77777777" w:rsidR="00242AFA" w:rsidRPr="002F369E" w:rsidRDefault="00242AFA" w:rsidP="00424259">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Realizacja projektów</w:t>
            </w:r>
          </w:p>
        </w:tc>
        <w:tc>
          <w:tcPr>
            <w:tcW w:w="2202" w:type="dxa"/>
            <w:vAlign w:val="center"/>
          </w:tcPr>
          <w:p w14:paraId="2A76B5DF" w14:textId="77777777" w:rsidR="00242AFA" w:rsidRPr="002F369E" w:rsidRDefault="00242AFA" w:rsidP="00424259">
            <w:pPr>
              <w:autoSpaceDE w:val="0"/>
              <w:autoSpaceDN w:val="0"/>
              <w:adjustRightInd w:val="0"/>
              <w:spacing w:before="60" w:after="60"/>
              <w:ind w:right="197" w:firstLine="1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Beneficjent</w:t>
            </w:r>
          </w:p>
        </w:tc>
        <w:tc>
          <w:tcPr>
            <w:tcW w:w="1872" w:type="dxa"/>
            <w:vAlign w:val="center"/>
          </w:tcPr>
          <w:p w14:paraId="272BE8B5"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 miesięcy (+ ewentualnie 12 miesięcy)</w:t>
            </w:r>
          </w:p>
        </w:tc>
      </w:tr>
      <w:tr w:rsidR="00242AFA" w:rsidRPr="002F369E" w14:paraId="7F9ABE72" w14:textId="77777777" w:rsidTr="00BC2878">
        <w:trPr>
          <w:trHeight w:val="624"/>
        </w:trPr>
        <w:tc>
          <w:tcPr>
            <w:tcW w:w="466" w:type="dxa"/>
            <w:vAlign w:val="center"/>
          </w:tcPr>
          <w:p w14:paraId="265E2F92"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13.</w:t>
            </w:r>
          </w:p>
        </w:tc>
        <w:tc>
          <w:tcPr>
            <w:tcW w:w="4536" w:type="dxa"/>
            <w:gridSpan w:val="2"/>
            <w:vAlign w:val="center"/>
          </w:tcPr>
          <w:p w14:paraId="0653C9FC" w14:textId="77777777" w:rsidR="00242AFA" w:rsidRPr="002F369E" w:rsidRDefault="00242AFA" w:rsidP="00424259">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Złożenie sprawozdań</w:t>
            </w:r>
          </w:p>
        </w:tc>
        <w:tc>
          <w:tcPr>
            <w:tcW w:w="2202" w:type="dxa"/>
            <w:vAlign w:val="center"/>
          </w:tcPr>
          <w:p w14:paraId="57788922" w14:textId="77777777" w:rsidR="00242AFA" w:rsidRPr="002F369E" w:rsidRDefault="00242AFA" w:rsidP="00424259">
            <w:pPr>
              <w:autoSpaceDE w:val="0"/>
              <w:autoSpaceDN w:val="0"/>
              <w:adjustRightInd w:val="0"/>
              <w:spacing w:before="60" w:after="60"/>
              <w:ind w:right="197" w:firstLine="1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Beneficjent</w:t>
            </w:r>
          </w:p>
        </w:tc>
        <w:tc>
          <w:tcPr>
            <w:tcW w:w="1872" w:type="dxa"/>
            <w:vAlign w:val="center"/>
          </w:tcPr>
          <w:p w14:paraId="4631CD38"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Zgodnie z harmonogramem</w:t>
            </w:r>
          </w:p>
        </w:tc>
      </w:tr>
      <w:tr w:rsidR="00242AFA" w:rsidRPr="002F369E" w14:paraId="6F622388" w14:textId="77777777" w:rsidTr="00BC2878">
        <w:trPr>
          <w:trHeight w:val="624"/>
        </w:trPr>
        <w:tc>
          <w:tcPr>
            <w:tcW w:w="466" w:type="dxa"/>
            <w:vAlign w:val="center"/>
          </w:tcPr>
          <w:p w14:paraId="6E892B33"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14.</w:t>
            </w:r>
          </w:p>
        </w:tc>
        <w:tc>
          <w:tcPr>
            <w:tcW w:w="4536" w:type="dxa"/>
            <w:gridSpan w:val="2"/>
            <w:vAlign w:val="center"/>
          </w:tcPr>
          <w:p w14:paraId="1F4B333F" w14:textId="77777777" w:rsidR="00242AFA" w:rsidRPr="002F369E" w:rsidRDefault="00242AFA" w:rsidP="00424259">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Zakończenie i rozliczenie projektu</w:t>
            </w:r>
          </w:p>
        </w:tc>
        <w:tc>
          <w:tcPr>
            <w:tcW w:w="2202" w:type="dxa"/>
            <w:vAlign w:val="center"/>
          </w:tcPr>
          <w:p w14:paraId="22F9CB22" w14:textId="77777777" w:rsidR="00242AFA" w:rsidRPr="002F369E" w:rsidRDefault="00242AFA" w:rsidP="00424259">
            <w:pPr>
              <w:autoSpaceDE w:val="0"/>
              <w:autoSpaceDN w:val="0"/>
              <w:adjustRightInd w:val="0"/>
              <w:spacing w:before="60" w:after="60"/>
              <w:ind w:right="197" w:firstLine="1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Beneficjent</w:t>
            </w:r>
          </w:p>
        </w:tc>
        <w:tc>
          <w:tcPr>
            <w:tcW w:w="1872" w:type="dxa"/>
            <w:vAlign w:val="center"/>
          </w:tcPr>
          <w:p w14:paraId="63F2A99F"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Zgodnie z harmonogramem</w:t>
            </w:r>
          </w:p>
        </w:tc>
      </w:tr>
      <w:tr w:rsidR="00242AFA" w:rsidRPr="002F369E" w14:paraId="29C9162C" w14:textId="77777777" w:rsidTr="00BC2878">
        <w:trPr>
          <w:trHeight w:val="624"/>
        </w:trPr>
        <w:tc>
          <w:tcPr>
            <w:tcW w:w="466" w:type="dxa"/>
            <w:vAlign w:val="center"/>
          </w:tcPr>
          <w:p w14:paraId="22FA1264"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w:t>
            </w:r>
          </w:p>
        </w:tc>
        <w:tc>
          <w:tcPr>
            <w:tcW w:w="4536" w:type="dxa"/>
            <w:gridSpan w:val="2"/>
            <w:vAlign w:val="center"/>
          </w:tcPr>
          <w:p w14:paraId="6EA05513" w14:textId="77777777" w:rsidR="00242AFA" w:rsidRPr="002F369E" w:rsidRDefault="00242AFA" w:rsidP="00424259">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Kontrola realizacji zadania</w:t>
            </w:r>
          </w:p>
        </w:tc>
        <w:tc>
          <w:tcPr>
            <w:tcW w:w="2202" w:type="dxa"/>
            <w:vAlign w:val="center"/>
          </w:tcPr>
          <w:p w14:paraId="17ECB670" w14:textId="77777777" w:rsidR="00242AFA" w:rsidRPr="002F369E" w:rsidRDefault="00242AFA" w:rsidP="00424259">
            <w:pPr>
              <w:autoSpaceDE w:val="0"/>
              <w:autoSpaceDN w:val="0"/>
              <w:adjustRightInd w:val="0"/>
              <w:spacing w:before="60" w:after="60"/>
              <w:ind w:right="197" w:firstLine="1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w:t>
            </w:r>
          </w:p>
        </w:tc>
        <w:tc>
          <w:tcPr>
            <w:tcW w:w="1872" w:type="dxa"/>
            <w:vAlign w:val="center"/>
          </w:tcPr>
          <w:p w14:paraId="6F1F95F7"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W trakcie lub po zakończeniu realizacji</w:t>
            </w:r>
          </w:p>
        </w:tc>
      </w:tr>
      <w:tr w:rsidR="00242AFA" w:rsidRPr="002F369E" w14:paraId="63B4F370" w14:textId="77777777" w:rsidTr="00BC2878">
        <w:trPr>
          <w:trHeight w:val="624"/>
        </w:trPr>
        <w:tc>
          <w:tcPr>
            <w:tcW w:w="466" w:type="dxa"/>
            <w:vAlign w:val="center"/>
          </w:tcPr>
          <w:p w14:paraId="22647020"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16.</w:t>
            </w:r>
          </w:p>
        </w:tc>
        <w:tc>
          <w:tcPr>
            <w:tcW w:w="4536" w:type="dxa"/>
            <w:gridSpan w:val="2"/>
            <w:vAlign w:val="center"/>
          </w:tcPr>
          <w:p w14:paraId="022E42D0" w14:textId="77777777" w:rsidR="00242AFA" w:rsidRPr="002F369E" w:rsidRDefault="00242AFA" w:rsidP="00BC56D5">
            <w:pPr>
              <w:autoSpaceDE w:val="0"/>
              <w:autoSpaceDN w:val="0"/>
              <w:adjustRightInd w:val="0"/>
              <w:spacing w:before="60" w:after="60"/>
              <w:ind w:right="197" w:firstLine="1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Kontrola trwałości projektu – do 10 lat kalendarzowych po zakończeniu realizacji zadania</w:t>
            </w:r>
          </w:p>
        </w:tc>
        <w:tc>
          <w:tcPr>
            <w:tcW w:w="2202" w:type="dxa"/>
            <w:vAlign w:val="center"/>
          </w:tcPr>
          <w:p w14:paraId="43C5C81B" w14:textId="77777777" w:rsidR="00242AFA" w:rsidRPr="002F369E" w:rsidRDefault="00242AFA" w:rsidP="00424259">
            <w:pPr>
              <w:autoSpaceDE w:val="0"/>
              <w:autoSpaceDN w:val="0"/>
              <w:adjustRightInd w:val="0"/>
              <w:spacing w:before="60" w:after="60"/>
              <w:ind w:right="197" w:firstLine="1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Operator</w:t>
            </w:r>
          </w:p>
        </w:tc>
        <w:tc>
          <w:tcPr>
            <w:tcW w:w="1872" w:type="dxa"/>
            <w:vAlign w:val="center"/>
          </w:tcPr>
          <w:p w14:paraId="159A838A" w14:textId="77777777" w:rsidR="00242AFA" w:rsidRPr="002F369E" w:rsidRDefault="00242AFA" w:rsidP="00424259">
            <w:pPr>
              <w:autoSpaceDE w:val="0"/>
              <w:autoSpaceDN w:val="0"/>
              <w:adjustRightInd w:val="0"/>
              <w:spacing w:before="60" w:after="6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do 10 lat od zakończenia zadania</w:t>
            </w:r>
          </w:p>
        </w:tc>
      </w:tr>
    </w:tbl>
    <w:p w14:paraId="2FEBF345" w14:textId="77777777" w:rsidR="007B775F" w:rsidRPr="00424259" w:rsidRDefault="007B775F" w:rsidP="00424259">
      <w:pPr>
        <w:autoSpaceDE w:val="0"/>
        <w:autoSpaceDN w:val="0"/>
        <w:adjustRightInd w:val="0"/>
        <w:spacing w:before="240" w:after="120"/>
        <w:jc w:val="both"/>
        <w:rPr>
          <w:rFonts w:ascii="Times New Roman" w:hAnsi="Times New Roman"/>
          <w:b/>
          <w:sz w:val="24"/>
          <w:szCs w:val="24"/>
        </w:rPr>
      </w:pPr>
      <w:r w:rsidRPr="00424259">
        <w:rPr>
          <w:rFonts w:ascii="Times New Roman" w:hAnsi="Times New Roman"/>
          <w:b/>
          <w:sz w:val="24"/>
          <w:szCs w:val="24"/>
        </w:rPr>
        <w:t>Kryteria oceny wniosków</w:t>
      </w:r>
    </w:p>
    <w:p w14:paraId="09E060E8" w14:textId="77777777" w:rsidR="007B775F" w:rsidRPr="00424259" w:rsidRDefault="007B775F" w:rsidP="00424259">
      <w:pPr>
        <w:spacing w:after="120"/>
        <w:jc w:val="both"/>
        <w:rPr>
          <w:rFonts w:ascii="Times New Roman" w:hAnsi="Times New Roman"/>
          <w:sz w:val="24"/>
          <w:szCs w:val="24"/>
        </w:rPr>
      </w:pPr>
      <w:r w:rsidRPr="00424259">
        <w:rPr>
          <w:rFonts w:ascii="Times New Roman" w:hAnsi="Times New Roman"/>
          <w:sz w:val="24"/>
          <w:szCs w:val="24"/>
        </w:rPr>
        <w:t xml:space="preserve">Osiągnięcie założeń przyjętych dla Celu szczegółowego 2 uzależnione jest bezpośrednio od spełnienia przez zbudowane, przebudowane, zrekonstruowane, zaadaptowane, zmodernizowane i wyposażone biblioteczne obiekty budowlane wysokich </w:t>
      </w:r>
      <w:r w:rsidR="00D223E3" w:rsidRPr="00424259">
        <w:rPr>
          <w:rFonts w:ascii="Times New Roman" w:hAnsi="Times New Roman"/>
          <w:sz w:val="24"/>
          <w:szCs w:val="24"/>
        </w:rPr>
        <w:t xml:space="preserve">standardów </w:t>
      </w:r>
      <w:r w:rsidRPr="00424259">
        <w:rPr>
          <w:rFonts w:ascii="Times New Roman" w:hAnsi="Times New Roman"/>
          <w:sz w:val="24"/>
          <w:szCs w:val="24"/>
        </w:rPr>
        <w:t xml:space="preserve">w zakresie obsługi użytkowników bibliotek. </w:t>
      </w:r>
    </w:p>
    <w:p w14:paraId="7FF258A7" w14:textId="77777777" w:rsidR="00E235A1" w:rsidRPr="00424259" w:rsidRDefault="00566F4F" w:rsidP="00424259">
      <w:pPr>
        <w:spacing w:after="120"/>
        <w:jc w:val="both"/>
        <w:rPr>
          <w:rFonts w:ascii="Times New Roman" w:hAnsi="Times New Roman"/>
          <w:sz w:val="24"/>
          <w:szCs w:val="24"/>
        </w:rPr>
      </w:pPr>
      <w:r w:rsidRPr="00424259">
        <w:rPr>
          <w:rFonts w:ascii="Times New Roman" w:hAnsi="Times New Roman"/>
          <w:sz w:val="24"/>
          <w:szCs w:val="24"/>
        </w:rPr>
        <w:t xml:space="preserve">Lista rankingowa rekomendowanych do dofinansowania zadań jest tworzona na podstawie liczby uzyskanych punktów w ramach standardów preferowanych w ocenie merytorycznej, której celem jest wyłonienie zadań spośród tych, które spełniły standardy obowiązkowe, i liczby punktów uzyskanych w ramach oceny strategicznej, której </w:t>
      </w:r>
      <w:r w:rsidR="003B629D">
        <w:rPr>
          <w:rFonts w:ascii="Times New Roman" w:hAnsi="Times New Roman"/>
          <w:sz w:val="24"/>
          <w:szCs w:val="24"/>
        </w:rPr>
        <w:t xml:space="preserve">są </w:t>
      </w:r>
      <w:r w:rsidRPr="00424259">
        <w:rPr>
          <w:rFonts w:ascii="Times New Roman" w:hAnsi="Times New Roman"/>
          <w:sz w:val="24"/>
          <w:szCs w:val="24"/>
        </w:rPr>
        <w:t>poddawane wnioski spełniające standardy obowiązkowe.</w:t>
      </w:r>
      <w:r w:rsidR="00301071">
        <w:rPr>
          <w:rFonts w:ascii="Times New Roman" w:hAnsi="Times New Roman"/>
          <w:sz w:val="24"/>
          <w:szCs w:val="24"/>
        </w:rPr>
        <w:t xml:space="preserve"> </w:t>
      </w:r>
      <w:r w:rsidRPr="00424259">
        <w:rPr>
          <w:rFonts w:ascii="Times New Roman" w:hAnsi="Times New Roman"/>
          <w:sz w:val="24"/>
          <w:szCs w:val="24"/>
        </w:rPr>
        <w:t xml:space="preserve">W ramach oceny merytorycznej i strategicznej wniosek może otrzymać łącznie od 0 do </w:t>
      </w:r>
      <w:r w:rsidR="0034040C" w:rsidRPr="00424259">
        <w:rPr>
          <w:rFonts w:ascii="Times New Roman" w:hAnsi="Times New Roman"/>
          <w:sz w:val="24"/>
          <w:szCs w:val="24"/>
        </w:rPr>
        <w:t>10</w:t>
      </w:r>
      <w:r w:rsidR="0034040C">
        <w:rPr>
          <w:rFonts w:ascii="Times New Roman" w:hAnsi="Times New Roman"/>
          <w:sz w:val="24"/>
          <w:szCs w:val="24"/>
        </w:rPr>
        <w:t>3</w:t>
      </w:r>
      <w:r w:rsidR="0034040C" w:rsidRPr="00424259">
        <w:rPr>
          <w:rFonts w:ascii="Times New Roman" w:hAnsi="Times New Roman"/>
          <w:sz w:val="24"/>
          <w:szCs w:val="24"/>
        </w:rPr>
        <w:t xml:space="preserve"> </w:t>
      </w:r>
      <w:r w:rsidRPr="00424259">
        <w:rPr>
          <w:rFonts w:ascii="Times New Roman" w:hAnsi="Times New Roman"/>
          <w:sz w:val="24"/>
          <w:szCs w:val="24"/>
        </w:rPr>
        <w:t xml:space="preserve">punktów: w tym ramach oceny merytorycznej do </w:t>
      </w:r>
      <w:r w:rsidR="0034040C" w:rsidRPr="00424259">
        <w:rPr>
          <w:rFonts w:ascii="Times New Roman" w:hAnsi="Times New Roman"/>
          <w:sz w:val="24"/>
          <w:szCs w:val="24"/>
        </w:rPr>
        <w:t>7</w:t>
      </w:r>
      <w:r w:rsidR="0034040C">
        <w:rPr>
          <w:rFonts w:ascii="Times New Roman" w:hAnsi="Times New Roman"/>
          <w:sz w:val="24"/>
          <w:szCs w:val="24"/>
        </w:rPr>
        <w:t xml:space="preserve">3 </w:t>
      </w:r>
      <w:r w:rsidRPr="00424259">
        <w:rPr>
          <w:rFonts w:ascii="Times New Roman" w:hAnsi="Times New Roman"/>
          <w:sz w:val="24"/>
          <w:szCs w:val="24"/>
        </w:rPr>
        <w:t xml:space="preserve">punktów, a w ramach oceny strategicznej do 30 punktów. </w:t>
      </w:r>
      <w:r w:rsidR="007B775F" w:rsidRPr="00424259">
        <w:rPr>
          <w:rFonts w:ascii="Times New Roman" w:hAnsi="Times New Roman"/>
          <w:sz w:val="24"/>
          <w:szCs w:val="24"/>
        </w:rPr>
        <w:t>Podstawą ubiegania się o dofinansowanie jest spełnienie przez wnioskodawcę następu</w:t>
      </w:r>
      <w:r w:rsidR="00032CD6" w:rsidRPr="00424259">
        <w:rPr>
          <w:rFonts w:ascii="Times New Roman" w:hAnsi="Times New Roman"/>
          <w:sz w:val="24"/>
          <w:szCs w:val="24"/>
        </w:rPr>
        <w:t>jących standardów obowiązkowych.</w:t>
      </w:r>
    </w:p>
    <w:p w14:paraId="0F3FFD9A" w14:textId="77777777" w:rsidR="00032CD6" w:rsidRPr="00424259" w:rsidRDefault="00032CD6" w:rsidP="00D66C20">
      <w:pPr>
        <w:pStyle w:val="Legenda"/>
        <w:spacing w:line="276" w:lineRule="auto"/>
        <w:jc w:val="both"/>
        <w:rPr>
          <w:rFonts w:ascii="Times New Roman" w:hAnsi="Times New Roman"/>
          <w:b/>
          <w:i w:val="0"/>
          <w:color w:val="auto"/>
          <w:sz w:val="24"/>
          <w:szCs w:val="24"/>
        </w:rPr>
      </w:pPr>
      <w:bookmarkStart w:id="146" w:name="_Toc45099180"/>
      <w:bookmarkStart w:id="147" w:name="_Toc50478553"/>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14</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48" w:name="_Toc45098370"/>
      <w:r w:rsidRPr="00424259">
        <w:rPr>
          <w:rFonts w:ascii="Times New Roman" w:hAnsi="Times New Roman"/>
          <w:b/>
          <w:i w:val="0"/>
          <w:color w:val="auto"/>
          <w:sz w:val="24"/>
          <w:szCs w:val="24"/>
        </w:rPr>
        <w:t>Standardy obowiązkowe dla projektów w ramach Kierunku interwencji 2.1.</w:t>
      </w:r>
      <w:bookmarkEnd w:id="146"/>
      <w:bookmarkEnd w:id="147"/>
      <w:bookmarkEnd w:id="148"/>
    </w:p>
    <w:tbl>
      <w:tblPr>
        <w:tblW w:w="9295"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4A0" w:firstRow="1" w:lastRow="0" w:firstColumn="1" w:lastColumn="0" w:noHBand="0" w:noVBand="1"/>
      </w:tblPr>
      <w:tblGrid>
        <w:gridCol w:w="452"/>
        <w:gridCol w:w="2934"/>
        <w:gridCol w:w="2140"/>
        <w:gridCol w:w="1104"/>
        <w:gridCol w:w="2665"/>
      </w:tblGrid>
      <w:tr w:rsidR="007B775F" w:rsidRPr="002F369E" w14:paraId="2A6EDF36" w14:textId="77777777" w:rsidTr="00B27CC4">
        <w:trPr>
          <w:tblHeader/>
          <w:jc w:val="center"/>
        </w:trPr>
        <w:tc>
          <w:tcPr>
            <w:tcW w:w="452" w:type="dxa"/>
            <w:shd w:val="clear" w:color="auto" w:fill="D9D9D9"/>
            <w:vAlign w:val="center"/>
          </w:tcPr>
          <w:p w14:paraId="24F0A509"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lastRenderedPageBreak/>
              <w:t>Nr</w:t>
            </w:r>
          </w:p>
        </w:tc>
        <w:tc>
          <w:tcPr>
            <w:tcW w:w="2934" w:type="dxa"/>
            <w:shd w:val="clear" w:color="auto" w:fill="D9D9D9"/>
            <w:vAlign w:val="center"/>
          </w:tcPr>
          <w:p w14:paraId="3EF80490"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Opis standardu</w:t>
            </w:r>
          </w:p>
        </w:tc>
        <w:tc>
          <w:tcPr>
            <w:tcW w:w="2140" w:type="dxa"/>
            <w:shd w:val="clear" w:color="auto" w:fill="D9D9D9"/>
            <w:vAlign w:val="center"/>
          </w:tcPr>
          <w:p w14:paraId="4BD3EE4A"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Sposób weryfikacji</w:t>
            </w:r>
          </w:p>
        </w:tc>
        <w:tc>
          <w:tcPr>
            <w:tcW w:w="1104" w:type="dxa"/>
            <w:shd w:val="clear" w:color="auto" w:fill="D9D9D9"/>
            <w:vAlign w:val="center"/>
          </w:tcPr>
          <w:p w14:paraId="1C696EE4"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Metoda oceny</w:t>
            </w:r>
          </w:p>
        </w:tc>
        <w:tc>
          <w:tcPr>
            <w:tcW w:w="2665" w:type="dxa"/>
            <w:shd w:val="clear" w:color="auto" w:fill="D9D9D9"/>
            <w:vAlign w:val="center"/>
          </w:tcPr>
          <w:p w14:paraId="13CFEAC9"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Uwagi</w:t>
            </w:r>
          </w:p>
        </w:tc>
      </w:tr>
      <w:tr w:rsidR="007B775F" w:rsidRPr="002F369E" w14:paraId="37DF4EBC" w14:textId="77777777" w:rsidTr="00B27CC4">
        <w:trPr>
          <w:jc w:val="center"/>
        </w:trPr>
        <w:tc>
          <w:tcPr>
            <w:tcW w:w="452" w:type="dxa"/>
            <w:vAlign w:val="center"/>
          </w:tcPr>
          <w:p w14:paraId="7A75EB50"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w:t>
            </w:r>
          </w:p>
        </w:tc>
        <w:tc>
          <w:tcPr>
            <w:tcW w:w="2934" w:type="dxa"/>
            <w:vAlign w:val="center"/>
          </w:tcPr>
          <w:p w14:paraId="18D14DF5" w14:textId="77777777" w:rsidR="007B775F" w:rsidRPr="002F369E" w:rsidRDefault="007B775F"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Na dzień zakończenia zadania biblioteka główna/filia będzie spełniała standardy formalno-prawne i techniczne ustalone w regulaminie konkursu ogłoszonego dla </w:t>
            </w:r>
            <w:r w:rsidR="00032588" w:rsidRPr="002F369E">
              <w:rPr>
                <w:rFonts w:ascii="Times New Roman" w:eastAsia="Times New Roman" w:hAnsi="Times New Roman"/>
                <w:sz w:val="20"/>
                <w:szCs w:val="20"/>
                <w:lang w:eastAsia="pl-PL"/>
              </w:rPr>
              <w:t xml:space="preserve">Kierunku interwencji </w:t>
            </w:r>
            <w:r w:rsidRPr="002F369E">
              <w:rPr>
                <w:rFonts w:ascii="Times New Roman" w:eastAsia="Times New Roman" w:hAnsi="Times New Roman"/>
                <w:sz w:val="20"/>
                <w:szCs w:val="20"/>
                <w:lang w:eastAsia="pl-PL"/>
              </w:rPr>
              <w:t>2.1.;</w:t>
            </w:r>
          </w:p>
        </w:tc>
        <w:tc>
          <w:tcPr>
            <w:tcW w:w="2140" w:type="dxa"/>
            <w:vAlign w:val="center"/>
          </w:tcPr>
          <w:p w14:paraId="30A86714" w14:textId="77777777" w:rsidR="007B775F" w:rsidRPr="002F369E" w:rsidRDefault="007B775F"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realizacji zadania, na dzień zakończenia zadania i w okresie trwałości projektu</w:t>
            </w:r>
          </w:p>
        </w:tc>
        <w:tc>
          <w:tcPr>
            <w:tcW w:w="1104" w:type="dxa"/>
            <w:vAlign w:val="center"/>
          </w:tcPr>
          <w:p w14:paraId="47873126"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spełnia</w:t>
            </w:r>
            <w:r w:rsidRPr="002F369E">
              <w:rPr>
                <w:rFonts w:ascii="Times New Roman" w:eastAsia="Times New Roman" w:hAnsi="Times New Roman"/>
                <w:sz w:val="20"/>
                <w:szCs w:val="20"/>
                <w:lang w:eastAsia="pl-PL"/>
              </w:rPr>
              <w:br/>
              <w:t>/nie spełnia</w:t>
            </w:r>
          </w:p>
        </w:tc>
        <w:tc>
          <w:tcPr>
            <w:tcW w:w="2665" w:type="dxa"/>
            <w:vAlign w:val="center"/>
          </w:tcPr>
          <w:p w14:paraId="28755234" w14:textId="77777777" w:rsidR="007B775F" w:rsidRPr="002F369E" w:rsidRDefault="007B775F"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jeśli wnioskodawca nie złoży takiego oświadczenia, wniosek nie będzie zakwalifikowany do oceny merytorycznej – wnioskodawca nie otrzyma dofinansowania</w:t>
            </w:r>
          </w:p>
        </w:tc>
      </w:tr>
      <w:tr w:rsidR="007B775F" w:rsidRPr="002F369E" w14:paraId="586DB072" w14:textId="77777777" w:rsidTr="00B27CC4">
        <w:trPr>
          <w:jc w:val="center"/>
        </w:trPr>
        <w:tc>
          <w:tcPr>
            <w:tcW w:w="452" w:type="dxa"/>
            <w:vAlign w:val="center"/>
          </w:tcPr>
          <w:p w14:paraId="0CDC64D5"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w:t>
            </w:r>
          </w:p>
        </w:tc>
        <w:tc>
          <w:tcPr>
            <w:tcW w:w="2934" w:type="dxa"/>
            <w:vAlign w:val="center"/>
          </w:tcPr>
          <w:p w14:paraId="7E14ED62" w14:textId="77777777" w:rsidR="007B775F" w:rsidRPr="002F369E" w:rsidRDefault="007B775F" w:rsidP="00BC56D5">
            <w:pPr>
              <w:tabs>
                <w:tab w:val="left" w:pos="284"/>
              </w:tabs>
              <w:spacing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Po zakończeniu zadania biblioteka główna/filia utrzyma wszystkie standardy zadeklarowane we wniosku przez okres co najmniej 10 lat kalendarzowych po zakończeniu zadania (tzw. okres trwałości projektu)</w:t>
            </w:r>
          </w:p>
        </w:tc>
        <w:tc>
          <w:tcPr>
            <w:tcW w:w="2140" w:type="dxa"/>
            <w:vAlign w:val="center"/>
          </w:tcPr>
          <w:p w14:paraId="03E3B6AD" w14:textId="77777777" w:rsidR="007B775F" w:rsidRPr="002F369E" w:rsidRDefault="007B775F"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trwałości projektu</w:t>
            </w:r>
          </w:p>
        </w:tc>
        <w:tc>
          <w:tcPr>
            <w:tcW w:w="1104" w:type="dxa"/>
            <w:vAlign w:val="center"/>
          </w:tcPr>
          <w:p w14:paraId="51E3B7E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spełnia</w:t>
            </w:r>
            <w:r w:rsidRPr="002F369E">
              <w:rPr>
                <w:rFonts w:ascii="Times New Roman" w:eastAsia="Times New Roman" w:hAnsi="Times New Roman"/>
                <w:sz w:val="20"/>
                <w:szCs w:val="20"/>
                <w:lang w:eastAsia="pl-PL"/>
              </w:rPr>
              <w:br/>
              <w:t>/nie spełnia</w:t>
            </w:r>
          </w:p>
        </w:tc>
        <w:tc>
          <w:tcPr>
            <w:tcW w:w="2665" w:type="dxa"/>
            <w:vAlign w:val="center"/>
          </w:tcPr>
          <w:p w14:paraId="281212F3" w14:textId="77777777" w:rsidR="007B775F" w:rsidRPr="002F369E" w:rsidRDefault="007B775F"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jeśli wnioskodawca nie złoży takiego oświadczenia, wniosek nie będzie zakwalifikowany do oceny merytorycznej – wnioskodawca nie otrzyma dofinansowania</w:t>
            </w:r>
          </w:p>
        </w:tc>
      </w:tr>
    </w:tbl>
    <w:p w14:paraId="0316D9CA" w14:textId="77777777" w:rsidR="007B775F" w:rsidRDefault="007B775F"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Podstawą oceny merytorycznej są standardy preferowane ustalone w regulaminie konkursu ogłoszonego dla</w:t>
      </w:r>
      <w:r w:rsidR="00301071">
        <w:rPr>
          <w:rFonts w:ascii="Times New Roman" w:hAnsi="Times New Roman"/>
          <w:sz w:val="24"/>
          <w:szCs w:val="24"/>
        </w:rPr>
        <w:t xml:space="preserve"> </w:t>
      </w:r>
      <w:r w:rsidRPr="00424259">
        <w:rPr>
          <w:rFonts w:ascii="Times New Roman" w:hAnsi="Times New Roman"/>
          <w:sz w:val="24"/>
          <w:szCs w:val="24"/>
        </w:rPr>
        <w:t>Kierunku interwencji 2.1., oceniane w systemie zero</w:t>
      </w:r>
      <w:r w:rsidRPr="00424259">
        <w:rPr>
          <w:rFonts w:ascii="Times New Roman" w:hAnsi="Times New Roman"/>
          <w:sz w:val="24"/>
          <w:szCs w:val="24"/>
        </w:rPr>
        <w:sym w:font="Symbol" w:char="F02D"/>
      </w:r>
      <w:r w:rsidRPr="00424259">
        <w:rPr>
          <w:rFonts w:ascii="Times New Roman" w:hAnsi="Times New Roman"/>
          <w:sz w:val="24"/>
          <w:szCs w:val="24"/>
        </w:rPr>
        <w:t>jedynkowym. Wskazana lista ma charakter poglądowy, ostateczny wykaz standardów preferowanych, wskazanych w</w:t>
      </w:r>
      <w:r w:rsidR="005411AA">
        <w:rPr>
          <w:rFonts w:ascii="Times New Roman" w:hAnsi="Times New Roman"/>
          <w:sz w:val="24"/>
          <w:szCs w:val="24"/>
        </w:rPr>
        <w:t> </w:t>
      </w:r>
      <w:r w:rsidRPr="00424259">
        <w:rPr>
          <w:rFonts w:ascii="Times New Roman" w:hAnsi="Times New Roman"/>
          <w:sz w:val="24"/>
          <w:szCs w:val="24"/>
        </w:rPr>
        <w:t xml:space="preserve">regulaminie konkursu może nieznacznie różnic się od poniższej propozycji. </w:t>
      </w:r>
    </w:p>
    <w:p w14:paraId="1EADBBBA" w14:textId="77777777" w:rsidR="00B95FF8" w:rsidRPr="00424259" w:rsidRDefault="00B95FF8" w:rsidP="00424259">
      <w:pPr>
        <w:autoSpaceDE w:val="0"/>
        <w:autoSpaceDN w:val="0"/>
        <w:adjustRightInd w:val="0"/>
        <w:spacing w:before="120" w:after="120"/>
        <w:jc w:val="both"/>
        <w:rPr>
          <w:rFonts w:ascii="Times New Roman" w:hAnsi="Times New Roman"/>
          <w:sz w:val="24"/>
          <w:szCs w:val="24"/>
        </w:rPr>
      </w:pPr>
    </w:p>
    <w:p w14:paraId="0A07A1E6" w14:textId="77777777" w:rsidR="00AC6242" w:rsidRPr="00424259" w:rsidRDefault="00AC6242" w:rsidP="00424259">
      <w:pPr>
        <w:pStyle w:val="Legenda"/>
        <w:spacing w:line="276" w:lineRule="auto"/>
        <w:rPr>
          <w:rFonts w:ascii="Times New Roman" w:hAnsi="Times New Roman"/>
          <w:b/>
          <w:i w:val="0"/>
          <w:color w:val="auto"/>
          <w:sz w:val="24"/>
          <w:szCs w:val="24"/>
        </w:rPr>
      </w:pPr>
      <w:bookmarkStart w:id="149" w:name="_Toc45099181"/>
      <w:bookmarkStart w:id="150" w:name="_Toc50478554"/>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15</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51" w:name="_Toc45098371"/>
      <w:r w:rsidRPr="00424259">
        <w:rPr>
          <w:rFonts w:ascii="Times New Roman" w:hAnsi="Times New Roman"/>
          <w:b/>
          <w:i w:val="0"/>
          <w:color w:val="auto"/>
          <w:sz w:val="24"/>
          <w:szCs w:val="24"/>
        </w:rPr>
        <w:t>Standardy preferowane</w:t>
      </w:r>
      <w:r w:rsidR="00301071">
        <w:rPr>
          <w:rFonts w:ascii="Times New Roman" w:hAnsi="Times New Roman"/>
          <w:b/>
          <w:i w:val="0"/>
          <w:color w:val="auto"/>
          <w:sz w:val="24"/>
          <w:szCs w:val="24"/>
        </w:rPr>
        <w:t xml:space="preserve"> </w:t>
      </w:r>
      <w:r w:rsidRPr="00424259">
        <w:rPr>
          <w:rFonts w:ascii="Times New Roman" w:hAnsi="Times New Roman"/>
          <w:b/>
          <w:i w:val="0"/>
          <w:color w:val="auto"/>
          <w:sz w:val="24"/>
          <w:szCs w:val="24"/>
        </w:rPr>
        <w:t>dla projektów w ramach Kierunku interwencji 2.1.</w:t>
      </w:r>
      <w:bookmarkEnd w:id="149"/>
      <w:bookmarkEnd w:id="150"/>
      <w:bookmarkEnd w:id="151"/>
    </w:p>
    <w:tbl>
      <w:tblPr>
        <w:tblW w:w="9340"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4A0" w:firstRow="1" w:lastRow="0" w:firstColumn="1" w:lastColumn="0" w:noHBand="0" w:noVBand="1"/>
      </w:tblPr>
      <w:tblGrid>
        <w:gridCol w:w="495"/>
        <w:gridCol w:w="2860"/>
        <w:gridCol w:w="2613"/>
        <w:gridCol w:w="1117"/>
        <w:gridCol w:w="2255"/>
      </w:tblGrid>
      <w:tr w:rsidR="007B775F" w:rsidRPr="002F369E" w14:paraId="0889B958" w14:textId="77777777" w:rsidTr="00AC6242">
        <w:trPr>
          <w:trHeight w:val="606"/>
          <w:tblHeader/>
          <w:jc w:val="center"/>
        </w:trPr>
        <w:tc>
          <w:tcPr>
            <w:tcW w:w="495" w:type="dxa"/>
            <w:shd w:val="clear" w:color="auto" w:fill="D9D9D9"/>
            <w:vAlign w:val="center"/>
          </w:tcPr>
          <w:p w14:paraId="61DA9812"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Nr</w:t>
            </w:r>
          </w:p>
        </w:tc>
        <w:tc>
          <w:tcPr>
            <w:tcW w:w="2860" w:type="dxa"/>
            <w:shd w:val="clear" w:color="auto" w:fill="D9D9D9"/>
            <w:vAlign w:val="center"/>
          </w:tcPr>
          <w:p w14:paraId="1A08C821" w14:textId="77777777" w:rsidR="007B775F" w:rsidRPr="002F369E" w:rsidRDefault="007B775F" w:rsidP="00424259">
            <w:pPr>
              <w:spacing w:before="120" w:after="0"/>
              <w:ind w:hanging="32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Opis</w:t>
            </w:r>
          </w:p>
        </w:tc>
        <w:tc>
          <w:tcPr>
            <w:tcW w:w="2613" w:type="dxa"/>
            <w:shd w:val="clear" w:color="auto" w:fill="D9D9D9"/>
            <w:vAlign w:val="center"/>
          </w:tcPr>
          <w:p w14:paraId="5DF24871"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Sposób weryfikacji</w:t>
            </w:r>
          </w:p>
        </w:tc>
        <w:tc>
          <w:tcPr>
            <w:tcW w:w="1117" w:type="dxa"/>
            <w:shd w:val="clear" w:color="auto" w:fill="D9D9D9"/>
            <w:vAlign w:val="center"/>
          </w:tcPr>
          <w:p w14:paraId="32D20891"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Punktacja</w:t>
            </w:r>
          </w:p>
        </w:tc>
        <w:tc>
          <w:tcPr>
            <w:tcW w:w="2255" w:type="dxa"/>
            <w:shd w:val="clear" w:color="auto" w:fill="D9D9D9"/>
            <w:vAlign w:val="center"/>
          </w:tcPr>
          <w:p w14:paraId="3E9F83A2" w14:textId="77777777" w:rsidR="007B775F" w:rsidRPr="002F369E" w:rsidRDefault="007B775F" w:rsidP="00424259">
            <w:pPr>
              <w:spacing w:before="120" w:after="0"/>
              <w:jc w:val="center"/>
              <w:rPr>
                <w:rFonts w:ascii="Times New Roman" w:eastAsia="Times New Roman" w:hAnsi="Times New Roman"/>
                <w:b/>
                <w:sz w:val="20"/>
                <w:szCs w:val="20"/>
                <w:lang w:eastAsia="pl-PL"/>
              </w:rPr>
            </w:pPr>
            <w:r w:rsidRPr="002F369E">
              <w:rPr>
                <w:rFonts w:ascii="Times New Roman" w:eastAsia="Times New Roman" w:hAnsi="Times New Roman"/>
                <w:b/>
                <w:sz w:val="20"/>
                <w:szCs w:val="20"/>
                <w:lang w:eastAsia="pl-PL"/>
              </w:rPr>
              <w:t>Uwagi</w:t>
            </w:r>
          </w:p>
        </w:tc>
      </w:tr>
      <w:tr w:rsidR="007B775F" w:rsidRPr="002F369E" w14:paraId="31C4BA4F" w14:textId="77777777" w:rsidTr="00AC6242">
        <w:trPr>
          <w:jc w:val="center"/>
        </w:trPr>
        <w:tc>
          <w:tcPr>
            <w:tcW w:w="495" w:type="dxa"/>
            <w:vAlign w:val="center"/>
          </w:tcPr>
          <w:p w14:paraId="2698102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1. </w:t>
            </w:r>
          </w:p>
        </w:tc>
        <w:tc>
          <w:tcPr>
            <w:tcW w:w="2860" w:type="dxa"/>
            <w:vAlign w:val="center"/>
          </w:tcPr>
          <w:p w14:paraId="32AF8D71" w14:textId="77777777" w:rsidR="007B775F" w:rsidRPr="004D60FE" w:rsidRDefault="007B775F" w:rsidP="00424259">
            <w:pPr>
              <w:spacing w:before="120" w:after="0"/>
              <w:rPr>
                <w:rFonts w:ascii="Times New Roman" w:eastAsia="Times New Roman" w:hAnsi="Times New Roman"/>
                <w:sz w:val="20"/>
                <w:szCs w:val="20"/>
                <w:vertAlign w:val="superscript"/>
                <w:lang w:eastAsia="pl-PL"/>
              </w:rPr>
            </w:pPr>
            <w:r w:rsidRPr="002F369E">
              <w:rPr>
                <w:rFonts w:ascii="Times New Roman" w:eastAsia="Times New Roman" w:hAnsi="Times New Roman"/>
                <w:sz w:val="20"/>
                <w:szCs w:val="20"/>
                <w:lang w:eastAsia="pl-PL"/>
              </w:rPr>
              <w:t>Na dzień zakończenia zadania biblioteka główna/filia uruchomi wyraźnie oznakowane pomieszczenie przeznaczone do aktywnej pracy z dziećmi, z wyposażeniem dostosowanym do tej grupy wiekowej</w:t>
            </w:r>
            <w:r w:rsidR="002E633C">
              <w:rPr>
                <w:rStyle w:val="Odwoanieprzypisudolnego"/>
                <w:rFonts w:ascii="Times New Roman" w:eastAsia="Times New Roman" w:hAnsi="Times New Roman"/>
                <w:sz w:val="20"/>
                <w:szCs w:val="20"/>
                <w:lang w:eastAsia="pl-PL"/>
              </w:rPr>
              <w:footnoteReference w:id="221"/>
            </w:r>
            <w:r w:rsidR="003B629D">
              <w:rPr>
                <w:rFonts w:ascii="Times New Roman" w:eastAsia="Times New Roman" w:hAnsi="Times New Roman"/>
                <w:sz w:val="20"/>
                <w:szCs w:val="20"/>
                <w:vertAlign w:val="superscript"/>
                <w:lang w:eastAsia="pl-PL"/>
              </w:rPr>
              <w:t>)</w:t>
            </w:r>
          </w:p>
        </w:tc>
        <w:tc>
          <w:tcPr>
            <w:tcW w:w="2613" w:type="dxa"/>
            <w:vAlign w:val="center"/>
          </w:tcPr>
          <w:p w14:paraId="13D1FE85"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realizacji zadania, na dzień zakończenia zadania i w okresie trwałości projektu</w:t>
            </w:r>
          </w:p>
        </w:tc>
        <w:tc>
          <w:tcPr>
            <w:tcW w:w="1117" w:type="dxa"/>
            <w:vAlign w:val="center"/>
          </w:tcPr>
          <w:p w14:paraId="7A1DFF5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6BD8BFCF"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75434BED"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6E94A71A" w14:textId="77777777" w:rsidTr="00AC6242">
        <w:trPr>
          <w:jc w:val="center"/>
        </w:trPr>
        <w:tc>
          <w:tcPr>
            <w:tcW w:w="495" w:type="dxa"/>
            <w:vAlign w:val="center"/>
          </w:tcPr>
          <w:p w14:paraId="632C423D"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w:t>
            </w:r>
          </w:p>
        </w:tc>
        <w:tc>
          <w:tcPr>
            <w:tcW w:w="2860" w:type="dxa"/>
            <w:vAlign w:val="center"/>
          </w:tcPr>
          <w:p w14:paraId="33F5FA53" w14:textId="77777777" w:rsidR="007B775F" w:rsidRPr="004D60FE" w:rsidRDefault="007B775F" w:rsidP="00424259">
            <w:pPr>
              <w:spacing w:before="120" w:after="0"/>
              <w:rPr>
                <w:rFonts w:ascii="Times New Roman" w:eastAsia="Times New Roman" w:hAnsi="Times New Roman"/>
                <w:color w:val="2E74B5"/>
                <w:sz w:val="20"/>
                <w:szCs w:val="20"/>
                <w:vertAlign w:val="superscript"/>
                <w:lang w:eastAsia="pl-PL"/>
              </w:rPr>
            </w:pPr>
            <w:r w:rsidRPr="002F369E">
              <w:rPr>
                <w:rFonts w:ascii="Times New Roman" w:eastAsia="Times New Roman" w:hAnsi="Times New Roman"/>
                <w:sz w:val="20"/>
                <w:szCs w:val="20"/>
                <w:lang w:eastAsia="pl-PL"/>
              </w:rPr>
              <w:t>Na dzień zakończenia zadania biblioteka główna/filia uruchomi wyraźnie oznakowane pomieszczenie przeznaczone do aktywnej pracy z seniorami (osobami starszymi), z wyposażeniem dostosowanym do tej grupy wiekowej</w:t>
            </w:r>
            <w:r w:rsidR="002E633C">
              <w:rPr>
                <w:rStyle w:val="Odwoanieprzypisudolnego"/>
                <w:rFonts w:ascii="Times New Roman" w:eastAsia="Times New Roman" w:hAnsi="Times New Roman"/>
                <w:sz w:val="20"/>
                <w:szCs w:val="20"/>
                <w:lang w:eastAsia="pl-PL"/>
              </w:rPr>
              <w:footnoteReference w:id="222"/>
            </w:r>
            <w:r w:rsidR="003B629D">
              <w:rPr>
                <w:rFonts w:ascii="Times New Roman" w:eastAsia="Times New Roman" w:hAnsi="Times New Roman"/>
                <w:sz w:val="20"/>
                <w:szCs w:val="20"/>
                <w:vertAlign w:val="superscript"/>
                <w:lang w:eastAsia="pl-PL"/>
              </w:rPr>
              <w:t>)</w:t>
            </w:r>
          </w:p>
        </w:tc>
        <w:tc>
          <w:tcPr>
            <w:tcW w:w="2613" w:type="dxa"/>
            <w:vAlign w:val="center"/>
          </w:tcPr>
          <w:p w14:paraId="7E9105A9"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oświadczenie we wniosku; możliwość przeprowadzenia kontroli na miejscu w okresie realizacji zadania, na dzień zakończenia zadania </w:t>
            </w:r>
            <w:r w:rsidRPr="002F369E">
              <w:rPr>
                <w:rFonts w:ascii="Times New Roman" w:eastAsia="Times New Roman" w:hAnsi="Times New Roman"/>
                <w:sz w:val="20"/>
                <w:szCs w:val="20"/>
                <w:lang w:eastAsia="pl-PL"/>
              </w:rPr>
              <w:br/>
              <w:t>i w okresie trwałości projektu</w:t>
            </w:r>
          </w:p>
        </w:tc>
        <w:tc>
          <w:tcPr>
            <w:tcW w:w="1117" w:type="dxa"/>
            <w:vAlign w:val="center"/>
          </w:tcPr>
          <w:p w14:paraId="1C93177D"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51F8C9E3"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5065DB23"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0E78B085" w14:textId="77777777" w:rsidTr="00AC6242">
        <w:trPr>
          <w:jc w:val="center"/>
        </w:trPr>
        <w:tc>
          <w:tcPr>
            <w:tcW w:w="495" w:type="dxa"/>
            <w:vAlign w:val="center"/>
          </w:tcPr>
          <w:p w14:paraId="57DB8508"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lastRenderedPageBreak/>
              <w:t>3.</w:t>
            </w:r>
          </w:p>
        </w:tc>
        <w:tc>
          <w:tcPr>
            <w:tcW w:w="2860" w:type="dxa"/>
            <w:vAlign w:val="center"/>
          </w:tcPr>
          <w:p w14:paraId="1B8B7606" w14:textId="77777777" w:rsidR="007B775F" w:rsidRPr="004D60FE" w:rsidRDefault="007B775F" w:rsidP="00424259">
            <w:pPr>
              <w:spacing w:after="0"/>
              <w:ind w:left="-30"/>
              <w:rPr>
                <w:rFonts w:ascii="Times New Roman" w:eastAsia="Times New Roman" w:hAnsi="Times New Roman"/>
                <w:color w:val="2E74B5"/>
                <w:sz w:val="20"/>
                <w:szCs w:val="20"/>
                <w:vertAlign w:val="superscript"/>
                <w:lang w:eastAsia="pl-PL"/>
              </w:rPr>
            </w:pPr>
            <w:r w:rsidRPr="002F369E">
              <w:rPr>
                <w:rFonts w:ascii="Times New Roman" w:eastAsia="Times New Roman" w:hAnsi="Times New Roman"/>
                <w:sz w:val="20"/>
                <w:szCs w:val="20"/>
                <w:lang w:eastAsia="pl-PL"/>
              </w:rPr>
              <w:t>Na dzień zakończenia zadania biblioteka główna/filia uruchomi wyraźnie oznakowane pomieszczenie przeznaczone na pracownię /czytelnię komputerową, z wyposażeniem dostosowanym do stanowisk komputerowych, przy czym pomieszczenie to nie będzie tożsame z pomieszczeniem, które zostało przeznaczone do aktywnej pracy z dziećmi lub z seniorami (osobami starszymi)</w:t>
            </w:r>
            <w:r w:rsidR="00ED1FCD">
              <w:rPr>
                <w:rStyle w:val="Odwoanieprzypisudolnego"/>
                <w:rFonts w:ascii="Times New Roman" w:eastAsia="Times New Roman" w:hAnsi="Times New Roman"/>
                <w:sz w:val="20"/>
                <w:szCs w:val="20"/>
                <w:lang w:eastAsia="pl-PL"/>
              </w:rPr>
              <w:footnoteReference w:id="223"/>
            </w:r>
            <w:r w:rsidR="003B629D">
              <w:rPr>
                <w:rFonts w:ascii="Times New Roman" w:eastAsia="Times New Roman" w:hAnsi="Times New Roman"/>
                <w:sz w:val="20"/>
                <w:szCs w:val="20"/>
                <w:vertAlign w:val="superscript"/>
                <w:lang w:eastAsia="pl-PL"/>
              </w:rPr>
              <w:t>)</w:t>
            </w:r>
          </w:p>
        </w:tc>
        <w:tc>
          <w:tcPr>
            <w:tcW w:w="2613" w:type="dxa"/>
            <w:vAlign w:val="center"/>
          </w:tcPr>
          <w:p w14:paraId="503B9028"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realizacji zadania, na dzień zakończenia zadania i w okresie trwałości projektu</w:t>
            </w:r>
          </w:p>
        </w:tc>
        <w:tc>
          <w:tcPr>
            <w:tcW w:w="1117" w:type="dxa"/>
            <w:vAlign w:val="center"/>
          </w:tcPr>
          <w:p w14:paraId="18162F6B"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2625CA07"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12C44430"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0C4EB562" w14:textId="77777777" w:rsidTr="00AC6242">
        <w:trPr>
          <w:jc w:val="center"/>
        </w:trPr>
        <w:tc>
          <w:tcPr>
            <w:tcW w:w="495" w:type="dxa"/>
            <w:vAlign w:val="center"/>
          </w:tcPr>
          <w:p w14:paraId="471891F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4. </w:t>
            </w:r>
          </w:p>
        </w:tc>
        <w:tc>
          <w:tcPr>
            <w:tcW w:w="2860" w:type="dxa"/>
            <w:vAlign w:val="center"/>
          </w:tcPr>
          <w:p w14:paraId="14A3AA2A" w14:textId="77777777" w:rsidR="007B775F" w:rsidRPr="002F369E" w:rsidRDefault="004729CB" w:rsidP="00BC56D5">
            <w:pPr>
              <w:spacing w:before="120" w:after="0"/>
              <w:contextualSpacing/>
              <w:rPr>
                <w:rFonts w:ascii="Times New Roman" w:eastAsia="Times New Roman" w:hAnsi="Times New Roman"/>
                <w:sz w:val="20"/>
                <w:szCs w:val="20"/>
                <w:lang w:eastAsia="pl-PL"/>
              </w:rPr>
            </w:pPr>
            <w:r w:rsidRPr="004729CB">
              <w:rPr>
                <w:rFonts w:ascii="Times New Roman" w:eastAsia="Times New Roman" w:hAnsi="Times New Roman"/>
                <w:sz w:val="20"/>
                <w:szCs w:val="20"/>
                <w:lang w:eastAsia="pl-PL"/>
              </w:rPr>
              <w:t xml:space="preserve">Przez okres kolejnych 10 lat </w:t>
            </w:r>
            <w:r w:rsidR="00AD1910">
              <w:rPr>
                <w:rFonts w:ascii="Times New Roman" w:eastAsia="Times New Roman" w:hAnsi="Times New Roman"/>
                <w:sz w:val="20"/>
                <w:szCs w:val="20"/>
                <w:lang w:eastAsia="pl-PL"/>
              </w:rPr>
              <w:t xml:space="preserve">kalendarzowych </w:t>
            </w:r>
            <w:r w:rsidRPr="004729CB">
              <w:rPr>
                <w:rFonts w:ascii="Times New Roman" w:eastAsia="Times New Roman" w:hAnsi="Times New Roman"/>
                <w:sz w:val="20"/>
                <w:szCs w:val="20"/>
                <w:lang w:eastAsia="pl-PL"/>
              </w:rPr>
              <w:t>po zakończeniu zadania biblioteka główna/filia objęta zadaniem będzie otwarta co najmniej połowę sobót w roku przez przynajmniej 4 godziny.</w:t>
            </w:r>
          </w:p>
        </w:tc>
        <w:tc>
          <w:tcPr>
            <w:tcW w:w="2613" w:type="dxa"/>
            <w:vAlign w:val="center"/>
          </w:tcPr>
          <w:p w14:paraId="65C3B80A"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trwałości projektu</w:t>
            </w:r>
          </w:p>
        </w:tc>
        <w:tc>
          <w:tcPr>
            <w:tcW w:w="1117" w:type="dxa"/>
            <w:vAlign w:val="center"/>
          </w:tcPr>
          <w:p w14:paraId="20784CF9"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422DB12B"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6DF287C0"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53269616" w14:textId="77777777" w:rsidTr="00AC6242">
        <w:trPr>
          <w:jc w:val="center"/>
        </w:trPr>
        <w:tc>
          <w:tcPr>
            <w:tcW w:w="495" w:type="dxa"/>
            <w:vAlign w:val="center"/>
          </w:tcPr>
          <w:p w14:paraId="429121FB"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5. </w:t>
            </w:r>
          </w:p>
        </w:tc>
        <w:tc>
          <w:tcPr>
            <w:tcW w:w="2860" w:type="dxa"/>
            <w:vAlign w:val="center"/>
          </w:tcPr>
          <w:p w14:paraId="54D1688F"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Na dzień zakończenia zadania biblioteka główna/filia będzie spełniała standardy dostępności budynków dla osób z niepełnosprawnościami wskazane w poradniku Ministerstwa Infrastruktury i Budownictwa z 2017 r. „Standardy dostępności budynków dla osób z niepełnosprawnościami” stanowiącym załącznik nr 2 do regulaminu</w:t>
            </w:r>
          </w:p>
        </w:tc>
        <w:tc>
          <w:tcPr>
            <w:tcW w:w="2613" w:type="dxa"/>
            <w:vAlign w:val="center"/>
          </w:tcPr>
          <w:p w14:paraId="00A50FA4"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oświadczenie we wniosku; możliwość przeprowadzenia kontroli na miejscu w okresie realizacji zadania, na dzień zakończenia zadania i w okresie trwałości projektu</w:t>
            </w:r>
          </w:p>
        </w:tc>
        <w:tc>
          <w:tcPr>
            <w:tcW w:w="1117" w:type="dxa"/>
            <w:vAlign w:val="center"/>
          </w:tcPr>
          <w:p w14:paraId="5755CA50"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113F40B3"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42A1C59B"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2F5081C3" w14:textId="77777777" w:rsidTr="00AC6242">
        <w:trPr>
          <w:jc w:val="center"/>
        </w:trPr>
        <w:tc>
          <w:tcPr>
            <w:tcW w:w="495" w:type="dxa"/>
            <w:vAlign w:val="center"/>
          </w:tcPr>
          <w:p w14:paraId="0A58AE7A"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6. </w:t>
            </w:r>
          </w:p>
        </w:tc>
        <w:tc>
          <w:tcPr>
            <w:tcW w:w="2860" w:type="dxa"/>
            <w:vAlign w:val="center"/>
          </w:tcPr>
          <w:p w14:paraId="072A21B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Budynek biblioteki głównej/filii objęty zadaniem zostanie zaprojektowany i wykonany jako budynek energooszczędny o wartości zapotrzebowania na nieodnawialną energię pierwotną EP=45 kWh/m</w:t>
            </w:r>
            <w:r w:rsidRPr="002F369E">
              <w:rPr>
                <w:rFonts w:ascii="Times New Roman" w:eastAsia="Times New Roman" w:hAnsi="Times New Roman"/>
                <w:sz w:val="20"/>
                <w:szCs w:val="20"/>
                <w:vertAlign w:val="superscript"/>
                <w:lang w:eastAsia="pl-PL"/>
              </w:rPr>
              <w:t>2</w:t>
            </w:r>
            <w:r w:rsidRPr="002F369E">
              <w:rPr>
                <w:rFonts w:ascii="Times New Roman" w:eastAsia="Times New Roman" w:hAnsi="Times New Roman"/>
                <w:sz w:val="20"/>
                <w:szCs w:val="20"/>
                <w:lang w:eastAsia="pl-PL"/>
              </w:rPr>
              <w:t>/rok</w:t>
            </w:r>
          </w:p>
        </w:tc>
        <w:tc>
          <w:tcPr>
            <w:tcW w:w="2613" w:type="dxa"/>
            <w:vAlign w:val="center"/>
          </w:tcPr>
          <w:p w14:paraId="765B2C95"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oświadczenie we wniosku; możliwość przeprowadzenia kontroli na miejscu w okresie realizacji zadania, na dzień zakończenia zadania i w okresie trwałości projektu; na dzień zakończenia zadania wnioskodawca jest zobowiązany posiadać świadectwo charakterystyki energetycznej potwierdzającej osiągnięcie </w:t>
            </w:r>
            <w:r w:rsidRPr="002F369E">
              <w:rPr>
                <w:rFonts w:ascii="Times New Roman" w:eastAsia="Times New Roman" w:hAnsi="Times New Roman"/>
                <w:sz w:val="20"/>
                <w:szCs w:val="20"/>
                <w:lang w:eastAsia="pl-PL"/>
              </w:rPr>
              <w:lastRenderedPageBreak/>
              <w:t>wartości zapotrzebowania na nieodnawialną energię pierwotną EP=45 kWh/m</w:t>
            </w:r>
            <w:r w:rsidRPr="002F369E">
              <w:rPr>
                <w:rFonts w:ascii="Times New Roman" w:eastAsia="Times New Roman" w:hAnsi="Times New Roman"/>
                <w:sz w:val="20"/>
                <w:szCs w:val="20"/>
                <w:vertAlign w:val="superscript"/>
                <w:lang w:eastAsia="pl-PL"/>
              </w:rPr>
              <w:t>2</w:t>
            </w:r>
            <w:r w:rsidRPr="002F369E">
              <w:rPr>
                <w:rFonts w:ascii="Times New Roman" w:eastAsia="Times New Roman" w:hAnsi="Times New Roman"/>
                <w:sz w:val="20"/>
                <w:szCs w:val="20"/>
                <w:lang w:eastAsia="pl-PL"/>
              </w:rPr>
              <w:t>/rok budynku, sporządzone zgodnie z przepisami rozporządzenia Ministra Infrastruktury i Rozwoju z dnia 27 lutego 2015 r. w sprawie metodologii wyznaczania charakterystyki energetycznej budynku lub jego części oraz świadectw charakterystyki energetycznej (</w:t>
            </w:r>
            <w:r w:rsidRPr="002F369E">
              <w:rPr>
                <w:rFonts w:ascii="Times New Roman" w:eastAsia="Times New Roman" w:hAnsi="Times New Roman"/>
                <w:bCs/>
                <w:sz w:val="20"/>
                <w:szCs w:val="20"/>
                <w:lang w:eastAsia="pl-PL"/>
              </w:rPr>
              <w:t>Dz.U.</w:t>
            </w:r>
            <w:r w:rsidR="003B629D">
              <w:rPr>
                <w:rFonts w:ascii="Times New Roman" w:eastAsia="Times New Roman" w:hAnsi="Times New Roman"/>
                <w:bCs/>
                <w:sz w:val="20"/>
                <w:szCs w:val="20"/>
                <w:lang w:eastAsia="pl-PL"/>
              </w:rPr>
              <w:t xml:space="preserve"> poz. </w:t>
            </w:r>
            <w:r w:rsidRPr="002F369E">
              <w:rPr>
                <w:rFonts w:ascii="Times New Roman" w:eastAsia="Times New Roman" w:hAnsi="Times New Roman"/>
                <w:bCs/>
                <w:sz w:val="20"/>
                <w:szCs w:val="20"/>
                <w:lang w:eastAsia="pl-PL"/>
              </w:rPr>
              <w:t>376</w:t>
            </w:r>
            <w:r w:rsidR="003B629D">
              <w:rPr>
                <w:rFonts w:ascii="Times New Roman" w:eastAsia="Times New Roman" w:hAnsi="Times New Roman"/>
                <w:bCs/>
                <w:sz w:val="20"/>
                <w:szCs w:val="20"/>
                <w:lang w:eastAsia="pl-PL"/>
              </w:rPr>
              <w:t>,</w:t>
            </w:r>
            <w:r w:rsidRPr="002F369E">
              <w:rPr>
                <w:rFonts w:ascii="Times New Roman" w:eastAsia="Times New Roman" w:hAnsi="Times New Roman"/>
                <w:bCs/>
                <w:sz w:val="20"/>
                <w:szCs w:val="20"/>
                <w:lang w:eastAsia="pl-PL"/>
              </w:rPr>
              <w:t xml:space="preserve"> z późn. zm.).</w:t>
            </w:r>
          </w:p>
        </w:tc>
        <w:tc>
          <w:tcPr>
            <w:tcW w:w="1117" w:type="dxa"/>
            <w:vAlign w:val="center"/>
          </w:tcPr>
          <w:p w14:paraId="22CA538E"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lastRenderedPageBreak/>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46F43924"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oświadczenia we wniosku wynika, że wnioskodawca nie spełni standardu </w:t>
            </w:r>
          </w:p>
          <w:p w14:paraId="2240E9A7" w14:textId="77777777" w:rsidR="007B775F" w:rsidRPr="002F369E" w:rsidRDefault="002F7F59"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oświadczenie we wniosku daje rękojmię spełnienia standardu</w:t>
            </w:r>
          </w:p>
        </w:tc>
      </w:tr>
      <w:tr w:rsidR="007B775F" w:rsidRPr="002F369E" w14:paraId="6E8A1ACB" w14:textId="77777777" w:rsidTr="00AC6242">
        <w:trPr>
          <w:jc w:val="center"/>
        </w:trPr>
        <w:tc>
          <w:tcPr>
            <w:tcW w:w="495" w:type="dxa"/>
            <w:vAlign w:val="center"/>
          </w:tcPr>
          <w:p w14:paraId="3E8EE45D" w14:textId="77777777" w:rsidR="007B775F" w:rsidRPr="002F369E" w:rsidRDefault="007B775F" w:rsidP="00424259">
            <w:pP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7.</w:t>
            </w:r>
          </w:p>
        </w:tc>
        <w:tc>
          <w:tcPr>
            <w:tcW w:w="2860" w:type="dxa"/>
            <w:vAlign w:val="center"/>
          </w:tcPr>
          <w:p w14:paraId="0ADBAB6A" w14:textId="77777777" w:rsidR="007B775F" w:rsidRPr="002F369E" w:rsidRDefault="007B775F" w:rsidP="00424259">
            <w:pP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Budynek biblioteki głównej/filii objęty zadaniem jest wpisany do rejestru zabytków lub ewidencji zabytków</w:t>
            </w:r>
            <w:r w:rsidR="007B0A88">
              <w:rPr>
                <w:rFonts w:ascii="Times New Roman" w:eastAsia="Times New Roman" w:hAnsi="Times New Roman"/>
                <w:sz w:val="20"/>
                <w:szCs w:val="20"/>
                <w:lang w:eastAsia="pl-PL"/>
              </w:rPr>
              <w:t xml:space="preserve"> </w:t>
            </w:r>
            <w:r w:rsidR="007B0A88" w:rsidRPr="007B0A88">
              <w:rPr>
                <w:rFonts w:ascii="Times New Roman" w:eastAsia="Times New Roman" w:hAnsi="Times New Roman"/>
                <w:sz w:val="20"/>
                <w:szCs w:val="20"/>
                <w:lang w:eastAsia="pl-PL"/>
              </w:rPr>
              <w:t>i/lub budynek biblioteki głównej/filii objęty zadaniem znajduje się w obszarze wpisanym do rejestru zabytków, ewidencji zabytków, strefie objętej ochroną konserwatorską lub na terenie parku kulturowego</w:t>
            </w:r>
          </w:p>
        </w:tc>
        <w:tc>
          <w:tcPr>
            <w:tcW w:w="2613" w:type="dxa"/>
            <w:vAlign w:val="center"/>
          </w:tcPr>
          <w:p w14:paraId="284BBD01" w14:textId="77777777" w:rsidR="00FC462C" w:rsidRDefault="007B775F"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załącznik do wniosku – oświadczenie o zabytkowym charakterze budynku biblioteki na formularzu udostępnionym przez Operatora Priorytetu wraz z (1) potwierdzeniem wpisu budynku do rejestru lub ewidencji zabytków, wystawionym przez organ upoważniony do ich prowadzenia</w:t>
            </w:r>
            <w:r w:rsidR="00301071">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lub (2) wydruk z elektronicznego rejestru zabytków ujawniającego budynek lub (3) wydruk z elektronicznej ewidencji zabytków ujawniającej budynek</w:t>
            </w:r>
            <w:r w:rsidR="00FC462C">
              <w:rPr>
                <w:rFonts w:ascii="Times New Roman" w:eastAsia="Times New Roman" w:hAnsi="Times New Roman"/>
                <w:sz w:val="20"/>
                <w:szCs w:val="20"/>
                <w:lang w:eastAsia="pl-PL"/>
              </w:rPr>
              <w:t>;</w:t>
            </w:r>
          </w:p>
          <w:p w14:paraId="7C9E8B61" w14:textId="77777777" w:rsidR="00FC462C" w:rsidRPr="00FC462C" w:rsidRDefault="00FC462C" w:rsidP="00FC462C">
            <w:pPr>
              <w:spacing w:after="0"/>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 </w:t>
            </w:r>
            <w:r w:rsidRPr="00FC462C">
              <w:rPr>
                <w:rFonts w:ascii="Times New Roman" w:eastAsia="Times New Roman" w:hAnsi="Times New Roman"/>
                <w:sz w:val="20"/>
                <w:szCs w:val="20"/>
                <w:lang w:eastAsia="pl-PL"/>
              </w:rPr>
              <w:t>W przypadku, gdy budynek biblioteki głównej/filii objęty zadaniem znajduje się w obszarze wpisanym do rejestru zabytków lub ewidencji zabytków: (1) potwierdzenie wpisu obszaru do rejestru lub ewidencji zabytków, wystawione przez organ upoważniony do ich prowadzenia lub (2) wydruk z elektronicznego rejestru zabytków lub (3) wydruk z elektronicznej ewidencji zabytków;</w:t>
            </w:r>
          </w:p>
          <w:p w14:paraId="6955F508" w14:textId="77777777" w:rsidR="00FC462C" w:rsidRPr="00FC462C" w:rsidRDefault="00FC462C" w:rsidP="00FC462C">
            <w:pPr>
              <w:spacing w:after="0"/>
              <w:rPr>
                <w:rFonts w:ascii="Times New Roman" w:eastAsia="Times New Roman" w:hAnsi="Times New Roman"/>
                <w:sz w:val="20"/>
                <w:szCs w:val="20"/>
                <w:lang w:eastAsia="pl-PL"/>
              </w:rPr>
            </w:pPr>
            <w:r w:rsidRPr="00FC462C">
              <w:rPr>
                <w:rFonts w:ascii="Times New Roman" w:eastAsia="Times New Roman" w:hAnsi="Times New Roman"/>
                <w:sz w:val="20"/>
                <w:szCs w:val="20"/>
                <w:lang w:eastAsia="pl-PL"/>
              </w:rPr>
              <w:t xml:space="preserve">W przypadku gdy budynek biblioteki głównej/filii objęty </w:t>
            </w:r>
            <w:r w:rsidRPr="00FC462C">
              <w:rPr>
                <w:rFonts w:ascii="Times New Roman" w:eastAsia="Times New Roman" w:hAnsi="Times New Roman"/>
                <w:sz w:val="20"/>
                <w:szCs w:val="20"/>
                <w:lang w:eastAsia="pl-PL"/>
              </w:rPr>
              <w:lastRenderedPageBreak/>
              <w:t xml:space="preserve">zadaniem znajduje się w strefie ochrony konserwatorskiej: zaświadczenie właściwej gminy; </w:t>
            </w:r>
          </w:p>
          <w:p w14:paraId="21A62A38" w14:textId="77777777" w:rsidR="007B775F" w:rsidRPr="002F369E" w:rsidRDefault="00FC462C" w:rsidP="00FC462C">
            <w:pPr>
              <w:spacing w:after="0"/>
              <w:rPr>
                <w:rFonts w:ascii="Times New Roman" w:eastAsia="Times New Roman" w:hAnsi="Times New Roman"/>
                <w:sz w:val="20"/>
                <w:szCs w:val="20"/>
                <w:lang w:eastAsia="pl-PL"/>
              </w:rPr>
            </w:pPr>
            <w:r w:rsidRPr="00FC462C">
              <w:rPr>
                <w:rFonts w:ascii="Times New Roman" w:eastAsia="Times New Roman" w:hAnsi="Times New Roman"/>
                <w:sz w:val="20"/>
                <w:szCs w:val="20"/>
                <w:lang w:eastAsia="pl-PL"/>
              </w:rPr>
              <w:t>W przypadku gdy budynek biblioteki głównej/filii objęty zadaniem znajduje się na terenie parku kulturowego: oświadczenie o nazwie parku kulturowego.</w:t>
            </w:r>
          </w:p>
        </w:tc>
        <w:tc>
          <w:tcPr>
            <w:tcW w:w="1117" w:type="dxa"/>
            <w:vAlign w:val="center"/>
          </w:tcPr>
          <w:p w14:paraId="7EAE78E9" w14:textId="77777777" w:rsidR="007B775F" w:rsidRPr="002F369E" w:rsidRDefault="007B775F" w:rsidP="00424259">
            <w:pP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lastRenderedPageBreak/>
              <w:t xml:space="preserve">0 lub </w:t>
            </w:r>
            <w:r w:rsidR="00FC462C">
              <w:rPr>
                <w:rFonts w:ascii="Times New Roman" w:eastAsia="Times New Roman" w:hAnsi="Times New Roman"/>
                <w:sz w:val="20"/>
                <w:szCs w:val="20"/>
                <w:lang w:eastAsia="pl-PL"/>
              </w:rPr>
              <w:t xml:space="preserve">3 lub </w:t>
            </w:r>
            <w:r w:rsidR="002F7F59" w:rsidRPr="002F369E">
              <w:rPr>
                <w:rFonts w:ascii="Times New Roman" w:eastAsia="Times New Roman" w:hAnsi="Times New Roman"/>
                <w:sz w:val="20"/>
                <w:szCs w:val="20"/>
                <w:lang w:eastAsia="pl-PL"/>
              </w:rPr>
              <w:t>7</w:t>
            </w:r>
          </w:p>
          <w:p w14:paraId="0661894B" w14:textId="77777777" w:rsidR="007B775F" w:rsidRPr="002F369E" w:rsidRDefault="007B775F" w:rsidP="00424259">
            <w:pPr>
              <w:rPr>
                <w:rFonts w:ascii="Times New Roman" w:eastAsia="Times New Roman" w:hAnsi="Times New Roman"/>
                <w:sz w:val="20"/>
                <w:szCs w:val="20"/>
                <w:lang w:eastAsia="pl-PL"/>
              </w:rPr>
            </w:pPr>
          </w:p>
        </w:tc>
        <w:tc>
          <w:tcPr>
            <w:tcW w:w="2255" w:type="dxa"/>
            <w:vAlign w:val="center"/>
          </w:tcPr>
          <w:p w14:paraId="66DCC574" w14:textId="77777777" w:rsidR="007B775F" w:rsidRPr="002F369E" w:rsidRDefault="007B775F" w:rsidP="00424259">
            <w:pP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0 – z treści wniosku wynika, że wnioskodawca nie spełni standardu</w:t>
            </w:r>
          </w:p>
          <w:p w14:paraId="3E8FF0B9" w14:textId="77777777" w:rsidR="00BF6F6D" w:rsidRPr="00BF6F6D" w:rsidRDefault="00BF6F6D" w:rsidP="00BF6F6D">
            <w:pPr>
              <w:rPr>
                <w:rFonts w:ascii="Times New Roman" w:eastAsia="Times New Roman" w:hAnsi="Times New Roman"/>
                <w:sz w:val="20"/>
                <w:szCs w:val="20"/>
                <w:lang w:eastAsia="pl-PL"/>
              </w:rPr>
            </w:pPr>
            <w:r w:rsidRPr="00BF6F6D">
              <w:rPr>
                <w:rFonts w:ascii="Times New Roman" w:eastAsia="Times New Roman" w:hAnsi="Times New Roman"/>
                <w:sz w:val="20"/>
                <w:szCs w:val="20"/>
                <w:lang w:eastAsia="pl-PL"/>
              </w:rPr>
              <w:t>3 – załączone do wniosku dokumenty potwierdzają, iż budynek biblioteki głównej/filii objęty zadaniem znajduje się w obszarze wpisanym do rejestru zabytków, ewidencji zabytków, strefie objętej ochroną konserwatorską lub na terenie parku kulturowego</w:t>
            </w:r>
          </w:p>
          <w:p w14:paraId="3312AD2B" w14:textId="77777777" w:rsidR="007B775F" w:rsidRPr="002F369E" w:rsidRDefault="00BF6F6D" w:rsidP="00BF6F6D">
            <w:pPr>
              <w:rPr>
                <w:rFonts w:ascii="Times New Roman" w:eastAsia="Times New Roman" w:hAnsi="Times New Roman"/>
                <w:sz w:val="20"/>
                <w:szCs w:val="20"/>
                <w:lang w:eastAsia="pl-PL"/>
              </w:rPr>
            </w:pPr>
            <w:r w:rsidRPr="00BF6F6D">
              <w:rPr>
                <w:rFonts w:ascii="Times New Roman" w:eastAsia="Times New Roman" w:hAnsi="Times New Roman"/>
                <w:sz w:val="20"/>
                <w:szCs w:val="20"/>
                <w:lang w:eastAsia="pl-PL"/>
              </w:rPr>
              <w:t>7 – załączone do wniosku dokumenty potwierdzają, iż budynek biblioteki głównej/filii objęty zadaniem znajduje się w rejestrze</w:t>
            </w:r>
            <w:r w:rsidR="007E35A4" w:rsidRPr="007E35A4">
              <w:rPr>
                <w:rFonts w:ascii="Times New Roman" w:eastAsia="Times New Roman" w:hAnsi="Times New Roman"/>
                <w:sz w:val="20"/>
                <w:szCs w:val="20"/>
                <w:lang w:eastAsia="pl-PL"/>
              </w:rPr>
              <w:t xml:space="preserve"> zabytków</w:t>
            </w:r>
            <w:r w:rsidRPr="00BF6F6D">
              <w:rPr>
                <w:rFonts w:ascii="Times New Roman" w:eastAsia="Times New Roman" w:hAnsi="Times New Roman"/>
                <w:sz w:val="20"/>
                <w:szCs w:val="20"/>
                <w:lang w:eastAsia="pl-PL"/>
              </w:rPr>
              <w:t xml:space="preserve"> lub ewidencji zabytków</w:t>
            </w:r>
            <w:r>
              <w:rPr>
                <w:rFonts w:ascii="Times New Roman" w:eastAsia="Times New Roman" w:hAnsi="Times New Roman"/>
                <w:sz w:val="20"/>
                <w:szCs w:val="20"/>
                <w:lang w:eastAsia="pl-PL"/>
              </w:rPr>
              <w:t xml:space="preserve"> </w:t>
            </w:r>
          </w:p>
        </w:tc>
      </w:tr>
      <w:tr w:rsidR="007B775F" w:rsidRPr="002F369E" w14:paraId="2CFD16BE" w14:textId="77777777" w:rsidTr="00AC6242">
        <w:trPr>
          <w:jc w:val="center"/>
        </w:trPr>
        <w:tc>
          <w:tcPr>
            <w:tcW w:w="495" w:type="dxa"/>
            <w:vAlign w:val="center"/>
          </w:tcPr>
          <w:p w14:paraId="4332C539"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8.</w:t>
            </w:r>
          </w:p>
        </w:tc>
        <w:tc>
          <w:tcPr>
            <w:tcW w:w="2860" w:type="dxa"/>
            <w:vAlign w:val="center"/>
          </w:tcPr>
          <w:p w14:paraId="0DC4EFB4" w14:textId="77777777" w:rsidR="007B775F" w:rsidRPr="004D60FE" w:rsidRDefault="007B775F" w:rsidP="00424259">
            <w:pPr>
              <w:autoSpaceDE w:val="0"/>
              <w:autoSpaceDN w:val="0"/>
              <w:adjustRightInd w:val="0"/>
              <w:spacing w:before="120" w:after="0"/>
              <w:rPr>
                <w:rFonts w:ascii="Times New Roman" w:eastAsia="Times New Roman" w:hAnsi="Times New Roman"/>
                <w:sz w:val="20"/>
                <w:szCs w:val="20"/>
                <w:vertAlign w:val="superscript"/>
                <w:lang w:eastAsia="pl-PL"/>
              </w:rPr>
            </w:pPr>
            <w:r w:rsidRPr="002F369E">
              <w:rPr>
                <w:rFonts w:ascii="Times New Roman" w:eastAsia="Times New Roman" w:hAnsi="Times New Roman"/>
                <w:sz w:val="20"/>
                <w:szCs w:val="20"/>
                <w:lang w:eastAsia="pl-PL"/>
              </w:rPr>
              <w:t>Budynek użytkowany przez bibliotekę główną/filię w okresie poprzedzającym złożenie wniosku o dofinansowanie jest w nieodpowiednim stanie technicznym</w:t>
            </w:r>
            <w:r w:rsidR="006175BF">
              <w:rPr>
                <w:rStyle w:val="Odwoanieprzypisudolnego"/>
                <w:rFonts w:ascii="Times New Roman" w:eastAsia="Times New Roman" w:hAnsi="Times New Roman"/>
                <w:sz w:val="20"/>
                <w:szCs w:val="20"/>
                <w:lang w:eastAsia="pl-PL"/>
              </w:rPr>
              <w:footnoteReference w:id="224"/>
            </w:r>
            <w:r w:rsidR="003B629D">
              <w:rPr>
                <w:rFonts w:ascii="Times New Roman" w:eastAsia="Times New Roman" w:hAnsi="Times New Roman"/>
                <w:sz w:val="20"/>
                <w:szCs w:val="20"/>
                <w:vertAlign w:val="superscript"/>
                <w:lang w:eastAsia="pl-PL"/>
              </w:rPr>
              <w:t>)</w:t>
            </w:r>
          </w:p>
          <w:p w14:paraId="572C979E" w14:textId="77777777" w:rsidR="007B775F" w:rsidRPr="002F369E" w:rsidRDefault="007B775F" w:rsidP="00424259">
            <w:pPr>
              <w:spacing w:before="120" w:after="0"/>
              <w:rPr>
                <w:rFonts w:ascii="Times New Roman" w:eastAsia="Times New Roman" w:hAnsi="Times New Roman"/>
                <w:sz w:val="20"/>
                <w:szCs w:val="20"/>
                <w:lang w:eastAsia="pl-PL"/>
              </w:rPr>
            </w:pPr>
          </w:p>
        </w:tc>
        <w:tc>
          <w:tcPr>
            <w:tcW w:w="2613" w:type="dxa"/>
            <w:vAlign w:val="center"/>
          </w:tcPr>
          <w:p w14:paraId="64C17052"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załącznik do wniosku – oświadczenie o nieodpowiednim stanie technicznym budynku biblioteki na formularzu udostępnionym przez Operatora Priorytetu; możliwość przeprowadzenia kontroli na miejscu przed zawarciem umowy o dofinansowanie</w:t>
            </w:r>
          </w:p>
        </w:tc>
        <w:tc>
          <w:tcPr>
            <w:tcW w:w="1117" w:type="dxa"/>
            <w:vAlign w:val="center"/>
          </w:tcPr>
          <w:p w14:paraId="6BFEF784"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2F7F59" w:rsidRPr="002F369E">
              <w:rPr>
                <w:rFonts w:ascii="Times New Roman" w:eastAsia="Times New Roman" w:hAnsi="Times New Roman"/>
                <w:sz w:val="20"/>
                <w:szCs w:val="20"/>
                <w:lang w:eastAsia="pl-PL"/>
              </w:rPr>
              <w:t>7</w:t>
            </w:r>
          </w:p>
        </w:tc>
        <w:tc>
          <w:tcPr>
            <w:tcW w:w="2255" w:type="dxa"/>
            <w:vAlign w:val="center"/>
          </w:tcPr>
          <w:p w14:paraId="2F6A7B37"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0 – z treści wniosku wynika, że wnioskodawca nie spełni standardu</w:t>
            </w:r>
          </w:p>
          <w:p w14:paraId="2305B4FD" w14:textId="77777777" w:rsidR="007B775F" w:rsidRPr="002F369E" w:rsidRDefault="002F7F59"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7 </w:t>
            </w:r>
            <w:r w:rsidR="007B775F" w:rsidRPr="002F369E">
              <w:rPr>
                <w:rFonts w:ascii="Times New Roman" w:eastAsia="Times New Roman" w:hAnsi="Times New Roman"/>
                <w:sz w:val="20"/>
                <w:szCs w:val="20"/>
                <w:lang w:eastAsia="pl-PL"/>
              </w:rPr>
              <w:t>– załączone do wniosku dokumenty dają rękojmię spełnienia standardu</w:t>
            </w:r>
          </w:p>
        </w:tc>
      </w:tr>
      <w:tr w:rsidR="007B775F" w:rsidRPr="002F369E" w14:paraId="3B125AC3" w14:textId="77777777" w:rsidTr="00AC6242">
        <w:trPr>
          <w:jc w:val="center"/>
        </w:trPr>
        <w:tc>
          <w:tcPr>
            <w:tcW w:w="495" w:type="dxa"/>
            <w:vAlign w:val="center"/>
          </w:tcPr>
          <w:p w14:paraId="045E3FC8"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9.</w:t>
            </w:r>
          </w:p>
        </w:tc>
        <w:tc>
          <w:tcPr>
            <w:tcW w:w="2860" w:type="dxa"/>
            <w:vAlign w:val="center"/>
          </w:tcPr>
          <w:p w14:paraId="2EC19D72"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Wnioskodawca jest właścicielem </w:t>
            </w:r>
            <w:r w:rsidRPr="002F369E">
              <w:rPr>
                <w:rFonts w:ascii="Times New Roman" w:eastAsia="Times New Roman" w:hAnsi="Times New Roman"/>
                <w:sz w:val="20"/>
                <w:szCs w:val="20"/>
                <w:shd w:val="clear" w:color="auto" w:fill="FFFFFF"/>
                <w:lang w:eastAsia="pl-PL"/>
              </w:rPr>
              <w:t xml:space="preserve">gruntu, </w:t>
            </w:r>
            <w:r w:rsidRPr="002F369E">
              <w:rPr>
                <w:rFonts w:ascii="Times New Roman" w:eastAsia="Times New Roman" w:hAnsi="Times New Roman"/>
                <w:sz w:val="20"/>
                <w:szCs w:val="20"/>
                <w:lang w:eastAsia="pl-PL"/>
              </w:rPr>
              <w:t>na którym jest lub będzie budynek biblioteki głównej/filii objęty zadaniem trwale z tym gruntem związany</w:t>
            </w:r>
            <w:r w:rsidRPr="002F369E">
              <w:rPr>
                <w:rFonts w:ascii="Times New Roman" w:eastAsia="Times New Roman" w:hAnsi="Times New Roman"/>
                <w:sz w:val="20"/>
                <w:szCs w:val="20"/>
                <w:shd w:val="clear" w:color="auto" w:fill="FFFFFF"/>
                <w:lang w:eastAsia="pl-PL"/>
              </w:rPr>
              <w:t xml:space="preserve"> lub jest właścicielem budynku biblioteki głównej/filii objętego zadaniem trwale z gruntem związanego lub części takiego budynku (jeżeli na mocy przepisów szczególnych budynek lub jego część stanowią odrębny od gruntu przedmiot własności)</w:t>
            </w:r>
            <w:r w:rsidRPr="002F369E">
              <w:rPr>
                <w:rFonts w:ascii="Times New Roman" w:eastAsia="Times New Roman" w:hAnsi="Times New Roman"/>
                <w:sz w:val="20"/>
                <w:szCs w:val="20"/>
                <w:lang w:eastAsia="pl-PL"/>
              </w:rPr>
              <w:t xml:space="preserve"> lub przysługuje mu prawo użytkowania wieczystego gruntu, na którym jest lub będzie budynek biblioteki głównej/filii objęty zadaniem trwale z tym gruntem związany </w:t>
            </w:r>
          </w:p>
        </w:tc>
        <w:tc>
          <w:tcPr>
            <w:tcW w:w="2613" w:type="dxa"/>
            <w:vAlign w:val="center"/>
          </w:tcPr>
          <w:p w14:paraId="54C1E452" w14:textId="77777777" w:rsidR="007B775F" w:rsidRPr="002F369E" w:rsidRDefault="007B775F"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załącznik do wniosku</w:t>
            </w:r>
            <w:r w:rsidR="00301071">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 dokument potwierdzający stan prawny nieruchomości (akt notarialny w oryginale lub w kopii potwierdzonej za zgodność z oryginałem przez wnioskodawcę albo odpis księgi wieczystej w oryginale lub kopii potwierdzonej za zgodność z oryginałem przez wnioskodawcę)</w:t>
            </w:r>
          </w:p>
        </w:tc>
        <w:tc>
          <w:tcPr>
            <w:tcW w:w="1117" w:type="dxa"/>
            <w:vAlign w:val="center"/>
          </w:tcPr>
          <w:p w14:paraId="2D6109B0" w14:textId="77777777" w:rsidR="007B775F" w:rsidRPr="002F369E" w:rsidRDefault="007B775F" w:rsidP="006A747E">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lub </w:t>
            </w:r>
            <w:r w:rsidR="006A747E">
              <w:rPr>
                <w:rFonts w:ascii="Times New Roman" w:eastAsia="Times New Roman" w:hAnsi="Times New Roman"/>
                <w:sz w:val="20"/>
                <w:szCs w:val="20"/>
                <w:lang w:eastAsia="pl-PL"/>
              </w:rPr>
              <w:t>10</w:t>
            </w:r>
          </w:p>
        </w:tc>
        <w:tc>
          <w:tcPr>
            <w:tcW w:w="2255" w:type="dxa"/>
            <w:vAlign w:val="center"/>
          </w:tcPr>
          <w:p w14:paraId="7EBD6DFD"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0 – z treści wniosku wynika, że wnioskodawca nie spełni standardu</w:t>
            </w:r>
          </w:p>
          <w:p w14:paraId="443186EF" w14:textId="77777777" w:rsidR="007B775F" w:rsidRPr="002F369E" w:rsidRDefault="006A747E" w:rsidP="00424259">
            <w:pPr>
              <w:spacing w:before="120" w:after="0"/>
              <w:rPr>
                <w:rFonts w:ascii="Times New Roman" w:eastAsia="Times New Roman" w:hAnsi="Times New Roman"/>
                <w:sz w:val="20"/>
                <w:szCs w:val="20"/>
                <w:lang w:eastAsia="pl-PL"/>
              </w:rPr>
            </w:pPr>
            <w:r>
              <w:rPr>
                <w:rFonts w:ascii="Times New Roman" w:eastAsia="Times New Roman" w:hAnsi="Times New Roman"/>
                <w:sz w:val="20"/>
                <w:szCs w:val="20"/>
                <w:lang w:eastAsia="pl-PL"/>
              </w:rPr>
              <w:t>10</w:t>
            </w:r>
            <w:r w:rsidRPr="002F369E">
              <w:rPr>
                <w:rFonts w:ascii="Times New Roman" w:eastAsia="Times New Roman" w:hAnsi="Times New Roman"/>
                <w:sz w:val="20"/>
                <w:szCs w:val="20"/>
                <w:lang w:eastAsia="pl-PL"/>
              </w:rPr>
              <w:t xml:space="preserve"> </w:t>
            </w:r>
            <w:r w:rsidR="007B775F" w:rsidRPr="002F369E">
              <w:rPr>
                <w:rFonts w:ascii="Times New Roman" w:eastAsia="Times New Roman" w:hAnsi="Times New Roman"/>
                <w:sz w:val="20"/>
                <w:szCs w:val="20"/>
                <w:lang w:eastAsia="pl-PL"/>
              </w:rPr>
              <w:t xml:space="preserve">– załączone do wniosku dokumenty dają rękojmię spełnienia standardu </w:t>
            </w:r>
          </w:p>
        </w:tc>
      </w:tr>
      <w:tr w:rsidR="007B775F" w:rsidRPr="002F369E" w14:paraId="2084D333" w14:textId="77777777" w:rsidTr="00AC6242">
        <w:trPr>
          <w:trHeight w:val="1293"/>
          <w:jc w:val="center"/>
        </w:trPr>
        <w:tc>
          <w:tcPr>
            <w:tcW w:w="495" w:type="dxa"/>
            <w:vAlign w:val="center"/>
          </w:tcPr>
          <w:p w14:paraId="4A30BFCF"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10.</w:t>
            </w:r>
          </w:p>
        </w:tc>
        <w:tc>
          <w:tcPr>
            <w:tcW w:w="2860" w:type="dxa"/>
            <w:vAlign w:val="center"/>
          </w:tcPr>
          <w:p w14:paraId="4B3B414A"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Wnioskodawca wniesie wkład własny większy od wymaganego</w:t>
            </w:r>
          </w:p>
        </w:tc>
        <w:tc>
          <w:tcPr>
            <w:tcW w:w="2613" w:type="dxa"/>
            <w:vAlign w:val="center"/>
          </w:tcPr>
          <w:p w14:paraId="3B448C99"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preliminarz ujęty we wniosku</w:t>
            </w:r>
          </w:p>
        </w:tc>
        <w:tc>
          <w:tcPr>
            <w:tcW w:w="1117" w:type="dxa"/>
            <w:vAlign w:val="center"/>
          </w:tcPr>
          <w:p w14:paraId="4FD2A5D1" w14:textId="77777777" w:rsidR="007B775F" w:rsidRPr="002F369E" w:rsidRDefault="007B775F" w:rsidP="00424259">
            <w:pPr>
              <w:spacing w:before="120"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do </w:t>
            </w:r>
            <w:r w:rsidR="002F7F59" w:rsidRPr="002F369E">
              <w:rPr>
                <w:rFonts w:ascii="Times New Roman" w:eastAsia="Times New Roman" w:hAnsi="Times New Roman"/>
                <w:sz w:val="20"/>
                <w:szCs w:val="20"/>
                <w:lang w:eastAsia="pl-PL"/>
              </w:rPr>
              <w:t>7</w:t>
            </w:r>
          </w:p>
        </w:tc>
        <w:tc>
          <w:tcPr>
            <w:tcW w:w="2255" w:type="dxa"/>
            <w:vAlign w:val="center"/>
          </w:tcPr>
          <w:p w14:paraId="5F3033C4" w14:textId="77777777" w:rsidR="007B775F" w:rsidRPr="002F369E" w:rsidRDefault="007B775F" w:rsidP="00424259">
            <w:pPr>
              <w:spacing w:before="120" w:after="0"/>
              <w:contextualSpacing/>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0 – z preliminarza ujętego we wniosku wynika, że wnioskodawca nie spełni standardu </w:t>
            </w:r>
          </w:p>
          <w:p w14:paraId="573ED52C" w14:textId="11374569" w:rsidR="007B775F" w:rsidRPr="002F369E" w:rsidRDefault="007B775F" w:rsidP="00424259">
            <w:pPr>
              <w:spacing w:before="120" w:after="0"/>
              <w:ind w:left="34"/>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lastRenderedPageBreak/>
              <w:t>Preliminarz ujęty we wniosku daje rękojmię spełnienia standardu uzyskania dodatkowego 0,5 punktu za wzrost wkładu własnego o każde 0,5 punktu procentowego kosztów całkowitych zadania</w:t>
            </w:r>
            <w:r w:rsidRPr="002F369E">
              <w:rPr>
                <w:rFonts w:ascii="Times New Roman" w:eastAsia="Times New Roman" w:hAnsi="Times New Roman"/>
                <w:sz w:val="20"/>
                <w:szCs w:val="20"/>
                <w:vertAlign w:val="superscript"/>
                <w:lang w:eastAsia="pl-PL"/>
              </w:rPr>
              <w:footnoteReference w:id="225"/>
            </w:r>
            <w:r w:rsidR="00920C57" w:rsidRPr="002F369E">
              <w:rPr>
                <w:rFonts w:ascii="Times New Roman" w:hAnsi="Times New Roman"/>
                <w:sz w:val="20"/>
                <w:szCs w:val="20"/>
                <w:vertAlign w:val="superscript"/>
              </w:rPr>
              <w:t>)</w:t>
            </w:r>
            <w:r w:rsidR="007E4280">
              <w:rPr>
                <w:rFonts w:ascii="Times New Roman" w:eastAsia="Times New Roman" w:hAnsi="Times New Roman"/>
                <w:sz w:val="20"/>
                <w:szCs w:val="20"/>
                <w:lang w:eastAsia="pl-PL"/>
              </w:rPr>
              <w:t xml:space="preserve"> </w:t>
            </w:r>
            <w:r w:rsidR="007E4280" w:rsidRPr="00424259">
              <w:rPr>
                <w:rFonts w:ascii="Times New Roman" w:hAnsi="Times New Roman"/>
                <w:sz w:val="24"/>
                <w:szCs w:val="24"/>
              </w:rPr>
              <w:t>–</w:t>
            </w:r>
            <w:r w:rsidRPr="002F369E">
              <w:rPr>
                <w:rFonts w:ascii="Times New Roman" w:eastAsia="Times New Roman" w:hAnsi="Times New Roman"/>
                <w:sz w:val="20"/>
                <w:szCs w:val="20"/>
                <w:lang w:eastAsia="pl-PL"/>
              </w:rPr>
              <w:t xml:space="preserve"> ale nie więcej niż </w:t>
            </w:r>
            <w:r w:rsidR="002F7F59" w:rsidRPr="002F369E">
              <w:rPr>
                <w:rFonts w:ascii="Times New Roman" w:eastAsia="Times New Roman" w:hAnsi="Times New Roman"/>
                <w:sz w:val="20"/>
                <w:szCs w:val="20"/>
                <w:lang w:eastAsia="pl-PL"/>
              </w:rPr>
              <w:t xml:space="preserve">7 </w:t>
            </w:r>
            <w:r w:rsidRPr="002F369E">
              <w:rPr>
                <w:rFonts w:ascii="Times New Roman" w:eastAsia="Times New Roman" w:hAnsi="Times New Roman"/>
                <w:sz w:val="20"/>
                <w:szCs w:val="20"/>
                <w:lang w:eastAsia="pl-PL"/>
              </w:rPr>
              <w:t>punktów</w:t>
            </w:r>
          </w:p>
        </w:tc>
      </w:tr>
    </w:tbl>
    <w:p w14:paraId="22A719AE" w14:textId="77777777" w:rsidR="007B775F" w:rsidRPr="00424259" w:rsidRDefault="007B775F" w:rsidP="00424259">
      <w:pPr>
        <w:autoSpaceDE w:val="0"/>
        <w:autoSpaceDN w:val="0"/>
        <w:adjustRightInd w:val="0"/>
        <w:spacing w:before="240" w:after="0"/>
        <w:jc w:val="both"/>
        <w:rPr>
          <w:rFonts w:ascii="Times New Roman" w:hAnsi="Times New Roman"/>
          <w:b/>
          <w:sz w:val="24"/>
          <w:szCs w:val="24"/>
        </w:rPr>
      </w:pPr>
      <w:r w:rsidRPr="00424259">
        <w:rPr>
          <w:rFonts w:ascii="Times New Roman" w:hAnsi="Times New Roman"/>
          <w:b/>
          <w:color w:val="000000"/>
          <w:sz w:val="24"/>
          <w:szCs w:val="24"/>
        </w:rPr>
        <w:lastRenderedPageBreak/>
        <w:t>Szczegółowe informacje dotyczące procedury ubiegania się o dofinansowanie</w:t>
      </w:r>
      <w:r w:rsidR="00EA6596" w:rsidRPr="00424259">
        <w:rPr>
          <w:rFonts w:ascii="Times New Roman" w:hAnsi="Times New Roman"/>
          <w:b/>
          <w:color w:val="000000"/>
          <w:sz w:val="24"/>
          <w:szCs w:val="24"/>
        </w:rPr>
        <w:t>, w tym kryteria oceny strategicznej,</w:t>
      </w:r>
      <w:r w:rsidRPr="00424259">
        <w:rPr>
          <w:rFonts w:ascii="Times New Roman" w:hAnsi="Times New Roman"/>
          <w:b/>
          <w:color w:val="000000"/>
          <w:sz w:val="24"/>
          <w:szCs w:val="24"/>
        </w:rPr>
        <w:t xml:space="preserve"> </w:t>
      </w:r>
      <w:r w:rsidR="003B629D">
        <w:rPr>
          <w:rFonts w:ascii="Times New Roman" w:hAnsi="Times New Roman"/>
          <w:b/>
          <w:color w:val="000000"/>
          <w:sz w:val="24"/>
          <w:szCs w:val="24"/>
        </w:rPr>
        <w:t xml:space="preserve">zostaną </w:t>
      </w:r>
      <w:r w:rsidRPr="00424259">
        <w:rPr>
          <w:rFonts w:ascii="Times New Roman" w:hAnsi="Times New Roman"/>
          <w:b/>
          <w:color w:val="000000"/>
          <w:sz w:val="24"/>
          <w:szCs w:val="24"/>
        </w:rPr>
        <w:t xml:space="preserve">zawarte w Regulaminie konkursu ogłoszonego dla </w:t>
      </w:r>
      <w:r w:rsidRPr="00424259">
        <w:rPr>
          <w:rFonts w:ascii="Times New Roman" w:hAnsi="Times New Roman"/>
          <w:b/>
          <w:bCs/>
          <w:iCs/>
          <w:color w:val="000000"/>
          <w:sz w:val="24"/>
          <w:szCs w:val="24"/>
        </w:rPr>
        <w:t>Kierunku interwencji 2.1.:</w:t>
      </w:r>
      <w:r w:rsidRPr="00424259">
        <w:rPr>
          <w:rFonts w:ascii="Times New Roman" w:hAnsi="Times New Roman"/>
          <w:b/>
          <w:bCs/>
          <w:i/>
          <w:iCs/>
          <w:color w:val="000000"/>
          <w:sz w:val="24"/>
          <w:szCs w:val="24"/>
        </w:rPr>
        <w:t xml:space="preserve"> Infrastruktura Bibliotek 2021–2025</w:t>
      </w:r>
      <w:r w:rsidRPr="00424259">
        <w:rPr>
          <w:rFonts w:ascii="Times New Roman" w:hAnsi="Times New Roman"/>
          <w:b/>
          <w:color w:val="000000"/>
          <w:sz w:val="24"/>
          <w:szCs w:val="24"/>
        </w:rPr>
        <w:t xml:space="preserve">, opracowanym przez Instytut Książki w Krakowie – Operatora </w:t>
      </w:r>
      <w:r w:rsidR="00497DAC" w:rsidRPr="00424259">
        <w:rPr>
          <w:rFonts w:ascii="Times New Roman" w:hAnsi="Times New Roman"/>
          <w:b/>
          <w:color w:val="000000"/>
          <w:sz w:val="24"/>
          <w:szCs w:val="24"/>
        </w:rPr>
        <w:t>Priorytetu</w:t>
      </w:r>
      <w:r w:rsidRPr="00424259">
        <w:rPr>
          <w:rFonts w:ascii="Times New Roman" w:hAnsi="Times New Roman"/>
          <w:b/>
          <w:color w:val="000000"/>
          <w:sz w:val="24"/>
          <w:szCs w:val="24"/>
        </w:rPr>
        <w:t xml:space="preserve"> 2 </w:t>
      </w:r>
      <w:r w:rsidRPr="00424259">
        <w:rPr>
          <w:rFonts w:ascii="Times New Roman" w:hAnsi="Times New Roman"/>
          <w:b/>
          <w:sz w:val="24"/>
          <w:szCs w:val="24"/>
        </w:rPr>
        <w:t>i zatwierdzonym przez ministra właściwego do spraw kultury i ochrony dziedzictwa narodowego. Regulamin będzie dostępny dla wnioskodawców nie później niż z dniem ogłoszenia pierwszego naboru wniosków przez Operatora.</w:t>
      </w:r>
    </w:p>
    <w:p w14:paraId="7F90ECFE" w14:textId="77777777" w:rsidR="005D7064" w:rsidRPr="00424259" w:rsidRDefault="005D7064" w:rsidP="00424259">
      <w:pPr>
        <w:autoSpaceDE w:val="0"/>
        <w:autoSpaceDN w:val="0"/>
        <w:adjustRightInd w:val="0"/>
        <w:spacing w:after="0"/>
        <w:jc w:val="both"/>
        <w:rPr>
          <w:rFonts w:ascii="Times New Roman" w:hAnsi="Times New Roman"/>
          <w:b/>
          <w:color w:val="000000"/>
          <w:sz w:val="24"/>
          <w:szCs w:val="24"/>
        </w:rPr>
      </w:pPr>
    </w:p>
    <w:p w14:paraId="75E0C2BB" w14:textId="5C20B039" w:rsidR="00981E63" w:rsidRPr="00424259" w:rsidRDefault="00981E63" w:rsidP="00B32532">
      <w:pPr>
        <w:pStyle w:val="Nagwek2"/>
        <w:jc w:val="both"/>
        <w:rPr>
          <w:rFonts w:ascii="Times New Roman" w:hAnsi="Times New Roman"/>
          <w:b w:val="0"/>
          <w:bCs w:val="0"/>
          <w:sz w:val="24"/>
          <w:szCs w:val="24"/>
        </w:rPr>
      </w:pPr>
      <w:bookmarkStart w:id="152" w:name="_Toc53480513"/>
      <w:r w:rsidRPr="00C308A3">
        <w:rPr>
          <w:rFonts w:ascii="Times New Roman" w:hAnsi="Times New Roman"/>
          <w:color w:val="C00000"/>
          <w:sz w:val="24"/>
          <w:szCs w:val="24"/>
        </w:rPr>
        <w:t>Priorytet 3.</w:t>
      </w:r>
      <w:r w:rsidRPr="00424259">
        <w:rPr>
          <w:rFonts w:ascii="Times New Roman" w:hAnsi="Times New Roman"/>
          <w:sz w:val="24"/>
          <w:szCs w:val="24"/>
        </w:rPr>
        <w:t xml:space="preserve"> </w:t>
      </w:r>
      <w:r w:rsidRPr="00424259">
        <w:rPr>
          <w:rFonts w:ascii="Times New Roman" w:hAnsi="Times New Roman"/>
          <w:color w:val="C00000"/>
          <w:sz w:val="24"/>
          <w:szCs w:val="24"/>
        </w:rPr>
        <w:t xml:space="preserve">Zakup nowości wydawniczych do </w:t>
      </w:r>
      <w:r w:rsidR="009C03BB" w:rsidRPr="009C03BB">
        <w:rPr>
          <w:rFonts w:ascii="Times New Roman" w:hAnsi="Times New Roman"/>
          <w:color w:val="C00000"/>
          <w:sz w:val="24"/>
          <w:szCs w:val="24"/>
        </w:rPr>
        <w:t>placówek wychowania przedszkolnego,</w:t>
      </w:r>
      <w:r w:rsidRPr="00424259">
        <w:rPr>
          <w:rFonts w:ascii="Times New Roman" w:hAnsi="Times New Roman"/>
          <w:color w:val="C00000"/>
          <w:sz w:val="24"/>
          <w:szCs w:val="24"/>
        </w:rPr>
        <w:t>, bibliotek szkolnych i</w:t>
      </w:r>
      <w:r w:rsidR="009F45C2">
        <w:rPr>
          <w:rFonts w:ascii="Times New Roman" w:hAnsi="Times New Roman"/>
          <w:color w:val="C00000"/>
          <w:sz w:val="24"/>
          <w:szCs w:val="24"/>
        </w:rPr>
        <w:t> </w:t>
      </w:r>
      <w:r w:rsidRPr="00424259">
        <w:rPr>
          <w:rFonts w:ascii="Times New Roman" w:hAnsi="Times New Roman"/>
          <w:color w:val="C00000"/>
          <w:sz w:val="24"/>
          <w:szCs w:val="24"/>
        </w:rPr>
        <w:t>pedagogicznych</w:t>
      </w:r>
      <w:bookmarkEnd w:id="152"/>
    </w:p>
    <w:p w14:paraId="4A9B86E1" w14:textId="0B9EA148" w:rsidR="00B86B79" w:rsidRPr="00424259" w:rsidRDefault="000C0609" w:rsidP="00424259">
      <w:pPr>
        <w:shd w:val="clear" w:color="auto" w:fill="FFFFFF"/>
        <w:spacing w:before="120" w:after="120"/>
        <w:rPr>
          <w:rFonts w:ascii="Times New Roman" w:hAnsi="Times New Roman"/>
          <w:sz w:val="24"/>
          <w:szCs w:val="24"/>
        </w:rPr>
      </w:pPr>
      <w:r>
        <w:rPr>
          <w:rFonts w:ascii="Times New Roman" w:hAnsi="Times New Roman"/>
          <w:b/>
          <w:sz w:val="24"/>
          <w:szCs w:val="24"/>
        </w:rPr>
        <w:t>Założenia realizacyjne</w:t>
      </w:r>
    </w:p>
    <w:p w14:paraId="4B9244D2"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 xml:space="preserve">Priorytet 3 i przypisane do niego Kierunek interwencji 3.1. oraz Kierunek interwencji 3.2. bezpośrednio służą osiągnięciu założeń Celu szczegółowego 3 NPRCz 2.0. </w:t>
      </w:r>
    </w:p>
    <w:p w14:paraId="45671962"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Priorytet 3 NPRCz 2.0. został zaprojektowany na lata 2021</w:t>
      </w:r>
      <w:r w:rsidR="003B629D" w:rsidRPr="00424259">
        <w:rPr>
          <w:rFonts w:ascii="Times New Roman" w:hAnsi="Times New Roman"/>
          <w:sz w:val="24"/>
          <w:szCs w:val="24"/>
        </w:rPr>
        <w:t>–</w:t>
      </w:r>
      <w:r w:rsidRPr="00424259">
        <w:rPr>
          <w:rFonts w:ascii="Times New Roman" w:hAnsi="Times New Roman"/>
          <w:sz w:val="24"/>
          <w:szCs w:val="24"/>
        </w:rPr>
        <w:t>2025 z myślą o wspieraniu organów prowadzących placówki wychowania przedszkolnego</w:t>
      </w:r>
      <w:r w:rsidRPr="00424259">
        <w:rPr>
          <w:rStyle w:val="Odwoanieprzypisudolnego"/>
          <w:rFonts w:ascii="Times New Roman" w:hAnsi="Times New Roman"/>
          <w:sz w:val="24"/>
          <w:szCs w:val="24"/>
        </w:rPr>
        <w:footnoteReference w:id="226"/>
      </w:r>
      <w:r w:rsidR="007D5AA9">
        <w:rPr>
          <w:rFonts w:ascii="Times New Roman" w:hAnsi="Times New Roman"/>
          <w:sz w:val="24"/>
          <w:szCs w:val="24"/>
          <w:vertAlign w:val="superscript"/>
        </w:rPr>
        <w:t>)</w:t>
      </w:r>
      <w:r w:rsidRPr="00424259">
        <w:rPr>
          <w:rFonts w:ascii="Times New Roman" w:hAnsi="Times New Roman"/>
          <w:sz w:val="24"/>
          <w:szCs w:val="24"/>
        </w:rPr>
        <w:t>, szkoły podstawowe, szkoły ponadpodstawowe dla dzieci i młodzieży, szkoły artystyczne realizujące kształcenie ogóln</w:t>
      </w:r>
      <w:r w:rsidR="00442633" w:rsidRPr="00424259">
        <w:rPr>
          <w:rFonts w:ascii="Times New Roman" w:hAnsi="Times New Roman"/>
          <w:sz w:val="24"/>
          <w:szCs w:val="24"/>
        </w:rPr>
        <w:t>e, szkoły polskie oraz szkoły i </w:t>
      </w:r>
      <w:r w:rsidRPr="00424259">
        <w:rPr>
          <w:rFonts w:ascii="Times New Roman" w:hAnsi="Times New Roman"/>
          <w:sz w:val="24"/>
          <w:szCs w:val="24"/>
        </w:rPr>
        <w:t>zespoły szkół w Polsce oraz przy przedstawicielstwach dyplomaty</w:t>
      </w:r>
      <w:r w:rsidR="00442633" w:rsidRPr="00424259">
        <w:rPr>
          <w:rFonts w:ascii="Times New Roman" w:hAnsi="Times New Roman"/>
          <w:sz w:val="24"/>
          <w:szCs w:val="24"/>
        </w:rPr>
        <w:t>cznych, urzędach konsularnych i </w:t>
      </w:r>
      <w:r w:rsidRPr="00424259">
        <w:rPr>
          <w:rFonts w:ascii="Times New Roman" w:hAnsi="Times New Roman"/>
          <w:sz w:val="24"/>
          <w:szCs w:val="24"/>
        </w:rPr>
        <w:t>przedstawicielstwach wojskowych Rzeczypospolitej Polskiej, o których mowa</w:t>
      </w:r>
      <w:r w:rsidR="00442633" w:rsidRPr="00424259">
        <w:rPr>
          <w:rFonts w:ascii="Times New Roman" w:hAnsi="Times New Roman"/>
          <w:sz w:val="24"/>
          <w:szCs w:val="24"/>
        </w:rPr>
        <w:t xml:space="preserve"> w art. 8 ust. 5 pkt 1 lit. a i </w:t>
      </w:r>
      <w:r w:rsidRPr="00424259">
        <w:rPr>
          <w:rFonts w:ascii="Times New Roman" w:hAnsi="Times New Roman"/>
          <w:sz w:val="24"/>
          <w:szCs w:val="24"/>
        </w:rPr>
        <w:t>pkt 2 lit. c ustawy z dnia 14 grudnia 2016 r. – Prawo oświatowe (Dz. U. z 20</w:t>
      </w:r>
      <w:r w:rsidR="00A46995" w:rsidRPr="00424259">
        <w:rPr>
          <w:rFonts w:ascii="Times New Roman" w:hAnsi="Times New Roman"/>
          <w:sz w:val="24"/>
          <w:szCs w:val="24"/>
        </w:rPr>
        <w:t>20</w:t>
      </w:r>
      <w:r w:rsidRPr="00424259">
        <w:rPr>
          <w:rFonts w:ascii="Times New Roman" w:hAnsi="Times New Roman"/>
          <w:sz w:val="24"/>
          <w:szCs w:val="24"/>
        </w:rPr>
        <w:t xml:space="preserve"> r. poz. </w:t>
      </w:r>
      <w:r w:rsidR="00496B4A">
        <w:rPr>
          <w:rFonts w:ascii="Times New Roman" w:hAnsi="Times New Roman"/>
          <w:sz w:val="24"/>
          <w:szCs w:val="24"/>
        </w:rPr>
        <w:t>910, z późn. zm.</w:t>
      </w:r>
      <w:r w:rsidRPr="00424259">
        <w:rPr>
          <w:rFonts w:ascii="Times New Roman" w:hAnsi="Times New Roman"/>
          <w:sz w:val="24"/>
          <w:szCs w:val="24"/>
        </w:rPr>
        <w:t xml:space="preserve">), działające w ramach Ośrodka Rozwoju Polskiej Edukacji za Granicą, zwane dalej „szkołami w ORPEG”, oraz biblioteki pedagogiczne w obszarze promowania czytelnictwa wśród dzieci i młodzieży. Szczególny nacisk </w:t>
      </w:r>
      <w:r w:rsidRPr="00424259">
        <w:rPr>
          <w:rFonts w:ascii="Times New Roman" w:hAnsi="Times New Roman"/>
          <w:sz w:val="24"/>
          <w:szCs w:val="24"/>
        </w:rPr>
        <w:lastRenderedPageBreak/>
        <w:t>został położony na budowanie nawyków czytelniczych wśród dzieci w wieku przedszkolnym oraz wzmocnienie aktywności czytelniczej uczniów szkół podstawowych i ponadpodstawowych. Ma temu sprzyjać zwiększenie dostępu dzieci w wieku przedszkolnym, uczniów szkół podstawowych i ponadpodstawowych do nowości wydawniczych w placówkach wychowania przedszkolnego i bibliotekach szkolnych.</w:t>
      </w:r>
    </w:p>
    <w:p w14:paraId="1F45B06D"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Podstawę prawną realizacji zadań wskazanych w Priorytecie 3 NPRCz 2.0. stanowi art. 90u ust. 1 pkt 6 ustawy z dnia 7 września 1991 r. o systemie oświaty. Na tej podstawie i po przyjęciu programu wieloletniego,</w:t>
      </w:r>
      <w:r w:rsidR="00301071">
        <w:rPr>
          <w:rFonts w:ascii="Times New Roman" w:hAnsi="Times New Roman"/>
          <w:sz w:val="24"/>
          <w:szCs w:val="24"/>
        </w:rPr>
        <w:t xml:space="preserve"> </w:t>
      </w:r>
      <w:r w:rsidRPr="00424259">
        <w:rPr>
          <w:rFonts w:ascii="Times New Roman" w:hAnsi="Times New Roman"/>
          <w:sz w:val="24"/>
          <w:szCs w:val="24"/>
        </w:rPr>
        <w:t xml:space="preserve">niezbędne zostanie wydanie rozporządzenie Rady Ministrów </w:t>
      </w:r>
      <w:r w:rsidR="00442633" w:rsidRPr="00424259">
        <w:rPr>
          <w:rFonts w:ascii="Times New Roman" w:hAnsi="Times New Roman"/>
          <w:i/>
          <w:sz w:val="24"/>
          <w:szCs w:val="24"/>
        </w:rPr>
        <w:t>w </w:t>
      </w:r>
      <w:r w:rsidRPr="00424259">
        <w:rPr>
          <w:rFonts w:ascii="Times New Roman" w:hAnsi="Times New Roman"/>
          <w:i/>
          <w:sz w:val="24"/>
          <w:szCs w:val="24"/>
        </w:rPr>
        <w:t>sprawie szczegółowych warunków, form i trybu realizacji Priorytetu 3 „Narodowego Programu Rozwoju Czytelnictwa” dotyczącego wspierania w latach 2021–2025 organów prowadzących placówki wychowania przedszkolnego, szkoły oraz biblioteki pedagogiczne w zakresie rozwijania zainteresowań uczniów przez promocję i wspieranie czytelnictwa dzieci i młodzieży, w tym zakup nowości wydawniczych</w:t>
      </w:r>
      <w:r w:rsidRPr="00424259">
        <w:rPr>
          <w:rFonts w:ascii="Times New Roman" w:hAnsi="Times New Roman"/>
          <w:sz w:val="24"/>
          <w:szCs w:val="24"/>
        </w:rPr>
        <w:t>.</w:t>
      </w:r>
    </w:p>
    <w:p w14:paraId="4F8E07AF" w14:textId="77777777" w:rsidR="00B86B79" w:rsidRPr="00424259" w:rsidRDefault="0020392B" w:rsidP="00424259">
      <w:pPr>
        <w:pStyle w:val="Legenda"/>
        <w:spacing w:line="276" w:lineRule="auto"/>
        <w:jc w:val="both"/>
        <w:rPr>
          <w:rFonts w:ascii="Times New Roman" w:eastAsia="Times New Roman" w:hAnsi="Times New Roman"/>
          <w:b/>
          <w:i w:val="0"/>
          <w:color w:val="auto"/>
          <w:sz w:val="24"/>
          <w:szCs w:val="24"/>
          <w:lang w:eastAsia="pl-PL"/>
        </w:rPr>
      </w:pPr>
      <w:bookmarkStart w:id="153" w:name="_Toc45099182"/>
      <w:bookmarkStart w:id="154" w:name="_Toc50478555"/>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16</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55" w:name="_Toc45098372"/>
      <w:r w:rsidR="00B86B79" w:rsidRPr="00424259">
        <w:rPr>
          <w:rFonts w:ascii="Times New Roman" w:eastAsia="Times New Roman" w:hAnsi="Times New Roman"/>
          <w:b/>
          <w:i w:val="0"/>
          <w:color w:val="auto"/>
          <w:sz w:val="24"/>
          <w:szCs w:val="24"/>
          <w:lang w:eastAsia="pl-PL"/>
        </w:rPr>
        <w:t>Budżet przyjęty dla Priorytetu 3, z uwzględnieniem alokacji środków na dwa kierunki interwencji</w:t>
      </w:r>
      <w:r w:rsidR="000228AB" w:rsidRPr="00424259">
        <w:rPr>
          <w:rFonts w:ascii="Times New Roman" w:eastAsia="Times New Roman" w:hAnsi="Times New Roman"/>
          <w:b/>
          <w:i w:val="0"/>
          <w:color w:val="auto"/>
          <w:sz w:val="24"/>
          <w:szCs w:val="24"/>
          <w:lang w:eastAsia="pl-PL"/>
        </w:rPr>
        <w:t xml:space="preserve"> </w:t>
      </w:r>
      <w:r w:rsidR="000228AB" w:rsidRPr="00424259">
        <w:rPr>
          <w:rFonts w:ascii="Times New Roman" w:eastAsia="Times New Roman" w:hAnsi="Times New Roman"/>
          <w:b/>
          <w:i w:val="0"/>
          <w:color w:val="auto"/>
          <w:sz w:val="24"/>
          <w:szCs w:val="24"/>
          <w:lang w:eastAsia="pl-PL"/>
        </w:rPr>
        <w:sym w:font="Symbol" w:char="F02D"/>
      </w:r>
      <w:r w:rsidR="000228AB" w:rsidRPr="00424259">
        <w:rPr>
          <w:rFonts w:ascii="Times New Roman" w:eastAsia="Times New Roman" w:hAnsi="Times New Roman"/>
          <w:b/>
          <w:i w:val="0"/>
          <w:color w:val="auto"/>
          <w:sz w:val="24"/>
          <w:szCs w:val="24"/>
          <w:lang w:eastAsia="pl-PL"/>
        </w:rPr>
        <w:t xml:space="preserve"> 3.1. Zakup nowości do placówek wychowania przedszkolnego oraz 3.2. Zakup nowości wydawniczych oraz elementów wyposażenia do bibliotek szkolnych i</w:t>
      </w:r>
      <w:r w:rsidR="00C90EF7">
        <w:rPr>
          <w:rFonts w:ascii="Times New Roman" w:eastAsia="Times New Roman" w:hAnsi="Times New Roman"/>
          <w:b/>
          <w:i w:val="0"/>
          <w:color w:val="auto"/>
          <w:sz w:val="24"/>
          <w:szCs w:val="24"/>
          <w:lang w:eastAsia="pl-PL"/>
        </w:rPr>
        <w:t> </w:t>
      </w:r>
      <w:r w:rsidR="000228AB" w:rsidRPr="00424259">
        <w:rPr>
          <w:rFonts w:ascii="Times New Roman" w:eastAsia="Times New Roman" w:hAnsi="Times New Roman"/>
          <w:b/>
          <w:i w:val="0"/>
          <w:color w:val="auto"/>
          <w:sz w:val="24"/>
          <w:szCs w:val="24"/>
          <w:lang w:eastAsia="pl-PL"/>
        </w:rPr>
        <w:t>pedagogicznych</w:t>
      </w:r>
      <w:bookmarkEnd w:id="153"/>
      <w:bookmarkEnd w:id="154"/>
      <w:bookmarkEnd w:id="155"/>
    </w:p>
    <w:tbl>
      <w:tblPr>
        <w:tblW w:w="5201" w:type="pct"/>
        <w:tblInd w:w="-214" w:type="dxa"/>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CellMar>
          <w:left w:w="70" w:type="dxa"/>
          <w:right w:w="70" w:type="dxa"/>
        </w:tblCellMar>
        <w:tblLook w:val="0000" w:firstRow="0" w:lastRow="0" w:firstColumn="0" w:lastColumn="0" w:noHBand="0" w:noVBand="0"/>
      </w:tblPr>
      <w:tblGrid>
        <w:gridCol w:w="1812"/>
        <w:gridCol w:w="1335"/>
        <w:gridCol w:w="25"/>
        <w:gridCol w:w="1019"/>
        <w:gridCol w:w="23"/>
        <w:gridCol w:w="1020"/>
        <w:gridCol w:w="23"/>
        <w:gridCol w:w="1020"/>
        <w:gridCol w:w="23"/>
        <w:gridCol w:w="1020"/>
        <w:gridCol w:w="23"/>
        <w:gridCol w:w="1020"/>
        <w:gridCol w:w="23"/>
        <w:gridCol w:w="1232"/>
        <w:gridCol w:w="23"/>
      </w:tblGrid>
      <w:tr w:rsidR="00CA4A59" w:rsidRPr="002F369E" w14:paraId="590E22BD" w14:textId="77777777" w:rsidTr="00CA4A59">
        <w:trPr>
          <w:gridAfter w:val="1"/>
          <w:wAfter w:w="12" w:type="pct"/>
          <w:trHeight w:val="614"/>
          <w:tblHeader/>
        </w:trPr>
        <w:tc>
          <w:tcPr>
            <w:tcW w:w="939" w:type="pct"/>
            <w:shd w:val="clear" w:color="auto" w:fill="F2F2F2"/>
            <w:vAlign w:val="center"/>
          </w:tcPr>
          <w:p w14:paraId="16C9A65C" w14:textId="77777777" w:rsidR="00B86B79" w:rsidRPr="002F369E" w:rsidRDefault="00B86B79" w:rsidP="00424259">
            <w:pPr>
              <w:spacing w:after="0"/>
              <w:rPr>
                <w:rFonts w:ascii="Times New Roman" w:hAnsi="Times New Roman"/>
                <w:b/>
                <w:color w:val="C00000"/>
                <w:sz w:val="20"/>
                <w:szCs w:val="20"/>
              </w:rPr>
            </w:pPr>
            <w:r w:rsidRPr="002F369E">
              <w:rPr>
                <w:rFonts w:ascii="Times New Roman" w:hAnsi="Times New Roman"/>
                <w:b/>
                <w:color w:val="C00000"/>
                <w:sz w:val="20"/>
                <w:szCs w:val="20"/>
              </w:rPr>
              <w:t xml:space="preserve">Kierunek interwencji </w:t>
            </w:r>
          </w:p>
        </w:tc>
        <w:tc>
          <w:tcPr>
            <w:tcW w:w="692" w:type="pct"/>
            <w:shd w:val="clear" w:color="auto" w:fill="F2F2F2"/>
            <w:vAlign w:val="center"/>
          </w:tcPr>
          <w:p w14:paraId="50FFCC78" w14:textId="77777777" w:rsidR="00B86B79" w:rsidRPr="002F369E" w:rsidRDefault="00B86B79" w:rsidP="00424259">
            <w:pPr>
              <w:spacing w:after="0"/>
              <w:rPr>
                <w:rFonts w:ascii="Times New Roman" w:hAnsi="Times New Roman"/>
                <w:b/>
                <w:color w:val="C00000"/>
                <w:sz w:val="20"/>
                <w:szCs w:val="20"/>
              </w:rPr>
            </w:pPr>
            <w:r w:rsidRPr="002F369E">
              <w:rPr>
                <w:rFonts w:ascii="Times New Roman" w:hAnsi="Times New Roman"/>
                <w:b/>
                <w:color w:val="C00000"/>
                <w:sz w:val="20"/>
                <w:szCs w:val="20"/>
              </w:rPr>
              <w:t>Rodzaj środków</w:t>
            </w:r>
          </w:p>
        </w:tc>
        <w:tc>
          <w:tcPr>
            <w:tcW w:w="540" w:type="pct"/>
            <w:gridSpan w:val="2"/>
            <w:shd w:val="clear" w:color="auto" w:fill="F2F2F2"/>
            <w:vAlign w:val="center"/>
          </w:tcPr>
          <w:p w14:paraId="00540884"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2021</w:t>
            </w:r>
          </w:p>
        </w:tc>
        <w:tc>
          <w:tcPr>
            <w:tcW w:w="541" w:type="pct"/>
            <w:gridSpan w:val="2"/>
            <w:shd w:val="clear" w:color="auto" w:fill="F2F2F2"/>
            <w:vAlign w:val="center"/>
          </w:tcPr>
          <w:p w14:paraId="32D7592A"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2022</w:t>
            </w:r>
          </w:p>
        </w:tc>
        <w:tc>
          <w:tcPr>
            <w:tcW w:w="541" w:type="pct"/>
            <w:gridSpan w:val="2"/>
            <w:shd w:val="clear" w:color="auto" w:fill="F2F2F2"/>
            <w:vAlign w:val="center"/>
          </w:tcPr>
          <w:p w14:paraId="0A84765B"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2023</w:t>
            </w:r>
          </w:p>
        </w:tc>
        <w:tc>
          <w:tcPr>
            <w:tcW w:w="541" w:type="pct"/>
            <w:gridSpan w:val="2"/>
            <w:shd w:val="clear" w:color="auto" w:fill="F2F2F2"/>
            <w:vAlign w:val="center"/>
          </w:tcPr>
          <w:p w14:paraId="16BD379C"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2024</w:t>
            </w:r>
          </w:p>
        </w:tc>
        <w:tc>
          <w:tcPr>
            <w:tcW w:w="541" w:type="pct"/>
            <w:gridSpan w:val="2"/>
            <w:shd w:val="clear" w:color="auto" w:fill="F2F2F2"/>
            <w:vAlign w:val="center"/>
          </w:tcPr>
          <w:p w14:paraId="740B1823"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2025</w:t>
            </w:r>
          </w:p>
        </w:tc>
        <w:tc>
          <w:tcPr>
            <w:tcW w:w="651" w:type="pct"/>
            <w:gridSpan w:val="2"/>
            <w:shd w:val="clear" w:color="auto" w:fill="F2F2F2"/>
            <w:vAlign w:val="center"/>
          </w:tcPr>
          <w:p w14:paraId="68A9E6F5" w14:textId="77777777" w:rsidR="00B86B79" w:rsidRPr="002F369E" w:rsidRDefault="00B86B79"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 xml:space="preserve">RAZEM </w:t>
            </w:r>
            <w:r w:rsidRPr="002F369E">
              <w:rPr>
                <w:rFonts w:ascii="Times New Roman" w:hAnsi="Times New Roman"/>
                <w:b/>
                <w:color w:val="C00000"/>
                <w:sz w:val="20"/>
                <w:szCs w:val="20"/>
              </w:rPr>
              <w:br/>
            </w:r>
            <w:r w:rsidRPr="002F369E">
              <w:rPr>
                <w:rFonts w:ascii="Times New Roman" w:hAnsi="Times New Roman"/>
                <w:color w:val="C00000"/>
                <w:sz w:val="20"/>
                <w:szCs w:val="20"/>
              </w:rPr>
              <w:t>lata 2021</w:t>
            </w:r>
            <w:r w:rsidR="009D1423">
              <w:rPr>
                <w:rFonts w:ascii="Times New Roman" w:hAnsi="Times New Roman"/>
                <w:sz w:val="24"/>
                <w:szCs w:val="24"/>
              </w:rPr>
              <w:t>–</w:t>
            </w:r>
            <w:r w:rsidRPr="002F369E">
              <w:rPr>
                <w:rFonts w:ascii="Times New Roman" w:hAnsi="Times New Roman"/>
                <w:color w:val="C00000"/>
                <w:sz w:val="20"/>
                <w:szCs w:val="20"/>
              </w:rPr>
              <w:t>2025</w:t>
            </w:r>
          </w:p>
        </w:tc>
      </w:tr>
      <w:tr w:rsidR="00CA4A59" w:rsidRPr="002F369E" w14:paraId="62412CDD" w14:textId="77777777" w:rsidTr="00CA4A59">
        <w:trPr>
          <w:gridAfter w:val="1"/>
          <w:wAfter w:w="12" w:type="pct"/>
          <w:trHeight w:val="850"/>
        </w:trPr>
        <w:tc>
          <w:tcPr>
            <w:tcW w:w="939" w:type="pct"/>
            <w:vMerge w:val="restart"/>
            <w:shd w:val="clear" w:color="auto" w:fill="auto"/>
            <w:vAlign w:val="center"/>
          </w:tcPr>
          <w:p w14:paraId="0E578F6B" w14:textId="77777777" w:rsidR="00EC56FB" w:rsidRPr="002F369E" w:rsidRDefault="00EC56FB" w:rsidP="00EC56FB">
            <w:pPr>
              <w:spacing w:after="0"/>
              <w:rPr>
                <w:rFonts w:ascii="Times New Roman" w:hAnsi="Times New Roman"/>
                <w:b/>
                <w:sz w:val="20"/>
                <w:szCs w:val="20"/>
              </w:rPr>
            </w:pPr>
            <w:r w:rsidRPr="002F369E">
              <w:rPr>
                <w:rFonts w:ascii="Times New Roman" w:hAnsi="Times New Roman"/>
                <w:b/>
                <w:sz w:val="20"/>
                <w:szCs w:val="20"/>
              </w:rPr>
              <w:t>3.1.</w:t>
            </w:r>
            <w:r w:rsidRPr="002F369E">
              <w:rPr>
                <w:rFonts w:ascii="Times New Roman" w:hAnsi="Times New Roman"/>
                <w:sz w:val="20"/>
                <w:szCs w:val="20"/>
              </w:rPr>
              <w:t xml:space="preserve"> </w:t>
            </w:r>
            <w:r w:rsidRPr="002F369E">
              <w:rPr>
                <w:rFonts w:ascii="Times New Roman" w:hAnsi="Times New Roman"/>
                <w:b/>
                <w:sz w:val="20"/>
                <w:szCs w:val="20"/>
              </w:rPr>
              <w:t>Zakup nowości do placówek wychowania przedszkolnego</w:t>
            </w:r>
          </w:p>
        </w:tc>
        <w:tc>
          <w:tcPr>
            <w:tcW w:w="692" w:type="pct"/>
            <w:shd w:val="clear" w:color="auto" w:fill="auto"/>
            <w:vAlign w:val="center"/>
          </w:tcPr>
          <w:p w14:paraId="5025BEC8" w14:textId="77777777" w:rsidR="00EC56FB" w:rsidRPr="002F369E" w:rsidRDefault="00EC56FB" w:rsidP="00EC56FB">
            <w:pPr>
              <w:spacing w:after="0"/>
              <w:rPr>
                <w:rFonts w:ascii="Times New Roman" w:hAnsi="Times New Roman"/>
                <w:b/>
                <w:sz w:val="20"/>
                <w:szCs w:val="20"/>
              </w:rPr>
            </w:pPr>
            <w:r w:rsidRPr="002F369E">
              <w:rPr>
                <w:rFonts w:ascii="Times New Roman" w:hAnsi="Times New Roman"/>
                <w:b/>
                <w:sz w:val="20"/>
                <w:szCs w:val="20"/>
              </w:rPr>
              <w:t xml:space="preserve">środki budżetu państwa </w:t>
            </w:r>
            <w:r w:rsidRPr="002F369E">
              <w:rPr>
                <w:rFonts w:ascii="Times New Roman" w:hAnsi="Times New Roman"/>
                <w:sz w:val="20"/>
                <w:szCs w:val="20"/>
              </w:rPr>
              <w:t xml:space="preserve">(wyłącznie środki bieżące) </w:t>
            </w:r>
          </w:p>
        </w:tc>
        <w:tc>
          <w:tcPr>
            <w:tcW w:w="540" w:type="pct"/>
            <w:gridSpan w:val="2"/>
            <w:shd w:val="clear" w:color="auto" w:fill="auto"/>
            <w:vAlign w:val="center"/>
          </w:tcPr>
          <w:p w14:paraId="5314E05D" w14:textId="77777777" w:rsidR="00EC56FB" w:rsidRPr="002F369E" w:rsidRDefault="00EC56FB" w:rsidP="00EC56FB">
            <w:pPr>
              <w:spacing w:after="0"/>
              <w:jc w:val="center"/>
              <w:rPr>
                <w:rFonts w:ascii="Times New Roman" w:hAnsi="Times New Roman"/>
                <w:b/>
                <w:sz w:val="20"/>
                <w:szCs w:val="20"/>
              </w:rPr>
            </w:pPr>
            <w:r w:rsidRPr="002F369E">
              <w:rPr>
                <w:rFonts w:ascii="Times New Roman" w:hAnsi="Times New Roman"/>
                <w:b/>
                <w:sz w:val="20"/>
                <w:szCs w:val="20"/>
              </w:rPr>
              <w:t>6 000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E1219" w:rsidDel="00611796">
              <w:rPr>
                <w:rFonts w:ascii="Times New Roman" w:hAnsi="Times New Roman"/>
                <w:b/>
                <w:sz w:val="20"/>
                <w:szCs w:val="20"/>
              </w:rPr>
              <w:t xml:space="preserve"> </w:t>
            </w:r>
          </w:p>
        </w:tc>
        <w:tc>
          <w:tcPr>
            <w:tcW w:w="541" w:type="pct"/>
            <w:gridSpan w:val="2"/>
            <w:shd w:val="clear" w:color="auto" w:fill="auto"/>
            <w:vAlign w:val="center"/>
          </w:tcPr>
          <w:p w14:paraId="62F0243A" w14:textId="77777777" w:rsidR="00EC56FB" w:rsidRPr="002F369E" w:rsidRDefault="00EC56FB" w:rsidP="00EC56FB">
            <w:pPr>
              <w:spacing w:after="0"/>
              <w:jc w:val="center"/>
              <w:rPr>
                <w:rFonts w:ascii="Times New Roman" w:hAnsi="Times New Roman"/>
                <w:b/>
                <w:sz w:val="20"/>
                <w:szCs w:val="20"/>
              </w:rPr>
            </w:pPr>
            <w:r w:rsidRPr="002F369E">
              <w:rPr>
                <w:rFonts w:ascii="Times New Roman" w:hAnsi="Times New Roman"/>
                <w:b/>
                <w:sz w:val="20"/>
                <w:szCs w:val="20"/>
              </w:rPr>
              <w:t>8 800 000</w:t>
            </w:r>
            <w:r w:rsidR="00301071">
              <w:rPr>
                <w:rFonts w:ascii="Times New Roman" w:hAnsi="Times New Roman"/>
                <w:b/>
                <w:color w:val="000000"/>
                <w:sz w:val="20"/>
                <w:szCs w:val="20"/>
              </w:rPr>
              <w:t xml:space="preserve"> </w:t>
            </w:r>
            <w:r w:rsidRPr="00C64725">
              <w:rPr>
                <w:rFonts w:ascii="Times New Roman" w:hAnsi="Times New Roman"/>
                <w:b/>
                <w:color w:val="000000"/>
                <w:sz w:val="20"/>
                <w:szCs w:val="20"/>
              </w:rPr>
              <w:t>zł</w:t>
            </w:r>
            <w:r w:rsidRPr="00CE1219" w:rsidDel="00611796">
              <w:rPr>
                <w:rFonts w:ascii="Times New Roman" w:hAnsi="Times New Roman"/>
                <w:b/>
                <w:sz w:val="20"/>
                <w:szCs w:val="20"/>
              </w:rPr>
              <w:t xml:space="preserve"> </w:t>
            </w:r>
          </w:p>
        </w:tc>
        <w:tc>
          <w:tcPr>
            <w:tcW w:w="541" w:type="pct"/>
            <w:gridSpan w:val="2"/>
            <w:shd w:val="clear" w:color="auto" w:fill="auto"/>
            <w:vAlign w:val="center"/>
          </w:tcPr>
          <w:p w14:paraId="31AABA1C" w14:textId="77777777" w:rsidR="00EC56FB" w:rsidRPr="002F369E" w:rsidRDefault="00EC56FB" w:rsidP="00EC56FB">
            <w:pPr>
              <w:spacing w:after="0"/>
              <w:jc w:val="center"/>
              <w:rPr>
                <w:rFonts w:ascii="Times New Roman" w:hAnsi="Times New Roman"/>
                <w:b/>
                <w:sz w:val="20"/>
                <w:szCs w:val="20"/>
              </w:rPr>
            </w:pPr>
            <w:r w:rsidRPr="002F369E">
              <w:rPr>
                <w:rFonts w:ascii="Times New Roman" w:hAnsi="Times New Roman"/>
                <w:b/>
                <w:sz w:val="20"/>
                <w:szCs w:val="20"/>
              </w:rPr>
              <w:t>8 800 000</w:t>
            </w:r>
            <w:r w:rsidRPr="00C64725">
              <w:rPr>
                <w:rFonts w:ascii="Times New Roman" w:hAnsi="Times New Roman"/>
                <w:b/>
                <w:color w:val="000000"/>
                <w:sz w:val="20"/>
                <w:szCs w:val="20"/>
              </w:rPr>
              <w:t xml:space="preserve"> zł</w:t>
            </w:r>
            <w:r w:rsidRPr="00CE1219" w:rsidDel="00611796">
              <w:rPr>
                <w:rFonts w:ascii="Times New Roman" w:hAnsi="Times New Roman"/>
                <w:b/>
                <w:sz w:val="20"/>
                <w:szCs w:val="20"/>
              </w:rPr>
              <w:t xml:space="preserve"> </w:t>
            </w:r>
          </w:p>
        </w:tc>
        <w:tc>
          <w:tcPr>
            <w:tcW w:w="541" w:type="pct"/>
            <w:gridSpan w:val="2"/>
            <w:shd w:val="clear" w:color="auto" w:fill="auto"/>
            <w:vAlign w:val="center"/>
          </w:tcPr>
          <w:p w14:paraId="7DB2935E" w14:textId="77777777" w:rsidR="00EC56FB" w:rsidRPr="002F369E" w:rsidRDefault="00EC56FB" w:rsidP="00EC56FB">
            <w:pPr>
              <w:spacing w:after="0"/>
              <w:jc w:val="center"/>
              <w:rPr>
                <w:rFonts w:ascii="Times New Roman" w:hAnsi="Times New Roman"/>
                <w:b/>
                <w:sz w:val="20"/>
                <w:szCs w:val="20"/>
              </w:rPr>
            </w:pPr>
            <w:r w:rsidRPr="002F369E">
              <w:rPr>
                <w:rFonts w:ascii="Times New Roman" w:hAnsi="Times New Roman"/>
                <w:b/>
                <w:sz w:val="20"/>
                <w:szCs w:val="20"/>
              </w:rPr>
              <w:t>8 830 000</w:t>
            </w:r>
            <w:r w:rsidRPr="00C64725">
              <w:rPr>
                <w:rFonts w:ascii="Times New Roman" w:hAnsi="Times New Roman"/>
                <w:b/>
                <w:color w:val="000000"/>
                <w:sz w:val="20"/>
                <w:szCs w:val="20"/>
              </w:rPr>
              <w:t xml:space="preserve"> zł</w:t>
            </w:r>
            <w:r w:rsidRPr="00CE1219" w:rsidDel="00611796">
              <w:rPr>
                <w:rFonts w:ascii="Times New Roman" w:hAnsi="Times New Roman"/>
                <w:b/>
                <w:sz w:val="20"/>
                <w:szCs w:val="20"/>
              </w:rPr>
              <w:t xml:space="preserve"> </w:t>
            </w:r>
          </w:p>
        </w:tc>
        <w:tc>
          <w:tcPr>
            <w:tcW w:w="541" w:type="pct"/>
            <w:gridSpan w:val="2"/>
            <w:shd w:val="clear" w:color="auto" w:fill="auto"/>
            <w:vAlign w:val="center"/>
          </w:tcPr>
          <w:p w14:paraId="46CC7D20" w14:textId="77777777" w:rsidR="00EC56FB" w:rsidRPr="002F369E" w:rsidRDefault="00EC56FB" w:rsidP="00EC56FB">
            <w:pPr>
              <w:spacing w:after="0"/>
              <w:jc w:val="center"/>
              <w:rPr>
                <w:rFonts w:ascii="Times New Roman" w:hAnsi="Times New Roman"/>
                <w:b/>
                <w:sz w:val="20"/>
                <w:szCs w:val="20"/>
              </w:rPr>
            </w:pPr>
            <w:r w:rsidRPr="002F369E">
              <w:rPr>
                <w:rFonts w:ascii="Times New Roman" w:hAnsi="Times New Roman"/>
                <w:b/>
                <w:sz w:val="20"/>
                <w:szCs w:val="20"/>
              </w:rPr>
              <w:t>8 830 000</w:t>
            </w:r>
            <w:r w:rsidRPr="00C64725">
              <w:rPr>
                <w:rFonts w:ascii="Times New Roman" w:hAnsi="Times New Roman"/>
                <w:b/>
                <w:color w:val="000000"/>
                <w:sz w:val="20"/>
                <w:szCs w:val="20"/>
              </w:rPr>
              <w:t xml:space="preserve"> zł</w:t>
            </w:r>
            <w:r w:rsidRPr="00CE1219" w:rsidDel="00611796">
              <w:rPr>
                <w:rFonts w:ascii="Times New Roman" w:hAnsi="Times New Roman"/>
                <w:b/>
                <w:sz w:val="20"/>
                <w:szCs w:val="20"/>
              </w:rPr>
              <w:t xml:space="preserve"> </w:t>
            </w:r>
          </w:p>
        </w:tc>
        <w:tc>
          <w:tcPr>
            <w:tcW w:w="651" w:type="pct"/>
            <w:gridSpan w:val="2"/>
            <w:shd w:val="clear" w:color="auto" w:fill="auto"/>
            <w:vAlign w:val="center"/>
          </w:tcPr>
          <w:p w14:paraId="2DE917C2" w14:textId="77777777" w:rsidR="00EC56FB" w:rsidRPr="002F369E" w:rsidRDefault="00EC56FB" w:rsidP="00EC56FB">
            <w:pPr>
              <w:spacing w:after="0"/>
              <w:jc w:val="center"/>
              <w:rPr>
                <w:rFonts w:ascii="Times New Roman" w:hAnsi="Times New Roman"/>
                <w:b/>
                <w:color w:val="C00000"/>
                <w:sz w:val="20"/>
                <w:szCs w:val="20"/>
              </w:rPr>
            </w:pPr>
            <w:r w:rsidRPr="002F369E">
              <w:rPr>
                <w:rFonts w:ascii="Times New Roman" w:hAnsi="Times New Roman"/>
                <w:b/>
                <w:color w:val="C00000"/>
                <w:sz w:val="20"/>
                <w:szCs w:val="20"/>
              </w:rPr>
              <w:t>41 260 000</w:t>
            </w:r>
            <w:r w:rsidRPr="00C64725">
              <w:rPr>
                <w:rFonts w:ascii="Times New Roman" w:hAnsi="Times New Roman"/>
                <w:b/>
                <w:color w:val="000000"/>
                <w:sz w:val="20"/>
                <w:szCs w:val="20"/>
              </w:rPr>
              <w:t xml:space="preserve"> </w:t>
            </w:r>
            <w:r w:rsidR="0022236B" w:rsidRPr="00C64725">
              <w:rPr>
                <w:rFonts w:ascii="Times New Roman" w:hAnsi="Times New Roman"/>
                <w:b/>
                <w:color w:val="C00000"/>
                <w:sz w:val="20"/>
                <w:szCs w:val="20"/>
              </w:rPr>
              <w:t>zł</w:t>
            </w:r>
            <w:r w:rsidR="0022236B" w:rsidRPr="00CE1219" w:rsidDel="00611796">
              <w:rPr>
                <w:rFonts w:ascii="Times New Roman" w:hAnsi="Times New Roman"/>
                <w:b/>
                <w:color w:val="C00000"/>
                <w:sz w:val="20"/>
                <w:szCs w:val="20"/>
              </w:rPr>
              <w:t xml:space="preserve"> </w:t>
            </w:r>
          </w:p>
        </w:tc>
      </w:tr>
      <w:tr w:rsidR="00CA4A59" w:rsidRPr="002F369E" w14:paraId="0E7C4B69" w14:textId="77777777" w:rsidTr="00CA4A59">
        <w:trPr>
          <w:gridAfter w:val="1"/>
          <w:wAfter w:w="12" w:type="pct"/>
          <w:trHeight w:val="794"/>
        </w:trPr>
        <w:tc>
          <w:tcPr>
            <w:tcW w:w="939" w:type="pct"/>
            <w:vMerge/>
            <w:shd w:val="clear" w:color="auto" w:fill="auto"/>
            <w:vAlign w:val="center"/>
          </w:tcPr>
          <w:p w14:paraId="79630DBF" w14:textId="77777777" w:rsidR="00EE7511" w:rsidRPr="002F369E" w:rsidRDefault="00EE7511" w:rsidP="00EE7511">
            <w:pPr>
              <w:spacing w:after="0"/>
              <w:rPr>
                <w:rFonts w:ascii="Times New Roman" w:hAnsi="Times New Roman"/>
                <w:b/>
                <w:sz w:val="20"/>
                <w:szCs w:val="20"/>
              </w:rPr>
            </w:pPr>
          </w:p>
        </w:tc>
        <w:tc>
          <w:tcPr>
            <w:tcW w:w="692" w:type="pct"/>
            <w:shd w:val="clear" w:color="auto" w:fill="auto"/>
            <w:vAlign w:val="center"/>
          </w:tcPr>
          <w:p w14:paraId="68135511" w14:textId="77777777" w:rsidR="00EE7511" w:rsidRPr="002F369E" w:rsidRDefault="00EE7511" w:rsidP="00EE7511">
            <w:pPr>
              <w:spacing w:after="0"/>
              <w:rPr>
                <w:rFonts w:ascii="Times New Roman" w:hAnsi="Times New Roman"/>
                <w:b/>
                <w:sz w:val="20"/>
                <w:szCs w:val="20"/>
              </w:rPr>
            </w:pPr>
            <w:r w:rsidRPr="002F369E">
              <w:rPr>
                <w:rFonts w:ascii="Times New Roman" w:hAnsi="Times New Roman"/>
                <w:b/>
                <w:sz w:val="20"/>
                <w:szCs w:val="20"/>
              </w:rPr>
              <w:t xml:space="preserve">minimalny </w:t>
            </w:r>
            <w:r w:rsidRPr="002F369E">
              <w:rPr>
                <w:rFonts w:ascii="Times New Roman" w:hAnsi="Times New Roman"/>
                <w:b/>
                <w:sz w:val="20"/>
                <w:szCs w:val="20"/>
              </w:rPr>
              <w:br/>
              <w:t>wkład własny beneficjentów</w:t>
            </w:r>
          </w:p>
        </w:tc>
        <w:tc>
          <w:tcPr>
            <w:tcW w:w="540" w:type="pct"/>
            <w:gridSpan w:val="2"/>
            <w:shd w:val="clear" w:color="auto" w:fill="auto"/>
            <w:vAlign w:val="center"/>
          </w:tcPr>
          <w:p w14:paraId="48B3509B" w14:textId="77777777" w:rsidR="00EE7511" w:rsidRPr="002F369E" w:rsidRDefault="00EE7511" w:rsidP="00EE7511">
            <w:pPr>
              <w:spacing w:after="0"/>
              <w:jc w:val="center"/>
              <w:rPr>
                <w:rFonts w:ascii="Times New Roman" w:hAnsi="Times New Roman"/>
                <w:b/>
                <w:sz w:val="20"/>
                <w:szCs w:val="20"/>
              </w:rPr>
            </w:pPr>
            <w:r w:rsidRPr="002F369E">
              <w:rPr>
                <w:rFonts w:ascii="Times New Roman" w:hAnsi="Times New Roman"/>
                <w:color w:val="000000"/>
                <w:sz w:val="20"/>
                <w:szCs w:val="20"/>
              </w:rPr>
              <w:t>1 500 000 zł</w:t>
            </w:r>
          </w:p>
        </w:tc>
        <w:tc>
          <w:tcPr>
            <w:tcW w:w="541" w:type="pct"/>
            <w:gridSpan w:val="2"/>
            <w:shd w:val="clear" w:color="auto" w:fill="auto"/>
            <w:vAlign w:val="center"/>
          </w:tcPr>
          <w:p w14:paraId="22282593" w14:textId="77777777" w:rsidR="00EE7511" w:rsidRPr="002F369E" w:rsidRDefault="00EE7511" w:rsidP="00EE7511">
            <w:pPr>
              <w:spacing w:after="0"/>
              <w:jc w:val="center"/>
              <w:rPr>
                <w:rFonts w:ascii="Times New Roman" w:hAnsi="Times New Roman"/>
                <w:b/>
                <w:sz w:val="20"/>
                <w:szCs w:val="20"/>
              </w:rPr>
            </w:pPr>
            <w:r w:rsidRPr="002F369E">
              <w:rPr>
                <w:rFonts w:ascii="Times New Roman" w:hAnsi="Times New Roman"/>
                <w:color w:val="000000"/>
                <w:sz w:val="20"/>
                <w:szCs w:val="20"/>
              </w:rPr>
              <w:t>2 200 000</w:t>
            </w:r>
            <w:r w:rsidR="00301071">
              <w:rPr>
                <w:rFonts w:ascii="Times New Roman" w:hAnsi="Times New Roman"/>
                <w:color w:val="000000"/>
                <w:sz w:val="20"/>
                <w:szCs w:val="20"/>
              </w:rPr>
              <w:t xml:space="preserve"> </w:t>
            </w:r>
            <w:r w:rsidRPr="002F369E">
              <w:rPr>
                <w:rFonts w:ascii="Times New Roman" w:hAnsi="Times New Roman"/>
                <w:color w:val="000000"/>
                <w:sz w:val="20"/>
                <w:szCs w:val="20"/>
              </w:rPr>
              <w:t>zł</w:t>
            </w:r>
          </w:p>
        </w:tc>
        <w:tc>
          <w:tcPr>
            <w:tcW w:w="541" w:type="pct"/>
            <w:gridSpan w:val="2"/>
            <w:shd w:val="clear" w:color="auto" w:fill="auto"/>
            <w:vAlign w:val="center"/>
          </w:tcPr>
          <w:p w14:paraId="79363504" w14:textId="77777777" w:rsidR="00EE7511" w:rsidRPr="002F369E" w:rsidRDefault="00EE7511" w:rsidP="00EE7511">
            <w:pPr>
              <w:spacing w:after="0"/>
              <w:jc w:val="center"/>
              <w:rPr>
                <w:rFonts w:ascii="Times New Roman" w:hAnsi="Times New Roman"/>
                <w:b/>
                <w:sz w:val="20"/>
                <w:szCs w:val="20"/>
              </w:rPr>
            </w:pPr>
            <w:r w:rsidRPr="002F369E">
              <w:rPr>
                <w:rFonts w:ascii="Times New Roman" w:hAnsi="Times New Roman"/>
                <w:color w:val="000000"/>
                <w:sz w:val="20"/>
                <w:szCs w:val="20"/>
              </w:rPr>
              <w:t>2 200 000 zł</w:t>
            </w:r>
          </w:p>
        </w:tc>
        <w:tc>
          <w:tcPr>
            <w:tcW w:w="541" w:type="pct"/>
            <w:gridSpan w:val="2"/>
            <w:shd w:val="clear" w:color="auto" w:fill="auto"/>
            <w:vAlign w:val="center"/>
          </w:tcPr>
          <w:p w14:paraId="2F9CD8A2" w14:textId="77777777" w:rsidR="00EE7511" w:rsidRPr="002F369E" w:rsidRDefault="00EE7511" w:rsidP="00EE7511">
            <w:pPr>
              <w:spacing w:after="0"/>
              <w:jc w:val="center"/>
              <w:rPr>
                <w:rFonts w:ascii="Times New Roman" w:hAnsi="Times New Roman"/>
                <w:b/>
                <w:sz w:val="20"/>
                <w:szCs w:val="20"/>
              </w:rPr>
            </w:pPr>
            <w:r w:rsidRPr="002F369E">
              <w:rPr>
                <w:rFonts w:ascii="Times New Roman" w:hAnsi="Times New Roman"/>
                <w:color w:val="000000"/>
                <w:sz w:val="20"/>
                <w:szCs w:val="20"/>
              </w:rPr>
              <w:t>2 207 500 zł</w:t>
            </w:r>
          </w:p>
        </w:tc>
        <w:tc>
          <w:tcPr>
            <w:tcW w:w="541" w:type="pct"/>
            <w:gridSpan w:val="2"/>
            <w:shd w:val="clear" w:color="auto" w:fill="auto"/>
            <w:vAlign w:val="center"/>
          </w:tcPr>
          <w:p w14:paraId="2F2F9432" w14:textId="77777777" w:rsidR="00EE7511" w:rsidRPr="002F369E" w:rsidRDefault="00EE7511" w:rsidP="00EE7511">
            <w:pPr>
              <w:spacing w:after="0"/>
              <w:jc w:val="center"/>
              <w:rPr>
                <w:rFonts w:ascii="Times New Roman" w:hAnsi="Times New Roman"/>
                <w:b/>
                <w:sz w:val="20"/>
                <w:szCs w:val="20"/>
              </w:rPr>
            </w:pPr>
            <w:r w:rsidRPr="002F369E">
              <w:rPr>
                <w:rFonts w:ascii="Times New Roman" w:hAnsi="Times New Roman"/>
                <w:color w:val="000000"/>
                <w:sz w:val="20"/>
                <w:szCs w:val="20"/>
              </w:rPr>
              <w:t>2 207 500 zł</w:t>
            </w:r>
          </w:p>
        </w:tc>
        <w:tc>
          <w:tcPr>
            <w:tcW w:w="651" w:type="pct"/>
            <w:gridSpan w:val="2"/>
            <w:shd w:val="clear" w:color="auto" w:fill="auto"/>
            <w:vAlign w:val="center"/>
          </w:tcPr>
          <w:p w14:paraId="4F5517BB" w14:textId="77777777" w:rsidR="00EE7511" w:rsidRPr="002F369E" w:rsidRDefault="00EE7511" w:rsidP="00EE7511">
            <w:pPr>
              <w:spacing w:after="0"/>
              <w:jc w:val="center"/>
              <w:rPr>
                <w:rFonts w:ascii="Times New Roman" w:hAnsi="Times New Roman"/>
                <w:b/>
                <w:color w:val="C00000"/>
                <w:sz w:val="20"/>
                <w:szCs w:val="20"/>
              </w:rPr>
            </w:pPr>
            <w:r w:rsidRPr="002F369E">
              <w:rPr>
                <w:rFonts w:ascii="Times New Roman" w:hAnsi="Times New Roman"/>
                <w:b/>
                <w:color w:val="C00000"/>
                <w:sz w:val="20"/>
                <w:szCs w:val="20"/>
              </w:rPr>
              <w:t>10 315</w:t>
            </w:r>
            <w:r w:rsidR="003572F2">
              <w:rPr>
                <w:rFonts w:ascii="Times New Roman" w:hAnsi="Times New Roman"/>
                <w:b/>
                <w:color w:val="C00000"/>
                <w:sz w:val="20"/>
                <w:szCs w:val="20"/>
              </w:rPr>
              <w:t> </w:t>
            </w:r>
            <w:r w:rsidRPr="002F369E">
              <w:rPr>
                <w:rFonts w:ascii="Times New Roman" w:hAnsi="Times New Roman"/>
                <w:b/>
                <w:color w:val="C00000"/>
                <w:sz w:val="20"/>
                <w:szCs w:val="20"/>
              </w:rPr>
              <w:t>000</w:t>
            </w:r>
            <w:r w:rsidR="003572F2">
              <w:rPr>
                <w:rFonts w:ascii="Times New Roman" w:hAnsi="Times New Roman"/>
                <w:b/>
                <w:color w:val="C00000"/>
                <w:sz w:val="20"/>
                <w:szCs w:val="20"/>
              </w:rPr>
              <w:t xml:space="preserve"> </w:t>
            </w:r>
            <w:r w:rsidR="003572F2" w:rsidRPr="00C64725">
              <w:rPr>
                <w:rFonts w:ascii="Times New Roman" w:hAnsi="Times New Roman"/>
                <w:b/>
                <w:color w:val="C00000"/>
                <w:sz w:val="20"/>
                <w:szCs w:val="20"/>
              </w:rPr>
              <w:t>zł</w:t>
            </w:r>
            <w:r w:rsidR="003572F2" w:rsidRPr="00C64725" w:rsidDel="00611796">
              <w:rPr>
                <w:rFonts w:ascii="Times New Roman" w:hAnsi="Times New Roman"/>
                <w:b/>
                <w:color w:val="C00000"/>
                <w:sz w:val="20"/>
                <w:szCs w:val="20"/>
              </w:rPr>
              <w:t xml:space="preserve"> </w:t>
            </w:r>
          </w:p>
        </w:tc>
      </w:tr>
      <w:tr w:rsidR="00CA4A59" w:rsidRPr="002F369E" w14:paraId="50BC6131" w14:textId="77777777" w:rsidTr="00CA4A59">
        <w:trPr>
          <w:gridAfter w:val="1"/>
          <w:wAfter w:w="12" w:type="pct"/>
          <w:trHeight w:val="933"/>
        </w:trPr>
        <w:tc>
          <w:tcPr>
            <w:tcW w:w="939" w:type="pct"/>
            <w:vMerge w:val="restart"/>
            <w:shd w:val="clear" w:color="auto" w:fill="auto"/>
            <w:vAlign w:val="center"/>
          </w:tcPr>
          <w:p w14:paraId="5165B2E4" w14:textId="77777777" w:rsidR="00B03841" w:rsidRPr="002F369E" w:rsidRDefault="00B03841" w:rsidP="00B03841">
            <w:pPr>
              <w:spacing w:after="0"/>
              <w:rPr>
                <w:rFonts w:ascii="Times New Roman" w:hAnsi="Times New Roman"/>
                <w:b/>
                <w:sz w:val="20"/>
                <w:szCs w:val="20"/>
              </w:rPr>
            </w:pPr>
            <w:r w:rsidRPr="002F369E">
              <w:rPr>
                <w:rFonts w:ascii="Times New Roman" w:hAnsi="Times New Roman"/>
                <w:b/>
                <w:sz w:val="20"/>
                <w:szCs w:val="20"/>
              </w:rPr>
              <w:t>3.2. Zakup nowości wydawniczych oraz elementów wyposażenia do bibliotek szkolnych i pedagogicznych</w:t>
            </w:r>
          </w:p>
        </w:tc>
        <w:tc>
          <w:tcPr>
            <w:tcW w:w="692" w:type="pct"/>
            <w:shd w:val="clear" w:color="auto" w:fill="auto"/>
            <w:vAlign w:val="center"/>
          </w:tcPr>
          <w:p w14:paraId="458CB410" w14:textId="77777777" w:rsidR="00B03841" w:rsidRPr="002F369E" w:rsidRDefault="00B03841" w:rsidP="00B03841">
            <w:pPr>
              <w:spacing w:after="0"/>
              <w:rPr>
                <w:rFonts w:ascii="Times New Roman" w:hAnsi="Times New Roman"/>
                <w:b/>
                <w:sz w:val="20"/>
                <w:szCs w:val="20"/>
              </w:rPr>
            </w:pPr>
            <w:r w:rsidRPr="002F369E">
              <w:rPr>
                <w:rFonts w:ascii="Times New Roman" w:hAnsi="Times New Roman"/>
                <w:b/>
                <w:sz w:val="20"/>
                <w:szCs w:val="20"/>
              </w:rPr>
              <w:t xml:space="preserve">środki budżetu państwa </w:t>
            </w:r>
            <w:r w:rsidRPr="002F369E">
              <w:rPr>
                <w:rFonts w:ascii="Times New Roman" w:hAnsi="Times New Roman"/>
                <w:sz w:val="20"/>
                <w:szCs w:val="20"/>
              </w:rPr>
              <w:t xml:space="preserve">(wyłącznie środki bieżące) </w:t>
            </w:r>
          </w:p>
        </w:tc>
        <w:tc>
          <w:tcPr>
            <w:tcW w:w="540" w:type="pct"/>
            <w:gridSpan w:val="2"/>
            <w:shd w:val="clear" w:color="auto" w:fill="auto"/>
            <w:vAlign w:val="center"/>
          </w:tcPr>
          <w:p w14:paraId="41E49E7B" w14:textId="77777777" w:rsidR="00B03841" w:rsidRPr="002F369E" w:rsidRDefault="00B03841" w:rsidP="00B03841">
            <w:pPr>
              <w:spacing w:after="0"/>
              <w:jc w:val="center"/>
              <w:rPr>
                <w:rFonts w:ascii="Times New Roman" w:hAnsi="Times New Roman"/>
                <w:b/>
                <w:sz w:val="20"/>
                <w:szCs w:val="20"/>
              </w:rPr>
            </w:pPr>
            <w:r w:rsidRPr="002F369E">
              <w:rPr>
                <w:rFonts w:ascii="Times New Roman" w:hAnsi="Times New Roman"/>
                <w:b/>
                <w:sz w:val="20"/>
                <w:szCs w:val="20"/>
              </w:rPr>
              <w:t>14 000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64725" w:rsidDel="00611796">
              <w:rPr>
                <w:rFonts w:ascii="Times New Roman" w:hAnsi="Times New Roman"/>
                <w:b/>
                <w:sz w:val="20"/>
                <w:szCs w:val="20"/>
              </w:rPr>
              <w:t xml:space="preserve"> </w:t>
            </w:r>
          </w:p>
        </w:tc>
        <w:tc>
          <w:tcPr>
            <w:tcW w:w="541" w:type="pct"/>
            <w:gridSpan w:val="2"/>
            <w:shd w:val="clear" w:color="auto" w:fill="auto"/>
            <w:vAlign w:val="center"/>
          </w:tcPr>
          <w:p w14:paraId="7AA0B843" w14:textId="77777777" w:rsidR="00B03841" w:rsidRPr="002F369E" w:rsidRDefault="00B03841" w:rsidP="00B03841">
            <w:pPr>
              <w:spacing w:after="0"/>
              <w:jc w:val="center"/>
              <w:rPr>
                <w:rFonts w:ascii="Times New Roman" w:hAnsi="Times New Roman"/>
                <w:b/>
                <w:sz w:val="20"/>
                <w:szCs w:val="20"/>
              </w:rPr>
            </w:pPr>
            <w:r w:rsidRPr="002F369E">
              <w:rPr>
                <w:rFonts w:ascii="Times New Roman" w:hAnsi="Times New Roman"/>
                <w:b/>
                <w:sz w:val="20"/>
                <w:szCs w:val="20"/>
              </w:rPr>
              <w:t>20 600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64725" w:rsidDel="00611796">
              <w:rPr>
                <w:rFonts w:ascii="Times New Roman" w:hAnsi="Times New Roman"/>
                <w:b/>
                <w:sz w:val="20"/>
                <w:szCs w:val="20"/>
              </w:rPr>
              <w:t xml:space="preserve"> </w:t>
            </w:r>
          </w:p>
        </w:tc>
        <w:tc>
          <w:tcPr>
            <w:tcW w:w="541" w:type="pct"/>
            <w:gridSpan w:val="2"/>
            <w:shd w:val="clear" w:color="auto" w:fill="auto"/>
            <w:vAlign w:val="center"/>
          </w:tcPr>
          <w:p w14:paraId="02C9CB8B" w14:textId="77777777" w:rsidR="00B03841" w:rsidRPr="002F369E" w:rsidRDefault="00B03841" w:rsidP="00B03841">
            <w:pPr>
              <w:spacing w:after="0"/>
              <w:jc w:val="center"/>
              <w:rPr>
                <w:rFonts w:ascii="Times New Roman" w:hAnsi="Times New Roman"/>
                <w:b/>
                <w:sz w:val="20"/>
                <w:szCs w:val="20"/>
              </w:rPr>
            </w:pPr>
            <w:r w:rsidRPr="002F369E">
              <w:rPr>
                <w:rFonts w:ascii="Times New Roman" w:hAnsi="Times New Roman"/>
                <w:b/>
                <w:sz w:val="20"/>
                <w:szCs w:val="20"/>
              </w:rPr>
              <w:t>20 600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64725" w:rsidDel="00611796">
              <w:rPr>
                <w:rFonts w:ascii="Times New Roman" w:hAnsi="Times New Roman"/>
                <w:b/>
                <w:sz w:val="20"/>
                <w:szCs w:val="20"/>
              </w:rPr>
              <w:t xml:space="preserve"> </w:t>
            </w:r>
          </w:p>
        </w:tc>
        <w:tc>
          <w:tcPr>
            <w:tcW w:w="541" w:type="pct"/>
            <w:gridSpan w:val="2"/>
            <w:shd w:val="clear" w:color="auto" w:fill="auto"/>
            <w:vAlign w:val="center"/>
          </w:tcPr>
          <w:p w14:paraId="129247E0" w14:textId="77777777" w:rsidR="00B03841" w:rsidRPr="002F369E" w:rsidRDefault="00B03841" w:rsidP="00B03841">
            <w:pPr>
              <w:spacing w:after="0"/>
              <w:jc w:val="center"/>
              <w:rPr>
                <w:rFonts w:ascii="Times New Roman" w:hAnsi="Times New Roman"/>
                <w:b/>
                <w:sz w:val="20"/>
                <w:szCs w:val="20"/>
              </w:rPr>
            </w:pPr>
            <w:r w:rsidRPr="002F369E">
              <w:rPr>
                <w:rFonts w:ascii="Times New Roman" w:hAnsi="Times New Roman"/>
                <w:b/>
                <w:sz w:val="20"/>
                <w:szCs w:val="20"/>
              </w:rPr>
              <w:t>20 600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64725" w:rsidDel="00611796">
              <w:rPr>
                <w:rFonts w:ascii="Times New Roman" w:hAnsi="Times New Roman"/>
                <w:b/>
                <w:sz w:val="20"/>
                <w:szCs w:val="20"/>
              </w:rPr>
              <w:t xml:space="preserve"> </w:t>
            </w:r>
          </w:p>
        </w:tc>
        <w:tc>
          <w:tcPr>
            <w:tcW w:w="541" w:type="pct"/>
            <w:gridSpan w:val="2"/>
            <w:shd w:val="clear" w:color="auto" w:fill="auto"/>
            <w:vAlign w:val="center"/>
          </w:tcPr>
          <w:p w14:paraId="10DC0E95" w14:textId="77777777" w:rsidR="00B03841" w:rsidRPr="002F369E" w:rsidRDefault="00B03841" w:rsidP="00B03841">
            <w:pPr>
              <w:spacing w:after="0"/>
              <w:jc w:val="center"/>
              <w:rPr>
                <w:rFonts w:ascii="Times New Roman" w:hAnsi="Times New Roman"/>
                <w:b/>
                <w:sz w:val="20"/>
                <w:szCs w:val="20"/>
              </w:rPr>
            </w:pPr>
            <w:r w:rsidRPr="002F369E">
              <w:rPr>
                <w:rFonts w:ascii="Times New Roman" w:hAnsi="Times New Roman"/>
                <w:b/>
                <w:sz w:val="20"/>
                <w:szCs w:val="20"/>
              </w:rPr>
              <w:t>20 600</w:t>
            </w:r>
            <w:r>
              <w:rPr>
                <w:rFonts w:ascii="Times New Roman" w:hAnsi="Times New Roman"/>
                <w:b/>
                <w:sz w:val="20"/>
                <w:szCs w:val="20"/>
              </w:rPr>
              <w:t> </w:t>
            </w:r>
            <w:r w:rsidRPr="002F369E">
              <w:rPr>
                <w:rFonts w:ascii="Times New Roman" w:hAnsi="Times New Roman"/>
                <w:b/>
                <w:sz w:val="20"/>
                <w:szCs w:val="20"/>
              </w:rPr>
              <w:t>000</w:t>
            </w:r>
            <w:r>
              <w:rPr>
                <w:rFonts w:ascii="Times New Roman" w:hAnsi="Times New Roman"/>
                <w:b/>
                <w:sz w:val="20"/>
                <w:szCs w:val="20"/>
              </w:rPr>
              <w:t xml:space="preserve"> </w:t>
            </w:r>
            <w:r w:rsidRPr="00C64725">
              <w:rPr>
                <w:rFonts w:ascii="Times New Roman" w:hAnsi="Times New Roman"/>
                <w:b/>
                <w:color w:val="000000"/>
                <w:sz w:val="20"/>
                <w:szCs w:val="20"/>
              </w:rPr>
              <w:t>zł</w:t>
            </w:r>
            <w:r w:rsidRPr="00C64725" w:rsidDel="00611796">
              <w:rPr>
                <w:rFonts w:ascii="Times New Roman" w:hAnsi="Times New Roman"/>
                <w:b/>
                <w:sz w:val="20"/>
                <w:szCs w:val="20"/>
              </w:rPr>
              <w:t xml:space="preserve"> </w:t>
            </w:r>
          </w:p>
        </w:tc>
        <w:tc>
          <w:tcPr>
            <w:tcW w:w="651" w:type="pct"/>
            <w:gridSpan w:val="2"/>
            <w:shd w:val="clear" w:color="auto" w:fill="auto"/>
            <w:vAlign w:val="center"/>
          </w:tcPr>
          <w:p w14:paraId="65282911" w14:textId="77777777" w:rsidR="00B03841" w:rsidRPr="002F369E" w:rsidRDefault="00B03841" w:rsidP="00B03841">
            <w:pPr>
              <w:spacing w:after="0"/>
              <w:jc w:val="center"/>
              <w:rPr>
                <w:rFonts w:ascii="Times New Roman" w:hAnsi="Times New Roman"/>
                <w:b/>
                <w:color w:val="C00000"/>
                <w:sz w:val="20"/>
                <w:szCs w:val="20"/>
              </w:rPr>
            </w:pPr>
            <w:r w:rsidRPr="002F369E">
              <w:rPr>
                <w:rFonts w:ascii="Times New Roman" w:hAnsi="Times New Roman"/>
                <w:b/>
                <w:color w:val="C00000"/>
                <w:sz w:val="20"/>
                <w:szCs w:val="20"/>
              </w:rPr>
              <w:t>96 400</w:t>
            </w:r>
            <w:r>
              <w:rPr>
                <w:rFonts w:ascii="Times New Roman" w:hAnsi="Times New Roman"/>
                <w:b/>
                <w:color w:val="C00000"/>
                <w:sz w:val="20"/>
                <w:szCs w:val="20"/>
              </w:rPr>
              <w:t> </w:t>
            </w:r>
            <w:r w:rsidRPr="002F369E">
              <w:rPr>
                <w:rFonts w:ascii="Times New Roman" w:hAnsi="Times New Roman"/>
                <w:b/>
                <w:color w:val="C00000"/>
                <w:sz w:val="20"/>
                <w:szCs w:val="20"/>
              </w:rPr>
              <w:t>000</w:t>
            </w:r>
            <w:r>
              <w:rPr>
                <w:rFonts w:ascii="Times New Roman" w:hAnsi="Times New Roman"/>
                <w:b/>
                <w:color w:val="C00000"/>
                <w:sz w:val="20"/>
                <w:szCs w:val="20"/>
              </w:rPr>
              <w:t xml:space="preserve"> </w:t>
            </w:r>
            <w:r w:rsidRPr="00C64725">
              <w:rPr>
                <w:rFonts w:ascii="Times New Roman" w:hAnsi="Times New Roman"/>
                <w:b/>
                <w:color w:val="C00000"/>
                <w:sz w:val="20"/>
                <w:szCs w:val="20"/>
              </w:rPr>
              <w:t>zł</w:t>
            </w:r>
            <w:r w:rsidRPr="00C64725" w:rsidDel="00611796">
              <w:rPr>
                <w:rFonts w:ascii="Times New Roman" w:hAnsi="Times New Roman"/>
                <w:b/>
                <w:color w:val="C00000"/>
                <w:sz w:val="20"/>
                <w:szCs w:val="20"/>
              </w:rPr>
              <w:t xml:space="preserve"> </w:t>
            </w:r>
          </w:p>
        </w:tc>
      </w:tr>
      <w:tr w:rsidR="00CA4A59" w:rsidRPr="002F369E" w14:paraId="3CE9C25A" w14:textId="77777777" w:rsidTr="00CA4A59">
        <w:trPr>
          <w:gridAfter w:val="1"/>
          <w:wAfter w:w="12" w:type="pct"/>
          <w:trHeight w:val="964"/>
        </w:trPr>
        <w:tc>
          <w:tcPr>
            <w:tcW w:w="939" w:type="pct"/>
            <w:vMerge/>
            <w:shd w:val="clear" w:color="auto" w:fill="auto"/>
            <w:vAlign w:val="center"/>
          </w:tcPr>
          <w:p w14:paraId="65E983D8" w14:textId="77777777" w:rsidR="00A00723" w:rsidRPr="002F369E" w:rsidRDefault="00A00723" w:rsidP="00A00723">
            <w:pPr>
              <w:spacing w:after="0"/>
              <w:rPr>
                <w:rFonts w:ascii="Times New Roman" w:hAnsi="Times New Roman"/>
                <w:b/>
                <w:sz w:val="20"/>
                <w:szCs w:val="20"/>
              </w:rPr>
            </w:pPr>
          </w:p>
        </w:tc>
        <w:tc>
          <w:tcPr>
            <w:tcW w:w="692" w:type="pct"/>
            <w:shd w:val="clear" w:color="auto" w:fill="auto"/>
            <w:vAlign w:val="center"/>
          </w:tcPr>
          <w:p w14:paraId="4A73D6A7" w14:textId="77777777" w:rsidR="00A00723" w:rsidRPr="002F369E" w:rsidRDefault="00A00723" w:rsidP="00A00723">
            <w:pPr>
              <w:spacing w:after="0"/>
              <w:rPr>
                <w:rFonts w:ascii="Times New Roman" w:hAnsi="Times New Roman"/>
                <w:b/>
                <w:sz w:val="20"/>
                <w:szCs w:val="20"/>
              </w:rPr>
            </w:pPr>
            <w:r w:rsidRPr="002F369E">
              <w:rPr>
                <w:rFonts w:ascii="Times New Roman" w:hAnsi="Times New Roman"/>
                <w:b/>
                <w:sz w:val="20"/>
                <w:szCs w:val="20"/>
              </w:rPr>
              <w:t xml:space="preserve">minimalny </w:t>
            </w:r>
            <w:r w:rsidRPr="002F369E">
              <w:rPr>
                <w:rFonts w:ascii="Times New Roman" w:hAnsi="Times New Roman"/>
                <w:b/>
                <w:sz w:val="20"/>
                <w:szCs w:val="20"/>
              </w:rPr>
              <w:br/>
              <w:t>wkład własny beneficjentów</w:t>
            </w:r>
          </w:p>
        </w:tc>
        <w:tc>
          <w:tcPr>
            <w:tcW w:w="540" w:type="pct"/>
            <w:gridSpan w:val="2"/>
            <w:shd w:val="clear" w:color="auto" w:fill="auto"/>
            <w:vAlign w:val="center"/>
          </w:tcPr>
          <w:p w14:paraId="58FE8EB2" w14:textId="77777777" w:rsidR="00A00723" w:rsidRPr="002F369E" w:rsidRDefault="00A00723" w:rsidP="00A00723">
            <w:pPr>
              <w:spacing w:after="0"/>
              <w:jc w:val="center"/>
              <w:rPr>
                <w:rFonts w:ascii="Times New Roman" w:hAnsi="Times New Roman"/>
                <w:b/>
                <w:sz w:val="20"/>
                <w:szCs w:val="20"/>
              </w:rPr>
            </w:pPr>
            <w:r w:rsidRPr="002F369E">
              <w:rPr>
                <w:rFonts w:ascii="Times New Roman" w:hAnsi="Times New Roman"/>
                <w:color w:val="000000"/>
                <w:sz w:val="20"/>
                <w:szCs w:val="20"/>
              </w:rPr>
              <w:t>3 500 000 zł</w:t>
            </w:r>
          </w:p>
        </w:tc>
        <w:tc>
          <w:tcPr>
            <w:tcW w:w="541" w:type="pct"/>
            <w:gridSpan w:val="2"/>
            <w:shd w:val="clear" w:color="auto" w:fill="auto"/>
            <w:vAlign w:val="center"/>
          </w:tcPr>
          <w:p w14:paraId="38B52E30" w14:textId="77777777" w:rsidR="00A00723" w:rsidRPr="002F369E" w:rsidRDefault="00A00723" w:rsidP="00A00723">
            <w:pPr>
              <w:spacing w:after="0"/>
              <w:jc w:val="center"/>
              <w:rPr>
                <w:rFonts w:ascii="Times New Roman" w:hAnsi="Times New Roman"/>
                <w:b/>
                <w:sz w:val="20"/>
                <w:szCs w:val="20"/>
              </w:rPr>
            </w:pPr>
            <w:r w:rsidRPr="002F369E">
              <w:rPr>
                <w:rFonts w:ascii="Times New Roman" w:hAnsi="Times New Roman"/>
                <w:color w:val="000000"/>
                <w:sz w:val="20"/>
                <w:szCs w:val="20"/>
              </w:rPr>
              <w:t>5 150 000</w:t>
            </w:r>
            <w:r w:rsidR="00301071">
              <w:rPr>
                <w:rFonts w:ascii="Times New Roman" w:hAnsi="Times New Roman"/>
                <w:color w:val="000000"/>
                <w:sz w:val="20"/>
                <w:szCs w:val="20"/>
              </w:rPr>
              <w:t xml:space="preserve"> </w:t>
            </w:r>
            <w:r w:rsidRPr="002F369E">
              <w:rPr>
                <w:rFonts w:ascii="Times New Roman" w:hAnsi="Times New Roman"/>
                <w:color w:val="000000"/>
                <w:sz w:val="20"/>
                <w:szCs w:val="20"/>
              </w:rPr>
              <w:t>zł</w:t>
            </w:r>
          </w:p>
        </w:tc>
        <w:tc>
          <w:tcPr>
            <w:tcW w:w="541" w:type="pct"/>
            <w:gridSpan w:val="2"/>
            <w:shd w:val="clear" w:color="auto" w:fill="auto"/>
            <w:vAlign w:val="center"/>
          </w:tcPr>
          <w:p w14:paraId="19B9B404" w14:textId="77777777" w:rsidR="00A00723" w:rsidRPr="002F369E" w:rsidRDefault="00A00723" w:rsidP="00A00723">
            <w:pPr>
              <w:spacing w:after="0"/>
              <w:jc w:val="center"/>
              <w:rPr>
                <w:rFonts w:ascii="Times New Roman" w:hAnsi="Times New Roman"/>
                <w:b/>
                <w:sz w:val="20"/>
                <w:szCs w:val="20"/>
              </w:rPr>
            </w:pPr>
            <w:r w:rsidRPr="002F369E">
              <w:rPr>
                <w:rFonts w:ascii="Times New Roman" w:hAnsi="Times New Roman"/>
                <w:color w:val="000000"/>
                <w:sz w:val="20"/>
                <w:szCs w:val="20"/>
              </w:rPr>
              <w:t>5 150 000 zł</w:t>
            </w:r>
          </w:p>
        </w:tc>
        <w:tc>
          <w:tcPr>
            <w:tcW w:w="541" w:type="pct"/>
            <w:gridSpan w:val="2"/>
            <w:shd w:val="clear" w:color="auto" w:fill="auto"/>
            <w:vAlign w:val="center"/>
          </w:tcPr>
          <w:p w14:paraId="043BC95C" w14:textId="77777777" w:rsidR="00A00723" w:rsidRPr="002F369E" w:rsidRDefault="00A00723" w:rsidP="00A00723">
            <w:pPr>
              <w:spacing w:after="0"/>
              <w:jc w:val="center"/>
              <w:rPr>
                <w:rFonts w:ascii="Times New Roman" w:hAnsi="Times New Roman"/>
                <w:b/>
                <w:sz w:val="20"/>
                <w:szCs w:val="20"/>
              </w:rPr>
            </w:pPr>
            <w:r w:rsidRPr="002F369E">
              <w:rPr>
                <w:rFonts w:ascii="Times New Roman" w:hAnsi="Times New Roman"/>
                <w:color w:val="000000"/>
                <w:sz w:val="20"/>
                <w:szCs w:val="20"/>
              </w:rPr>
              <w:t>5 150 000 zł</w:t>
            </w:r>
          </w:p>
        </w:tc>
        <w:tc>
          <w:tcPr>
            <w:tcW w:w="541" w:type="pct"/>
            <w:gridSpan w:val="2"/>
            <w:shd w:val="clear" w:color="auto" w:fill="auto"/>
            <w:vAlign w:val="center"/>
          </w:tcPr>
          <w:p w14:paraId="04A881FA" w14:textId="77777777" w:rsidR="00A00723" w:rsidRPr="002F369E" w:rsidRDefault="00A00723" w:rsidP="00A00723">
            <w:pPr>
              <w:spacing w:after="0"/>
              <w:jc w:val="center"/>
              <w:rPr>
                <w:rFonts w:ascii="Times New Roman" w:hAnsi="Times New Roman"/>
                <w:b/>
                <w:sz w:val="20"/>
                <w:szCs w:val="20"/>
              </w:rPr>
            </w:pPr>
            <w:r w:rsidRPr="002F369E">
              <w:rPr>
                <w:rFonts w:ascii="Times New Roman" w:hAnsi="Times New Roman"/>
                <w:color w:val="000000"/>
                <w:sz w:val="20"/>
                <w:szCs w:val="20"/>
              </w:rPr>
              <w:t>5 150 000 zł</w:t>
            </w:r>
          </w:p>
        </w:tc>
        <w:tc>
          <w:tcPr>
            <w:tcW w:w="651" w:type="pct"/>
            <w:gridSpan w:val="2"/>
            <w:shd w:val="clear" w:color="auto" w:fill="auto"/>
            <w:vAlign w:val="center"/>
          </w:tcPr>
          <w:p w14:paraId="4F8F0619" w14:textId="77777777" w:rsidR="00A00723" w:rsidRPr="002F369E" w:rsidRDefault="00A00723" w:rsidP="00A00723">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24 100</w:t>
            </w:r>
            <w:r>
              <w:rPr>
                <w:rFonts w:ascii="Times New Roman" w:hAnsi="Times New Roman"/>
                <w:b/>
                <w:color w:val="C00000"/>
                <w:sz w:val="20"/>
                <w:szCs w:val="20"/>
              </w:rPr>
              <w:t> </w:t>
            </w:r>
            <w:r w:rsidRPr="002F369E">
              <w:rPr>
                <w:rFonts w:ascii="Times New Roman" w:hAnsi="Times New Roman"/>
                <w:b/>
                <w:color w:val="C00000"/>
                <w:sz w:val="20"/>
                <w:szCs w:val="20"/>
              </w:rPr>
              <w:t>000</w:t>
            </w:r>
            <w:r>
              <w:rPr>
                <w:rFonts w:ascii="Times New Roman" w:hAnsi="Times New Roman"/>
                <w:b/>
                <w:color w:val="C00000"/>
                <w:sz w:val="20"/>
                <w:szCs w:val="20"/>
              </w:rPr>
              <w:t xml:space="preserve"> </w:t>
            </w:r>
            <w:r w:rsidRPr="00C64725">
              <w:rPr>
                <w:rFonts w:ascii="Times New Roman" w:hAnsi="Times New Roman"/>
                <w:b/>
                <w:color w:val="C00000"/>
                <w:sz w:val="20"/>
                <w:szCs w:val="20"/>
              </w:rPr>
              <w:t>zł</w:t>
            </w:r>
            <w:r w:rsidRPr="00C64725" w:rsidDel="00611796">
              <w:rPr>
                <w:rFonts w:ascii="Times New Roman" w:hAnsi="Times New Roman"/>
                <w:b/>
                <w:color w:val="C00000"/>
                <w:sz w:val="20"/>
                <w:szCs w:val="20"/>
              </w:rPr>
              <w:t xml:space="preserve"> </w:t>
            </w:r>
          </w:p>
        </w:tc>
      </w:tr>
      <w:tr w:rsidR="00B24A38" w:rsidRPr="002F369E" w14:paraId="6E45945D" w14:textId="77777777" w:rsidTr="004D60FE">
        <w:trPr>
          <w:gridAfter w:val="1"/>
          <w:wAfter w:w="12" w:type="pct"/>
          <w:trHeight w:val="964"/>
        </w:trPr>
        <w:tc>
          <w:tcPr>
            <w:tcW w:w="939" w:type="pct"/>
            <w:shd w:val="clear" w:color="auto" w:fill="auto"/>
            <w:vAlign w:val="center"/>
          </w:tcPr>
          <w:p w14:paraId="6ED1C54B" w14:textId="51517FCD" w:rsidR="00B24A38" w:rsidRPr="002F369E" w:rsidRDefault="00B24A38" w:rsidP="00B24A38">
            <w:pPr>
              <w:spacing w:after="0"/>
              <w:rPr>
                <w:rFonts w:ascii="Times New Roman" w:hAnsi="Times New Roman"/>
                <w:b/>
                <w:sz w:val="20"/>
                <w:szCs w:val="20"/>
              </w:rPr>
            </w:pPr>
            <w:r>
              <w:rPr>
                <w:rFonts w:ascii="Times New Roman" w:hAnsi="Times New Roman"/>
                <w:b/>
                <w:sz w:val="20"/>
                <w:szCs w:val="20"/>
              </w:rPr>
              <w:t>O</w:t>
            </w:r>
            <w:r w:rsidRPr="00CA4A59">
              <w:rPr>
                <w:rFonts w:ascii="Times New Roman" w:hAnsi="Times New Roman"/>
                <w:b/>
                <w:sz w:val="20"/>
                <w:szCs w:val="20"/>
              </w:rPr>
              <w:t>bsług</w:t>
            </w:r>
            <w:r>
              <w:rPr>
                <w:rFonts w:ascii="Times New Roman" w:hAnsi="Times New Roman"/>
                <w:b/>
                <w:sz w:val="20"/>
                <w:szCs w:val="20"/>
              </w:rPr>
              <w:t>a P</w:t>
            </w:r>
            <w:r w:rsidRPr="00CA4A59">
              <w:rPr>
                <w:rFonts w:ascii="Times New Roman" w:hAnsi="Times New Roman"/>
                <w:b/>
                <w:sz w:val="20"/>
                <w:szCs w:val="20"/>
              </w:rPr>
              <w:t>riorytetu 3 NPRCz 2.0</w:t>
            </w:r>
            <w:r w:rsidR="005A285E">
              <w:rPr>
                <w:rFonts w:ascii="Times New Roman" w:hAnsi="Times New Roman"/>
                <w:b/>
                <w:sz w:val="20"/>
                <w:szCs w:val="20"/>
              </w:rPr>
              <w:t>.</w:t>
            </w:r>
            <w:r w:rsidRPr="00CA4A59">
              <w:rPr>
                <w:rFonts w:ascii="Times New Roman" w:hAnsi="Times New Roman"/>
                <w:b/>
                <w:sz w:val="20"/>
                <w:szCs w:val="20"/>
              </w:rPr>
              <w:t xml:space="preserve"> przez wojewodów</w:t>
            </w:r>
          </w:p>
        </w:tc>
        <w:tc>
          <w:tcPr>
            <w:tcW w:w="692" w:type="pct"/>
            <w:shd w:val="clear" w:color="auto" w:fill="auto"/>
            <w:vAlign w:val="center"/>
          </w:tcPr>
          <w:p w14:paraId="008ABCD8" w14:textId="77777777" w:rsidR="00B24A38" w:rsidRPr="002F369E" w:rsidRDefault="00B24A38" w:rsidP="00B24A38">
            <w:pPr>
              <w:spacing w:after="0"/>
              <w:rPr>
                <w:rFonts w:ascii="Times New Roman" w:hAnsi="Times New Roman"/>
                <w:b/>
                <w:sz w:val="20"/>
                <w:szCs w:val="20"/>
              </w:rPr>
            </w:pPr>
            <w:r w:rsidRPr="00CA4A59">
              <w:rPr>
                <w:rFonts w:ascii="Times New Roman" w:hAnsi="Times New Roman"/>
                <w:b/>
                <w:sz w:val="20"/>
                <w:szCs w:val="20"/>
              </w:rPr>
              <w:t xml:space="preserve">środki budżetu państwa </w:t>
            </w:r>
            <w:r w:rsidRPr="004D60FE">
              <w:rPr>
                <w:rFonts w:ascii="Times New Roman" w:hAnsi="Times New Roman"/>
                <w:sz w:val="20"/>
                <w:szCs w:val="20"/>
              </w:rPr>
              <w:t>(wyłącznie środki bieżące)</w:t>
            </w:r>
          </w:p>
        </w:tc>
        <w:tc>
          <w:tcPr>
            <w:tcW w:w="540" w:type="pct"/>
            <w:gridSpan w:val="2"/>
            <w:shd w:val="clear" w:color="auto" w:fill="auto"/>
            <w:vAlign w:val="center"/>
          </w:tcPr>
          <w:p w14:paraId="657B61D7" w14:textId="77777777" w:rsidR="00B24A38" w:rsidRPr="002F369E" w:rsidRDefault="00B24A38" w:rsidP="00B24A38">
            <w:pPr>
              <w:spacing w:after="0"/>
              <w:jc w:val="center"/>
              <w:rPr>
                <w:rFonts w:ascii="Times New Roman" w:hAnsi="Times New Roman"/>
                <w:color w:val="000000"/>
                <w:sz w:val="20"/>
                <w:szCs w:val="20"/>
              </w:rPr>
            </w:pPr>
            <w:r w:rsidRPr="001A42B1">
              <w:t>150 000 zł</w:t>
            </w:r>
          </w:p>
        </w:tc>
        <w:tc>
          <w:tcPr>
            <w:tcW w:w="541" w:type="pct"/>
            <w:gridSpan w:val="2"/>
            <w:shd w:val="clear" w:color="auto" w:fill="auto"/>
            <w:vAlign w:val="center"/>
          </w:tcPr>
          <w:p w14:paraId="496557DD" w14:textId="77777777" w:rsidR="00B24A38" w:rsidRPr="002F369E" w:rsidRDefault="00B24A38" w:rsidP="00B24A38">
            <w:pPr>
              <w:spacing w:after="0"/>
              <w:jc w:val="center"/>
              <w:rPr>
                <w:rFonts w:ascii="Times New Roman" w:hAnsi="Times New Roman"/>
                <w:color w:val="000000"/>
                <w:sz w:val="20"/>
                <w:szCs w:val="20"/>
              </w:rPr>
            </w:pPr>
            <w:r w:rsidRPr="001A42B1">
              <w:t>150 000 zł</w:t>
            </w:r>
          </w:p>
        </w:tc>
        <w:tc>
          <w:tcPr>
            <w:tcW w:w="541" w:type="pct"/>
            <w:gridSpan w:val="2"/>
            <w:shd w:val="clear" w:color="auto" w:fill="auto"/>
            <w:vAlign w:val="center"/>
          </w:tcPr>
          <w:p w14:paraId="4FE887A9" w14:textId="77777777" w:rsidR="00B24A38" w:rsidRPr="002F369E" w:rsidRDefault="00B24A38" w:rsidP="00B24A38">
            <w:pPr>
              <w:spacing w:after="0"/>
              <w:jc w:val="center"/>
              <w:rPr>
                <w:rFonts w:ascii="Times New Roman" w:hAnsi="Times New Roman"/>
                <w:color w:val="000000"/>
                <w:sz w:val="20"/>
                <w:szCs w:val="20"/>
              </w:rPr>
            </w:pPr>
            <w:r w:rsidRPr="001A42B1">
              <w:t>150 000 zł</w:t>
            </w:r>
          </w:p>
        </w:tc>
        <w:tc>
          <w:tcPr>
            <w:tcW w:w="541" w:type="pct"/>
            <w:gridSpan w:val="2"/>
            <w:shd w:val="clear" w:color="auto" w:fill="auto"/>
            <w:vAlign w:val="center"/>
          </w:tcPr>
          <w:p w14:paraId="26A93816" w14:textId="77777777" w:rsidR="00B24A38" w:rsidRPr="002F369E" w:rsidRDefault="00B24A38" w:rsidP="00B24A38">
            <w:pPr>
              <w:spacing w:after="0"/>
              <w:jc w:val="center"/>
              <w:rPr>
                <w:rFonts w:ascii="Times New Roman" w:hAnsi="Times New Roman"/>
                <w:color w:val="000000"/>
                <w:sz w:val="20"/>
                <w:szCs w:val="20"/>
              </w:rPr>
            </w:pPr>
            <w:r w:rsidRPr="001A42B1">
              <w:t>150 000 zł</w:t>
            </w:r>
          </w:p>
        </w:tc>
        <w:tc>
          <w:tcPr>
            <w:tcW w:w="541" w:type="pct"/>
            <w:gridSpan w:val="2"/>
            <w:shd w:val="clear" w:color="auto" w:fill="auto"/>
            <w:vAlign w:val="center"/>
          </w:tcPr>
          <w:p w14:paraId="44D967BA" w14:textId="77777777" w:rsidR="00B24A38" w:rsidRPr="002F369E" w:rsidRDefault="00B24A38" w:rsidP="00B24A38">
            <w:pPr>
              <w:spacing w:after="0"/>
              <w:jc w:val="center"/>
              <w:rPr>
                <w:rFonts w:ascii="Times New Roman" w:hAnsi="Times New Roman"/>
                <w:color w:val="000000"/>
                <w:sz w:val="20"/>
                <w:szCs w:val="20"/>
              </w:rPr>
            </w:pPr>
            <w:r w:rsidRPr="001A42B1">
              <w:t>150 000 zł</w:t>
            </w:r>
          </w:p>
        </w:tc>
        <w:tc>
          <w:tcPr>
            <w:tcW w:w="651" w:type="pct"/>
            <w:gridSpan w:val="2"/>
            <w:shd w:val="clear" w:color="auto" w:fill="auto"/>
            <w:vAlign w:val="center"/>
          </w:tcPr>
          <w:p w14:paraId="636D2C33" w14:textId="77777777" w:rsidR="00B24A38" w:rsidRPr="002F369E" w:rsidRDefault="00B24A38" w:rsidP="00B24A38">
            <w:pPr>
              <w:spacing w:after="0"/>
              <w:jc w:val="center"/>
              <w:rPr>
                <w:rFonts w:ascii="Times New Roman" w:hAnsi="Times New Roman"/>
                <w:b/>
                <w:color w:val="C00000"/>
                <w:sz w:val="20"/>
                <w:szCs w:val="20"/>
              </w:rPr>
            </w:pPr>
            <w:r w:rsidRPr="001A42B1">
              <w:t>750 000 zł</w:t>
            </w:r>
          </w:p>
        </w:tc>
      </w:tr>
      <w:tr w:rsidR="00C90EF7" w:rsidRPr="002F369E" w14:paraId="0525D1B9" w14:textId="77777777" w:rsidTr="004D60FE">
        <w:trPr>
          <w:trHeight w:val="571"/>
        </w:trPr>
        <w:tc>
          <w:tcPr>
            <w:tcW w:w="1643" w:type="pct"/>
            <w:gridSpan w:val="3"/>
            <w:shd w:val="clear" w:color="auto" w:fill="auto"/>
            <w:vAlign w:val="center"/>
          </w:tcPr>
          <w:p w14:paraId="7E59ACF1" w14:textId="77777777" w:rsidR="00C90EF7" w:rsidRPr="002F369E" w:rsidRDefault="00C90EF7" w:rsidP="00C90EF7">
            <w:pPr>
              <w:spacing w:after="0"/>
              <w:rPr>
                <w:rFonts w:ascii="Times New Roman" w:hAnsi="Times New Roman"/>
                <w:b/>
                <w:sz w:val="20"/>
                <w:szCs w:val="20"/>
              </w:rPr>
            </w:pPr>
            <w:r w:rsidRPr="002F369E">
              <w:rPr>
                <w:rFonts w:ascii="Times New Roman" w:hAnsi="Times New Roman"/>
                <w:b/>
                <w:color w:val="C00000"/>
                <w:sz w:val="20"/>
                <w:szCs w:val="20"/>
              </w:rPr>
              <w:t>RAZEM</w:t>
            </w:r>
            <w:r w:rsidRPr="002F369E">
              <w:rPr>
                <w:rFonts w:ascii="Times New Roman" w:hAnsi="Times New Roman"/>
                <w:b/>
                <w:sz w:val="20"/>
                <w:szCs w:val="20"/>
              </w:rPr>
              <w:t xml:space="preserve"> </w:t>
            </w:r>
            <w:r w:rsidRPr="002F369E">
              <w:rPr>
                <w:rFonts w:ascii="Times New Roman" w:hAnsi="Times New Roman"/>
                <w:b/>
                <w:sz w:val="20"/>
                <w:szCs w:val="20"/>
              </w:rPr>
              <w:br/>
            </w:r>
            <w:r w:rsidRPr="002F369E">
              <w:rPr>
                <w:rFonts w:ascii="Times New Roman" w:hAnsi="Times New Roman"/>
                <w:sz w:val="20"/>
                <w:szCs w:val="20"/>
              </w:rPr>
              <w:t xml:space="preserve">środki budżetu państwa oraz </w:t>
            </w:r>
            <w:r w:rsidRPr="002F369E">
              <w:rPr>
                <w:rFonts w:ascii="Times New Roman" w:hAnsi="Times New Roman"/>
                <w:sz w:val="20"/>
                <w:szCs w:val="20"/>
              </w:rPr>
              <w:lastRenderedPageBreak/>
              <w:t>minimalny wkład własny beneficjentów</w:t>
            </w:r>
            <w:r w:rsidR="00E6760C">
              <w:rPr>
                <w:rFonts w:ascii="Times New Roman" w:hAnsi="Times New Roman"/>
                <w:sz w:val="20"/>
                <w:szCs w:val="20"/>
              </w:rPr>
              <w:t xml:space="preserve"> (bez kosztów obsługi Priorytetu)</w:t>
            </w:r>
          </w:p>
        </w:tc>
        <w:tc>
          <w:tcPr>
            <w:tcW w:w="540" w:type="pct"/>
            <w:gridSpan w:val="2"/>
            <w:shd w:val="clear" w:color="auto" w:fill="auto"/>
            <w:vAlign w:val="center"/>
          </w:tcPr>
          <w:p w14:paraId="514C8ED0" w14:textId="77777777" w:rsidR="00C90EF7" w:rsidRPr="002F369E" w:rsidRDefault="00C90EF7" w:rsidP="00C90EF7">
            <w:pPr>
              <w:spacing w:after="0"/>
              <w:jc w:val="center"/>
              <w:rPr>
                <w:rFonts w:ascii="Times New Roman" w:hAnsi="Times New Roman"/>
                <w:b/>
                <w:sz w:val="20"/>
                <w:szCs w:val="20"/>
              </w:rPr>
            </w:pPr>
            <w:r w:rsidRPr="002F369E">
              <w:rPr>
                <w:rFonts w:ascii="Times New Roman" w:hAnsi="Times New Roman"/>
                <w:b/>
                <w:color w:val="000000"/>
                <w:sz w:val="20"/>
                <w:szCs w:val="20"/>
              </w:rPr>
              <w:lastRenderedPageBreak/>
              <w:t>25 000 000 zł</w:t>
            </w:r>
          </w:p>
        </w:tc>
        <w:tc>
          <w:tcPr>
            <w:tcW w:w="541" w:type="pct"/>
            <w:gridSpan w:val="2"/>
            <w:shd w:val="clear" w:color="auto" w:fill="auto"/>
            <w:vAlign w:val="center"/>
          </w:tcPr>
          <w:p w14:paraId="010FA5BF" w14:textId="77777777" w:rsidR="00C90EF7" w:rsidRPr="002F369E" w:rsidRDefault="00C90EF7" w:rsidP="00C90EF7">
            <w:pPr>
              <w:spacing w:after="0"/>
              <w:jc w:val="center"/>
              <w:rPr>
                <w:rFonts w:ascii="Times New Roman" w:hAnsi="Times New Roman"/>
                <w:b/>
                <w:sz w:val="20"/>
                <w:szCs w:val="20"/>
              </w:rPr>
            </w:pPr>
            <w:r w:rsidRPr="002F369E">
              <w:rPr>
                <w:rFonts w:ascii="Times New Roman" w:hAnsi="Times New Roman"/>
                <w:b/>
                <w:color w:val="000000"/>
                <w:sz w:val="20"/>
                <w:szCs w:val="20"/>
              </w:rPr>
              <w:t>36 750 000 zł</w:t>
            </w:r>
          </w:p>
        </w:tc>
        <w:tc>
          <w:tcPr>
            <w:tcW w:w="541" w:type="pct"/>
            <w:gridSpan w:val="2"/>
            <w:shd w:val="clear" w:color="auto" w:fill="auto"/>
            <w:vAlign w:val="center"/>
          </w:tcPr>
          <w:p w14:paraId="50563E3E" w14:textId="77777777" w:rsidR="00C90EF7" w:rsidRPr="002F369E" w:rsidRDefault="00C90EF7" w:rsidP="00C90EF7">
            <w:pPr>
              <w:spacing w:after="0"/>
              <w:jc w:val="center"/>
              <w:rPr>
                <w:rFonts w:ascii="Times New Roman" w:hAnsi="Times New Roman"/>
                <w:b/>
                <w:sz w:val="20"/>
                <w:szCs w:val="20"/>
              </w:rPr>
            </w:pPr>
            <w:r w:rsidRPr="002F369E">
              <w:rPr>
                <w:rFonts w:ascii="Times New Roman" w:hAnsi="Times New Roman"/>
                <w:b/>
                <w:color w:val="000000"/>
                <w:sz w:val="20"/>
                <w:szCs w:val="20"/>
              </w:rPr>
              <w:t>36 750 000 zł</w:t>
            </w:r>
          </w:p>
        </w:tc>
        <w:tc>
          <w:tcPr>
            <w:tcW w:w="541" w:type="pct"/>
            <w:gridSpan w:val="2"/>
            <w:shd w:val="clear" w:color="auto" w:fill="auto"/>
            <w:vAlign w:val="center"/>
          </w:tcPr>
          <w:p w14:paraId="179EB0A9" w14:textId="77777777" w:rsidR="00C90EF7" w:rsidRPr="002F369E" w:rsidRDefault="00C90EF7" w:rsidP="00C90EF7">
            <w:pPr>
              <w:spacing w:after="0"/>
              <w:jc w:val="center"/>
              <w:rPr>
                <w:rFonts w:ascii="Times New Roman" w:hAnsi="Times New Roman"/>
                <w:b/>
                <w:sz w:val="20"/>
                <w:szCs w:val="20"/>
              </w:rPr>
            </w:pPr>
            <w:r w:rsidRPr="002F369E">
              <w:rPr>
                <w:rFonts w:ascii="Times New Roman" w:hAnsi="Times New Roman"/>
                <w:b/>
                <w:color w:val="000000"/>
                <w:sz w:val="20"/>
                <w:szCs w:val="20"/>
              </w:rPr>
              <w:t>36 787 500 zł</w:t>
            </w:r>
          </w:p>
        </w:tc>
        <w:tc>
          <w:tcPr>
            <w:tcW w:w="541" w:type="pct"/>
            <w:gridSpan w:val="2"/>
            <w:shd w:val="clear" w:color="auto" w:fill="auto"/>
            <w:vAlign w:val="center"/>
          </w:tcPr>
          <w:p w14:paraId="3DEC040F" w14:textId="77777777" w:rsidR="00C90EF7" w:rsidRPr="002F369E" w:rsidRDefault="00C90EF7" w:rsidP="00C90EF7">
            <w:pPr>
              <w:spacing w:after="0"/>
              <w:jc w:val="center"/>
              <w:rPr>
                <w:rFonts w:ascii="Times New Roman" w:hAnsi="Times New Roman"/>
                <w:b/>
                <w:sz w:val="20"/>
                <w:szCs w:val="20"/>
              </w:rPr>
            </w:pPr>
            <w:r w:rsidRPr="002F369E">
              <w:rPr>
                <w:rFonts w:ascii="Times New Roman" w:hAnsi="Times New Roman"/>
                <w:b/>
                <w:color w:val="000000"/>
                <w:sz w:val="20"/>
                <w:szCs w:val="20"/>
              </w:rPr>
              <w:t>36 787 500 zł</w:t>
            </w:r>
          </w:p>
        </w:tc>
        <w:tc>
          <w:tcPr>
            <w:tcW w:w="651" w:type="pct"/>
            <w:gridSpan w:val="2"/>
            <w:shd w:val="clear" w:color="auto" w:fill="auto"/>
            <w:vAlign w:val="center"/>
          </w:tcPr>
          <w:p w14:paraId="226483ED" w14:textId="77777777" w:rsidR="00C90EF7" w:rsidRPr="002F369E" w:rsidRDefault="00C90EF7" w:rsidP="00C90EF7">
            <w:pPr>
              <w:spacing w:after="0"/>
              <w:jc w:val="center"/>
              <w:rPr>
                <w:rFonts w:ascii="Times New Roman" w:hAnsi="Times New Roman"/>
                <w:b/>
                <w:color w:val="C00000"/>
                <w:sz w:val="20"/>
                <w:szCs w:val="20"/>
              </w:rPr>
            </w:pPr>
            <w:r w:rsidRPr="002F369E">
              <w:rPr>
                <w:rFonts w:ascii="Times New Roman" w:hAnsi="Times New Roman"/>
                <w:b/>
                <w:color w:val="C00000"/>
                <w:sz w:val="20"/>
                <w:szCs w:val="20"/>
              </w:rPr>
              <w:t>172</w:t>
            </w:r>
            <w:r>
              <w:rPr>
                <w:rFonts w:ascii="Times New Roman" w:hAnsi="Times New Roman"/>
                <w:b/>
                <w:color w:val="C00000"/>
                <w:sz w:val="20"/>
                <w:szCs w:val="20"/>
              </w:rPr>
              <w:t> </w:t>
            </w:r>
            <w:r w:rsidRPr="002F369E">
              <w:rPr>
                <w:rFonts w:ascii="Times New Roman" w:hAnsi="Times New Roman"/>
                <w:b/>
                <w:color w:val="C00000"/>
                <w:sz w:val="20"/>
                <w:szCs w:val="20"/>
              </w:rPr>
              <w:t>075</w:t>
            </w:r>
            <w:r w:rsidRPr="00CE1219">
              <w:rPr>
                <w:rFonts w:ascii="Times New Roman" w:hAnsi="Times New Roman"/>
                <w:b/>
                <w:color w:val="C00000"/>
                <w:sz w:val="20"/>
                <w:szCs w:val="20"/>
              </w:rPr>
              <w:t xml:space="preserve"> </w:t>
            </w:r>
            <w:r w:rsidRPr="002F369E">
              <w:rPr>
                <w:rFonts w:ascii="Times New Roman" w:hAnsi="Times New Roman"/>
                <w:b/>
                <w:color w:val="C00000"/>
                <w:sz w:val="20"/>
                <w:szCs w:val="20"/>
              </w:rPr>
              <w:t>000 zł</w:t>
            </w:r>
          </w:p>
        </w:tc>
      </w:tr>
      <w:tr w:rsidR="00E6760C" w:rsidRPr="002F369E" w14:paraId="2E7675E3" w14:textId="77777777" w:rsidTr="004D60FE">
        <w:trPr>
          <w:trHeight w:val="571"/>
        </w:trPr>
        <w:tc>
          <w:tcPr>
            <w:tcW w:w="1643" w:type="pct"/>
            <w:gridSpan w:val="3"/>
            <w:shd w:val="clear" w:color="auto" w:fill="auto"/>
            <w:vAlign w:val="center"/>
          </w:tcPr>
          <w:p w14:paraId="16EB69A5" w14:textId="77777777" w:rsidR="00E6760C" w:rsidRPr="002F369E" w:rsidRDefault="00E6760C" w:rsidP="00E6760C">
            <w:pPr>
              <w:spacing w:after="0"/>
              <w:rPr>
                <w:rFonts w:ascii="Times New Roman" w:hAnsi="Times New Roman"/>
                <w:b/>
                <w:color w:val="C00000"/>
                <w:sz w:val="20"/>
                <w:szCs w:val="20"/>
              </w:rPr>
            </w:pPr>
            <w:r w:rsidRPr="002F369E">
              <w:rPr>
                <w:rFonts w:ascii="Times New Roman" w:hAnsi="Times New Roman"/>
                <w:b/>
                <w:color w:val="C00000"/>
                <w:sz w:val="20"/>
                <w:szCs w:val="20"/>
              </w:rPr>
              <w:t>RAZEM</w:t>
            </w:r>
            <w:r w:rsidRPr="002F369E">
              <w:rPr>
                <w:rFonts w:ascii="Times New Roman" w:hAnsi="Times New Roman"/>
                <w:b/>
                <w:sz w:val="20"/>
                <w:szCs w:val="20"/>
              </w:rPr>
              <w:t xml:space="preserve"> </w:t>
            </w:r>
            <w:r w:rsidRPr="002F369E">
              <w:rPr>
                <w:rFonts w:ascii="Times New Roman" w:hAnsi="Times New Roman"/>
                <w:b/>
                <w:sz w:val="20"/>
                <w:szCs w:val="20"/>
              </w:rPr>
              <w:br/>
            </w:r>
            <w:r w:rsidRPr="002F369E">
              <w:rPr>
                <w:rFonts w:ascii="Times New Roman" w:hAnsi="Times New Roman"/>
                <w:sz w:val="20"/>
                <w:szCs w:val="20"/>
              </w:rPr>
              <w:t>środki budżetu państwa oraz minimalny wkład własny beneficjentów</w:t>
            </w:r>
            <w:r>
              <w:rPr>
                <w:rFonts w:ascii="Times New Roman" w:hAnsi="Times New Roman"/>
                <w:sz w:val="20"/>
                <w:szCs w:val="20"/>
              </w:rPr>
              <w:t>, z uwzględnieniem kosztów obsługi Priorytetu przez wojewodów</w:t>
            </w:r>
          </w:p>
        </w:tc>
        <w:tc>
          <w:tcPr>
            <w:tcW w:w="540" w:type="pct"/>
            <w:gridSpan w:val="2"/>
            <w:shd w:val="clear" w:color="auto" w:fill="auto"/>
            <w:vAlign w:val="center"/>
          </w:tcPr>
          <w:p w14:paraId="6040A4B3" w14:textId="77777777" w:rsidR="00E6760C" w:rsidRPr="00E6760C" w:rsidRDefault="00E6760C" w:rsidP="00E6760C">
            <w:pPr>
              <w:spacing w:after="0"/>
              <w:jc w:val="center"/>
              <w:rPr>
                <w:rFonts w:ascii="Times New Roman" w:hAnsi="Times New Roman"/>
                <w:b/>
                <w:color w:val="000000"/>
                <w:sz w:val="20"/>
                <w:szCs w:val="20"/>
              </w:rPr>
            </w:pPr>
            <w:r w:rsidRPr="004D60FE">
              <w:rPr>
                <w:b/>
              </w:rPr>
              <w:t>25 150 000 zł</w:t>
            </w:r>
          </w:p>
        </w:tc>
        <w:tc>
          <w:tcPr>
            <w:tcW w:w="541" w:type="pct"/>
            <w:gridSpan w:val="2"/>
            <w:shd w:val="clear" w:color="auto" w:fill="auto"/>
            <w:vAlign w:val="center"/>
          </w:tcPr>
          <w:p w14:paraId="2AFB44FD" w14:textId="77777777" w:rsidR="00E6760C" w:rsidRPr="00E6760C" w:rsidRDefault="00E6760C" w:rsidP="00E6760C">
            <w:pPr>
              <w:spacing w:after="0"/>
              <w:jc w:val="center"/>
              <w:rPr>
                <w:rFonts w:ascii="Times New Roman" w:hAnsi="Times New Roman"/>
                <w:b/>
                <w:color w:val="000000"/>
                <w:sz w:val="20"/>
                <w:szCs w:val="20"/>
              </w:rPr>
            </w:pPr>
            <w:r w:rsidRPr="004D60FE">
              <w:rPr>
                <w:b/>
              </w:rPr>
              <w:t>36 900 000 zł</w:t>
            </w:r>
          </w:p>
        </w:tc>
        <w:tc>
          <w:tcPr>
            <w:tcW w:w="541" w:type="pct"/>
            <w:gridSpan w:val="2"/>
            <w:shd w:val="clear" w:color="auto" w:fill="auto"/>
            <w:vAlign w:val="center"/>
          </w:tcPr>
          <w:p w14:paraId="04926F36" w14:textId="77777777" w:rsidR="00E6760C" w:rsidRPr="00E6760C" w:rsidRDefault="00E6760C" w:rsidP="00E6760C">
            <w:pPr>
              <w:spacing w:after="0"/>
              <w:jc w:val="center"/>
              <w:rPr>
                <w:rFonts w:ascii="Times New Roman" w:hAnsi="Times New Roman"/>
                <w:b/>
                <w:color w:val="000000"/>
                <w:sz w:val="20"/>
                <w:szCs w:val="20"/>
              </w:rPr>
            </w:pPr>
            <w:r w:rsidRPr="004D60FE">
              <w:rPr>
                <w:b/>
              </w:rPr>
              <w:t>36 900 000 zł</w:t>
            </w:r>
          </w:p>
        </w:tc>
        <w:tc>
          <w:tcPr>
            <w:tcW w:w="541" w:type="pct"/>
            <w:gridSpan w:val="2"/>
            <w:shd w:val="clear" w:color="auto" w:fill="auto"/>
            <w:vAlign w:val="center"/>
          </w:tcPr>
          <w:p w14:paraId="00C1212B" w14:textId="77777777" w:rsidR="00E6760C" w:rsidRPr="00E6760C" w:rsidRDefault="00E6760C" w:rsidP="00E6760C">
            <w:pPr>
              <w:spacing w:after="0"/>
              <w:jc w:val="center"/>
              <w:rPr>
                <w:rFonts w:ascii="Times New Roman" w:hAnsi="Times New Roman"/>
                <w:b/>
                <w:color w:val="000000"/>
                <w:sz w:val="20"/>
                <w:szCs w:val="20"/>
              </w:rPr>
            </w:pPr>
            <w:r w:rsidRPr="004D60FE">
              <w:rPr>
                <w:b/>
              </w:rPr>
              <w:t>36 937 500 zł</w:t>
            </w:r>
          </w:p>
        </w:tc>
        <w:tc>
          <w:tcPr>
            <w:tcW w:w="541" w:type="pct"/>
            <w:gridSpan w:val="2"/>
            <w:shd w:val="clear" w:color="auto" w:fill="auto"/>
            <w:vAlign w:val="center"/>
          </w:tcPr>
          <w:p w14:paraId="0C222B17" w14:textId="77777777" w:rsidR="00E6760C" w:rsidRPr="00E6760C" w:rsidRDefault="00E6760C" w:rsidP="00E6760C">
            <w:pPr>
              <w:spacing w:after="0"/>
              <w:jc w:val="center"/>
              <w:rPr>
                <w:rFonts w:ascii="Times New Roman" w:hAnsi="Times New Roman"/>
                <w:b/>
                <w:color w:val="000000"/>
                <w:sz w:val="20"/>
                <w:szCs w:val="20"/>
              </w:rPr>
            </w:pPr>
            <w:r w:rsidRPr="004D60FE">
              <w:rPr>
                <w:b/>
              </w:rPr>
              <w:t>36 937 500 zł</w:t>
            </w:r>
          </w:p>
        </w:tc>
        <w:tc>
          <w:tcPr>
            <w:tcW w:w="651" w:type="pct"/>
            <w:gridSpan w:val="2"/>
            <w:shd w:val="clear" w:color="auto" w:fill="auto"/>
            <w:vAlign w:val="center"/>
          </w:tcPr>
          <w:p w14:paraId="15DBDB3D" w14:textId="77777777" w:rsidR="00E6760C" w:rsidRPr="00E6760C" w:rsidRDefault="00E6760C" w:rsidP="00E6760C">
            <w:pPr>
              <w:spacing w:after="0"/>
              <w:jc w:val="center"/>
              <w:rPr>
                <w:rFonts w:ascii="Times New Roman" w:hAnsi="Times New Roman"/>
                <w:b/>
                <w:color w:val="C00000"/>
                <w:sz w:val="20"/>
                <w:szCs w:val="20"/>
              </w:rPr>
            </w:pPr>
            <w:r w:rsidRPr="004D60FE">
              <w:rPr>
                <w:b/>
              </w:rPr>
              <w:t>172 825 000 zł</w:t>
            </w:r>
          </w:p>
        </w:tc>
      </w:tr>
      <w:tr w:rsidR="0048518C" w:rsidRPr="002F369E" w14:paraId="1844AD0C" w14:textId="77777777" w:rsidTr="004D60FE">
        <w:trPr>
          <w:trHeight w:val="571"/>
        </w:trPr>
        <w:tc>
          <w:tcPr>
            <w:tcW w:w="1643" w:type="pct"/>
            <w:gridSpan w:val="3"/>
            <w:shd w:val="clear" w:color="auto" w:fill="auto"/>
            <w:vAlign w:val="center"/>
          </w:tcPr>
          <w:p w14:paraId="11954292" w14:textId="77777777" w:rsidR="0048518C" w:rsidRPr="002F369E" w:rsidRDefault="0048518C" w:rsidP="0048518C">
            <w:pPr>
              <w:spacing w:after="0"/>
              <w:rPr>
                <w:rFonts w:ascii="Times New Roman" w:hAnsi="Times New Roman"/>
                <w:b/>
                <w:color w:val="C00000"/>
                <w:sz w:val="20"/>
                <w:szCs w:val="20"/>
              </w:rPr>
            </w:pPr>
            <w:r>
              <w:rPr>
                <w:rFonts w:ascii="Times New Roman" w:hAnsi="Times New Roman"/>
                <w:b/>
                <w:color w:val="C00000"/>
                <w:sz w:val="20"/>
                <w:szCs w:val="20"/>
              </w:rPr>
              <w:t>Wyłącznie środki z budżetu państwa, w tym środki na obsługę Priorytetu 3</w:t>
            </w:r>
          </w:p>
        </w:tc>
        <w:tc>
          <w:tcPr>
            <w:tcW w:w="540" w:type="pct"/>
            <w:gridSpan w:val="2"/>
            <w:shd w:val="clear" w:color="auto" w:fill="auto"/>
          </w:tcPr>
          <w:p w14:paraId="2627A69B"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20 150 000 zł</w:t>
            </w:r>
          </w:p>
        </w:tc>
        <w:tc>
          <w:tcPr>
            <w:tcW w:w="541" w:type="pct"/>
            <w:gridSpan w:val="2"/>
            <w:shd w:val="clear" w:color="auto" w:fill="auto"/>
          </w:tcPr>
          <w:p w14:paraId="5A2F560C"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29 550 000 zł</w:t>
            </w:r>
          </w:p>
        </w:tc>
        <w:tc>
          <w:tcPr>
            <w:tcW w:w="541" w:type="pct"/>
            <w:gridSpan w:val="2"/>
            <w:shd w:val="clear" w:color="auto" w:fill="auto"/>
          </w:tcPr>
          <w:p w14:paraId="6504E25C"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29 550 000 zł</w:t>
            </w:r>
          </w:p>
        </w:tc>
        <w:tc>
          <w:tcPr>
            <w:tcW w:w="541" w:type="pct"/>
            <w:gridSpan w:val="2"/>
            <w:shd w:val="clear" w:color="auto" w:fill="auto"/>
          </w:tcPr>
          <w:p w14:paraId="076CDD69"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29 580 000 zł</w:t>
            </w:r>
          </w:p>
        </w:tc>
        <w:tc>
          <w:tcPr>
            <w:tcW w:w="541" w:type="pct"/>
            <w:gridSpan w:val="2"/>
            <w:shd w:val="clear" w:color="auto" w:fill="auto"/>
          </w:tcPr>
          <w:p w14:paraId="7676AD87"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29 580 000 zł</w:t>
            </w:r>
          </w:p>
        </w:tc>
        <w:tc>
          <w:tcPr>
            <w:tcW w:w="651" w:type="pct"/>
            <w:gridSpan w:val="2"/>
            <w:shd w:val="clear" w:color="auto" w:fill="auto"/>
          </w:tcPr>
          <w:p w14:paraId="41EC1093" w14:textId="77777777" w:rsidR="0048518C" w:rsidRPr="004D60FE" w:rsidRDefault="0048518C" w:rsidP="0048518C">
            <w:pPr>
              <w:spacing w:after="0"/>
              <w:jc w:val="center"/>
              <w:rPr>
                <w:rFonts w:ascii="Times New Roman" w:hAnsi="Times New Roman"/>
                <w:b/>
                <w:sz w:val="20"/>
                <w:szCs w:val="20"/>
              </w:rPr>
            </w:pPr>
            <w:r w:rsidRPr="004D60FE">
              <w:rPr>
                <w:rFonts w:ascii="Times New Roman" w:hAnsi="Times New Roman"/>
                <w:sz w:val="20"/>
                <w:szCs w:val="20"/>
              </w:rPr>
              <w:t>138 410 000 zł</w:t>
            </w:r>
          </w:p>
        </w:tc>
      </w:tr>
    </w:tbl>
    <w:p w14:paraId="1DAF7071" w14:textId="77777777" w:rsidR="00D25671" w:rsidRDefault="00D25671" w:rsidP="00424259">
      <w:pPr>
        <w:pStyle w:val="CZWSPLITczwsplnaliter"/>
        <w:spacing w:before="120" w:after="120" w:line="276" w:lineRule="auto"/>
        <w:ind w:left="0"/>
        <w:rPr>
          <w:rFonts w:ascii="Times New Roman" w:hAnsi="Times New Roman" w:cs="Times New Roman"/>
        </w:rPr>
      </w:pPr>
    </w:p>
    <w:p w14:paraId="6E7952AD" w14:textId="77777777" w:rsidR="00B86B79" w:rsidRPr="00424259" w:rsidRDefault="00B86B79" w:rsidP="00424259">
      <w:pPr>
        <w:pStyle w:val="CZWSPLITczwsplnaliter"/>
        <w:spacing w:before="120" w:after="120" w:line="276" w:lineRule="auto"/>
        <w:ind w:left="0"/>
        <w:rPr>
          <w:rFonts w:ascii="Times New Roman" w:hAnsi="Times New Roman" w:cs="Times New Roman"/>
        </w:rPr>
      </w:pPr>
      <w:r w:rsidRPr="00424259">
        <w:rPr>
          <w:rFonts w:ascii="Times New Roman" w:hAnsi="Times New Roman" w:cs="Times New Roman"/>
        </w:rPr>
        <w:t xml:space="preserve">Budżet </w:t>
      </w:r>
      <w:r w:rsidRPr="00424259">
        <w:rPr>
          <w:rStyle w:val="PKpogrubieniekursywa"/>
          <w:rFonts w:ascii="Times New Roman" w:hAnsi="Times New Roman" w:cs="Times New Roman"/>
        </w:rPr>
        <w:t>Priorytetu 3</w:t>
      </w:r>
      <w:r w:rsidR="003A7FA5" w:rsidRPr="004D60FE">
        <w:rPr>
          <w:rStyle w:val="PKpogrubieniekursywa"/>
          <w:rFonts w:ascii="Times New Roman" w:hAnsi="Times New Roman" w:cs="Times New Roman"/>
          <w:b w:val="0"/>
          <w:i w:val="0"/>
        </w:rPr>
        <w:t xml:space="preserve">, wliczając środki na jego obsługę, </w:t>
      </w:r>
      <w:r w:rsidRPr="00424259">
        <w:rPr>
          <w:rFonts w:ascii="Times New Roman" w:hAnsi="Times New Roman" w:cs="Times New Roman"/>
        </w:rPr>
        <w:t>wynosi</w:t>
      </w:r>
      <w:r w:rsidR="000B0C17" w:rsidRPr="000B0C17">
        <w:rPr>
          <w:rFonts w:ascii="Times New Roman" w:hAnsi="Times New Roman" w:cs="Times New Roman"/>
        </w:rPr>
        <w:t xml:space="preserve"> 172 </w:t>
      </w:r>
      <w:r w:rsidR="0048518C">
        <w:rPr>
          <w:rFonts w:ascii="Times New Roman" w:hAnsi="Times New Roman" w:cs="Times New Roman"/>
        </w:rPr>
        <w:t>825</w:t>
      </w:r>
      <w:r w:rsidR="000B0C17">
        <w:rPr>
          <w:rFonts w:ascii="Times New Roman" w:hAnsi="Times New Roman" w:cs="Times New Roman"/>
        </w:rPr>
        <w:t xml:space="preserve"> 000 zł, z czego </w:t>
      </w:r>
      <w:r w:rsidR="00CA4A59">
        <w:rPr>
          <w:rFonts w:ascii="Times New Roman" w:hAnsi="Times New Roman" w:cs="Times New Roman"/>
        </w:rPr>
        <w:t>13</w:t>
      </w:r>
      <w:r w:rsidR="003A7FA5">
        <w:rPr>
          <w:rFonts w:ascii="Times New Roman" w:hAnsi="Times New Roman" w:cs="Times New Roman"/>
        </w:rPr>
        <w:t>8</w:t>
      </w:r>
      <w:r w:rsidR="00CA4A59">
        <w:rPr>
          <w:rFonts w:ascii="Times New Roman" w:hAnsi="Times New Roman" w:cs="Times New Roman"/>
        </w:rPr>
        <w:t xml:space="preserve"> </w:t>
      </w:r>
      <w:r w:rsidR="003A7FA5">
        <w:rPr>
          <w:rFonts w:ascii="Times New Roman" w:hAnsi="Times New Roman" w:cs="Times New Roman"/>
        </w:rPr>
        <w:t xml:space="preserve">410 </w:t>
      </w:r>
      <w:r w:rsidR="000B0C17">
        <w:rPr>
          <w:rFonts w:ascii="Times New Roman" w:hAnsi="Times New Roman" w:cs="Times New Roman"/>
        </w:rPr>
        <w:t>000</w:t>
      </w:r>
      <w:r w:rsidR="000B0C17" w:rsidRPr="000B0C17">
        <w:rPr>
          <w:rFonts w:ascii="Times New Roman" w:hAnsi="Times New Roman" w:cs="Times New Roman"/>
        </w:rPr>
        <w:t xml:space="preserve"> zł będzie pochodzić z budżetu państwa, a minimum 34 415 000 zł (w tym szacowany wkład uczelni publicznych </w:t>
      </w:r>
      <w:r w:rsidR="000B0C17">
        <w:rPr>
          <w:rFonts w:ascii="Times New Roman" w:hAnsi="Times New Roman" w:cs="Times New Roman"/>
        </w:rPr>
        <w:t>(</w:t>
      </w:r>
      <w:r w:rsidR="000B0C17" w:rsidRPr="000B0C17">
        <w:rPr>
          <w:rFonts w:ascii="Times New Roman" w:hAnsi="Times New Roman" w:cs="Times New Roman"/>
        </w:rPr>
        <w:t>447 000 zł) będzie stanowić wkład własny (wkład finansowy)</w:t>
      </w:r>
      <w:r w:rsidR="003A7FA5">
        <w:rPr>
          <w:rFonts w:ascii="Times New Roman" w:hAnsi="Times New Roman" w:cs="Times New Roman"/>
        </w:rPr>
        <w:t xml:space="preserve"> </w:t>
      </w:r>
      <w:r w:rsidRPr="00424259">
        <w:rPr>
          <w:rFonts w:ascii="Times New Roman" w:hAnsi="Times New Roman" w:cs="Times New Roman"/>
        </w:rPr>
        <w:t>organów prowadzących placówki wychowania przedszkolnego, szkoły i biblioteki pedagogiczne, przy czym organy prowadzące placówki wychowania przedszkolnego, szkoły i biblioteki pedagogiczne (z wyjątkiem właściwych ministrów prowadzących szkoły) są obowiązane zapewnić wkład finansowy, zgodnie z</w:t>
      </w:r>
      <w:r w:rsidR="000B0C17">
        <w:rPr>
          <w:rFonts w:ascii="Times New Roman" w:hAnsi="Times New Roman" w:cs="Times New Roman"/>
        </w:rPr>
        <w:t> </w:t>
      </w:r>
      <w:r w:rsidRPr="00424259">
        <w:rPr>
          <w:rFonts w:ascii="Times New Roman" w:hAnsi="Times New Roman" w:cs="Times New Roman"/>
        </w:rPr>
        <w:t>przepisami ustawy z dnia 27 sierpnia 2009 r. o</w:t>
      </w:r>
      <w:r w:rsidR="00442633" w:rsidRPr="00424259">
        <w:rPr>
          <w:rFonts w:ascii="Times New Roman" w:hAnsi="Times New Roman" w:cs="Times New Roman"/>
        </w:rPr>
        <w:t xml:space="preserve"> finansach publicznych</w:t>
      </w:r>
      <w:r w:rsidRPr="00424259">
        <w:rPr>
          <w:rFonts w:ascii="Times New Roman" w:hAnsi="Times New Roman" w:cs="Times New Roman"/>
        </w:rPr>
        <w:t xml:space="preserve">. Za wkład własny uważa się wkład finansowy w wysokości co najmniej 20% kwoty kosztów realizacji zadania. </w:t>
      </w:r>
      <w:r w:rsidR="005A50BD" w:rsidRPr="005A50BD">
        <w:rPr>
          <w:rFonts w:ascii="Times New Roman" w:hAnsi="Times New Roman" w:cs="Times New Roman"/>
        </w:rPr>
        <w:t>W Kierunku interwencji 3.2. na minimalny wkład własny beneficjentów składają się w 2021 r.: 3 465 000 zł środki JST oraz 35 000 zł środki uczelni publicznych</w:t>
      </w:r>
      <w:r w:rsidR="009A7EDE">
        <w:rPr>
          <w:rStyle w:val="Odwoanieprzypisudolnego"/>
          <w:rFonts w:ascii="Times New Roman" w:hAnsi="Times New Roman" w:cs="Times New Roman"/>
        </w:rPr>
        <w:footnoteReference w:id="227"/>
      </w:r>
      <w:r w:rsidR="00BA6CCB">
        <w:rPr>
          <w:rFonts w:ascii="Times New Roman" w:hAnsi="Times New Roman" w:cs="Times New Roman"/>
          <w:vertAlign w:val="superscript"/>
        </w:rPr>
        <w:t>)</w:t>
      </w:r>
      <w:r w:rsidR="005A50BD" w:rsidRPr="005A50BD">
        <w:rPr>
          <w:rFonts w:ascii="Times New Roman" w:hAnsi="Times New Roman" w:cs="Times New Roman"/>
        </w:rPr>
        <w:t xml:space="preserve">, a w latach 2022 </w:t>
      </w:r>
      <w:r w:rsidR="00BA6CCB" w:rsidRPr="00424259">
        <w:rPr>
          <w:rFonts w:ascii="Times New Roman" w:hAnsi="Times New Roman"/>
        </w:rPr>
        <w:t>–</w:t>
      </w:r>
      <w:r w:rsidR="005A50BD" w:rsidRPr="005A50BD">
        <w:rPr>
          <w:rFonts w:ascii="Times New Roman" w:hAnsi="Times New Roman" w:cs="Times New Roman"/>
        </w:rPr>
        <w:t xml:space="preserve"> 2025 : 5 047 000 zł środki JST oraz 103 000 zł środki uczelni publicznych, odpowiednio w każdym z czterech lat realizacji Priorytetu 3.</w:t>
      </w:r>
    </w:p>
    <w:p w14:paraId="3F659675" w14:textId="77777777" w:rsidR="00B86B79" w:rsidRPr="00424259"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 xml:space="preserve">Udzielenie wsparcia finansowego ze środków budżetu państwa organom prowadzącym (z wyjątkiem właściwych ministrów, którzy otrzymają środki finansowe w formie zwiększenia wydatków części budżetu państwa, której są dysponentem) następuje w formie dotacji celowej. </w:t>
      </w:r>
    </w:p>
    <w:p w14:paraId="3749D7A7" w14:textId="77777777" w:rsidR="000B0C17" w:rsidRDefault="000B0C17" w:rsidP="00424259">
      <w:pPr>
        <w:pStyle w:val="CZWSPLITczwsplnaliter"/>
        <w:spacing w:after="120" w:line="276" w:lineRule="auto"/>
        <w:ind w:left="0"/>
        <w:rPr>
          <w:rFonts w:ascii="Times New Roman" w:hAnsi="Times New Roman" w:cs="Times New Roman"/>
        </w:rPr>
      </w:pPr>
      <w:r w:rsidRPr="000B0C17">
        <w:rPr>
          <w:rFonts w:ascii="Times New Roman" w:hAnsi="Times New Roman" w:cs="Times New Roman"/>
        </w:rPr>
        <w:t>Wysokość środków z budżetu państwa w poszczególnych latac</w:t>
      </w:r>
      <w:r>
        <w:rPr>
          <w:rFonts w:ascii="Times New Roman" w:hAnsi="Times New Roman" w:cs="Times New Roman"/>
        </w:rPr>
        <w:t>h</w:t>
      </w:r>
      <w:r w:rsidR="007E15E0">
        <w:rPr>
          <w:rFonts w:ascii="Times New Roman" w:hAnsi="Times New Roman" w:cs="Times New Roman"/>
        </w:rPr>
        <w:t>, z uwzględnieniem kosztów obsługi Priorytetu 3 przez wojewodów,</w:t>
      </w:r>
      <w:r>
        <w:rPr>
          <w:rFonts w:ascii="Times New Roman" w:hAnsi="Times New Roman" w:cs="Times New Roman"/>
        </w:rPr>
        <w:t xml:space="preserve"> kształtuje się następująco: w </w:t>
      </w:r>
      <w:r w:rsidRPr="000B0C17">
        <w:rPr>
          <w:rFonts w:ascii="Times New Roman" w:hAnsi="Times New Roman" w:cs="Times New Roman"/>
        </w:rPr>
        <w:t xml:space="preserve">2021 r. – 20 </w:t>
      </w:r>
      <w:r w:rsidR="00B6340F">
        <w:rPr>
          <w:rFonts w:ascii="Times New Roman" w:hAnsi="Times New Roman" w:cs="Times New Roman"/>
        </w:rPr>
        <w:t>150</w:t>
      </w:r>
      <w:r w:rsidR="00B6340F" w:rsidRPr="000B0C17">
        <w:rPr>
          <w:rFonts w:ascii="Times New Roman" w:hAnsi="Times New Roman" w:cs="Times New Roman"/>
        </w:rPr>
        <w:t xml:space="preserve"> </w:t>
      </w:r>
      <w:r w:rsidRPr="000B0C17">
        <w:rPr>
          <w:rFonts w:ascii="Times New Roman" w:hAnsi="Times New Roman" w:cs="Times New Roman"/>
        </w:rPr>
        <w:t xml:space="preserve">000 zł; w 2022 r. – 29 </w:t>
      </w:r>
      <w:r w:rsidR="00B6340F">
        <w:rPr>
          <w:rFonts w:ascii="Times New Roman" w:hAnsi="Times New Roman" w:cs="Times New Roman"/>
        </w:rPr>
        <w:t>550</w:t>
      </w:r>
      <w:r w:rsidR="00B6340F" w:rsidRPr="000B0C17">
        <w:rPr>
          <w:rFonts w:ascii="Times New Roman" w:hAnsi="Times New Roman" w:cs="Times New Roman"/>
        </w:rPr>
        <w:t xml:space="preserve"> </w:t>
      </w:r>
      <w:r w:rsidRPr="000B0C17">
        <w:rPr>
          <w:rFonts w:ascii="Times New Roman" w:hAnsi="Times New Roman" w:cs="Times New Roman"/>
        </w:rPr>
        <w:t xml:space="preserve">000 zł; w 2023 r. </w:t>
      </w:r>
      <w:r>
        <w:rPr>
          <w:rFonts w:ascii="Times New Roman" w:hAnsi="Times New Roman" w:cs="Times New Roman"/>
        </w:rPr>
        <w:t xml:space="preserve">– 29 </w:t>
      </w:r>
      <w:r w:rsidR="00B6340F">
        <w:rPr>
          <w:rFonts w:ascii="Times New Roman" w:hAnsi="Times New Roman" w:cs="Times New Roman"/>
        </w:rPr>
        <w:t xml:space="preserve">550 </w:t>
      </w:r>
      <w:r>
        <w:rPr>
          <w:rFonts w:ascii="Times New Roman" w:hAnsi="Times New Roman" w:cs="Times New Roman"/>
        </w:rPr>
        <w:t>000 zł; w 2024 r. – 29 </w:t>
      </w:r>
      <w:r w:rsidR="00B6340F">
        <w:rPr>
          <w:rFonts w:ascii="Times New Roman" w:hAnsi="Times New Roman" w:cs="Times New Roman"/>
        </w:rPr>
        <w:t>580</w:t>
      </w:r>
      <w:r w:rsidR="00B6340F" w:rsidRPr="000B0C17">
        <w:rPr>
          <w:rFonts w:ascii="Times New Roman" w:hAnsi="Times New Roman" w:cs="Times New Roman"/>
        </w:rPr>
        <w:t xml:space="preserve"> </w:t>
      </w:r>
      <w:r w:rsidRPr="000B0C17">
        <w:rPr>
          <w:rFonts w:ascii="Times New Roman" w:hAnsi="Times New Roman" w:cs="Times New Roman"/>
        </w:rPr>
        <w:t xml:space="preserve">000 zł; w 2025 r. – 29 </w:t>
      </w:r>
      <w:r w:rsidR="00B6340F">
        <w:rPr>
          <w:rFonts w:ascii="Times New Roman" w:hAnsi="Times New Roman" w:cs="Times New Roman"/>
        </w:rPr>
        <w:t>580</w:t>
      </w:r>
      <w:r w:rsidR="00B6340F" w:rsidRPr="000B0C17">
        <w:rPr>
          <w:rFonts w:ascii="Times New Roman" w:hAnsi="Times New Roman" w:cs="Times New Roman"/>
        </w:rPr>
        <w:t xml:space="preserve"> </w:t>
      </w:r>
      <w:r w:rsidRPr="000B0C17">
        <w:rPr>
          <w:rFonts w:ascii="Times New Roman" w:hAnsi="Times New Roman" w:cs="Times New Roman"/>
        </w:rPr>
        <w:t>000 zł.</w:t>
      </w:r>
    </w:p>
    <w:p w14:paraId="26E2F0A5" w14:textId="58307573" w:rsidR="00B86B79" w:rsidRPr="00424259"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 xml:space="preserve">Podział środków z budżetu państwa, w obrębie Priorytetu 3, pomiędzy Kierunki interwencji 3.1. oraz 3.2. </w:t>
      </w:r>
      <w:r w:rsidR="007C0487">
        <w:rPr>
          <w:rFonts w:ascii="Times New Roman" w:hAnsi="Times New Roman" w:cs="Times New Roman"/>
        </w:rPr>
        <w:t xml:space="preserve">oraz z wyodrębnieniem środków na obsługę tego Priorytetu </w:t>
      </w:r>
      <w:r w:rsidRPr="00424259">
        <w:rPr>
          <w:rFonts w:ascii="Times New Roman" w:hAnsi="Times New Roman" w:cs="Times New Roman"/>
        </w:rPr>
        <w:t xml:space="preserve">odzwierciedla przyjęte </w:t>
      </w:r>
      <w:r w:rsidRPr="00424259">
        <w:rPr>
          <w:rFonts w:ascii="Times New Roman" w:hAnsi="Times New Roman" w:cs="Times New Roman"/>
        </w:rPr>
        <w:lastRenderedPageBreak/>
        <w:t xml:space="preserve">założenia. Na etapie naboru wniosków, po weryfikacji rzeczywistego zainteresowania beneficjentów, możliwe jest dokonywanie przesunięć pomiędzy kierunkami działania z zachowaniem wysokości środków z budżetu państwa alokowanych w Priorytecie 3 na dany rok </w:t>
      </w:r>
      <w:r w:rsidR="00BC56D5">
        <w:rPr>
          <w:rFonts w:ascii="Times New Roman" w:hAnsi="Times New Roman" w:cs="Times New Roman"/>
        </w:rPr>
        <w:t>budżetowy</w:t>
      </w:r>
      <w:r w:rsidRPr="00424259">
        <w:rPr>
          <w:rFonts w:ascii="Times New Roman" w:hAnsi="Times New Roman" w:cs="Times New Roman"/>
        </w:rPr>
        <w:t>. Zgodnie z założeniem nie mniej niż 30</w:t>
      </w:r>
      <w:r w:rsidR="00BA6CCB">
        <w:rPr>
          <w:rFonts w:ascii="Times New Roman" w:hAnsi="Times New Roman" w:cs="Times New Roman"/>
        </w:rPr>
        <w:t>%</w:t>
      </w:r>
      <w:r w:rsidRPr="00424259">
        <w:rPr>
          <w:rFonts w:ascii="Times New Roman" w:hAnsi="Times New Roman" w:cs="Times New Roman"/>
        </w:rPr>
        <w:t xml:space="preserve"> wnioskowanej kwoty wsparcia jest przeznaczona na potrzeby placówek wychowania przedszkolnego. Jeśli kwota wnioskowana przez organy prowadzące placówki wychowania przedszkolnego jest niższa od kwoty środków budżetu państwa przeznaczonej w danym roku budżetowym na wsparcie placówek wychowania przedszkolnego, zespół oceniający wnioski kwalifikuje do objęcia wsparciem szkoły lub biblioteki pedagogiczne wnioskujące o udział w programie. Jeśli kwota wnioskowana przez organy prowadzące szkoły lub biblioteki pedagogiczne jest niższa od kwoty środków budżetu państwa przeznaczonej w danym roku budżetowym na wsparcie szkół i bibliotek pedagogicznych, zespół oceniający wnioski kwalifikuje do objęcia wsparciem placówki wychowania przedszkolnego wnioskujące o udział w programie. </w:t>
      </w:r>
    </w:p>
    <w:p w14:paraId="6B36AEA6" w14:textId="77777777" w:rsidR="00B86B79" w:rsidRPr="00424259"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Środki budżetu państwa na wsparcie finansowe zap</w:t>
      </w:r>
      <w:r w:rsidR="00952B0F">
        <w:rPr>
          <w:rFonts w:ascii="Times New Roman" w:hAnsi="Times New Roman" w:cs="Times New Roman"/>
        </w:rPr>
        <w:t>lanowane na dany rok budżetowy M</w:t>
      </w:r>
      <w:r w:rsidRPr="00424259">
        <w:rPr>
          <w:rFonts w:ascii="Times New Roman" w:hAnsi="Times New Roman" w:cs="Times New Roman"/>
        </w:rPr>
        <w:t xml:space="preserve">inister właściwy do spraw oświaty i wychowania podzieli między wojewodów oraz właściwych ministrów według następujących zasad: </w:t>
      </w:r>
    </w:p>
    <w:p w14:paraId="2BD705CD" w14:textId="77777777" w:rsidR="003B72F3" w:rsidRDefault="00B86B79" w:rsidP="00024C74">
      <w:pPr>
        <w:pStyle w:val="LITlitera"/>
        <w:numPr>
          <w:ilvl w:val="0"/>
          <w:numId w:val="86"/>
        </w:numPr>
        <w:spacing w:after="120" w:line="276" w:lineRule="auto"/>
        <w:ind w:left="877"/>
        <w:rPr>
          <w:rFonts w:ascii="Times New Roman" w:hAnsi="Times New Roman" w:cs="Times New Roman"/>
          <w:szCs w:val="24"/>
        </w:rPr>
      </w:pPr>
      <w:r w:rsidRPr="00424259">
        <w:rPr>
          <w:rFonts w:ascii="Times New Roman" w:hAnsi="Times New Roman" w:cs="Times New Roman"/>
          <w:szCs w:val="24"/>
        </w:rPr>
        <w:t>w 2021 r. – proporcjonalnie do wysokości wnioskowanych odpowiednio przez organy prowadzące oraz dyrektora Ośrodka Rozwoju Polskiej Edukacji za Granicą kwot wsparcia finansowego na zakup książek do placówek wychowania przedszkolnego, bibliot</w:t>
      </w:r>
      <w:r w:rsidR="003B72F3" w:rsidRPr="00424259">
        <w:rPr>
          <w:rFonts w:ascii="Times New Roman" w:hAnsi="Times New Roman" w:cs="Times New Roman"/>
          <w:szCs w:val="24"/>
        </w:rPr>
        <w:t>ek szkolnych, bibliotek szkół w </w:t>
      </w:r>
      <w:r w:rsidRPr="00424259">
        <w:rPr>
          <w:rFonts w:ascii="Times New Roman" w:hAnsi="Times New Roman" w:cs="Times New Roman"/>
          <w:szCs w:val="24"/>
        </w:rPr>
        <w:t xml:space="preserve">ORPEG lub bibliotek pedagogicznych, jednak w wysokości nie </w:t>
      </w:r>
      <w:r w:rsidR="003B72F3" w:rsidRPr="00424259">
        <w:rPr>
          <w:rFonts w:ascii="Times New Roman" w:hAnsi="Times New Roman" w:cs="Times New Roman"/>
          <w:szCs w:val="24"/>
        </w:rPr>
        <w:t xml:space="preserve">wyższej niż wnioskowana kwota; </w:t>
      </w:r>
    </w:p>
    <w:p w14:paraId="730647BC" w14:textId="77777777" w:rsidR="00B86B79" w:rsidRPr="00D66C20" w:rsidRDefault="00B86B79" w:rsidP="00024C74">
      <w:pPr>
        <w:pStyle w:val="LITlitera"/>
        <w:numPr>
          <w:ilvl w:val="0"/>
          <w:numId w:val="86"/>
        </w:numPr>
        <w:spacing w:after="120" w:line="276" w:lineRule="auto"/>
        <w:ind w:left="877"/>
        <w:rPr>
          <w:rFonts w:ascii="Times New Roman" w:hAnsi="Times New Roman" w:cs="Times New Roman"/>
          <w:szCs w:val="24"/>
        </w:rPr>
      </w:pPr>
      <w:r w:rsidRPr="00D66C20">
        <w:rPr>
          <w:rFonts w:ascii="Times New Roman" w:hAnsi="Times New Roman" w:cs="Times New Roman"/>
          <w:szCs w:val="24"/>
        </w:rPr>
        <w:t>w latach 2022–2025:</w:t>
      </w:r>
    </w:p>
    <w:p w14:paraId="52FAF553" w14:textId="77777777" w:rsidR="00B86B79" w:rsidRDefault="00B86B79" w:rsidP="00024C74">
      <w:pPr>
        <w:pStyle w:val="PKTpunkt"/>
        <w:numPr>
          <w:ilvl w:val="0"/>
          <w:numId w:val="25"/>
        </w:numPr>
        <w:spacing w:after="120" w:line="276" w:lineRule="auto"/>
        <w:ind w:left="1154"/>
        <w:rPr>
          <w:rFonts w:ascii="Times New Roman" w:hAnsi="Times New Roman" w:cs="Times New Roman"/>
          <w:szCs w:val="24"/>
        </w:rPr>
      </w:pPr>
      <w:r w:rsidRPr="00424259">
        <w:rPr>
          <w:rFonts w:ascii="Times New Roman" w:hAnsi="Times New Roman" w:cs="Times New Roman"/>
          <w:szCs w:val="24"/>
        </w:rPr>
        <w:t>w pierwszej kolejności proporcjonalnie do wysokości wnioskowanych odpowiednio przez organy prowadzące oraz dyrektora Ośrodka Rozwoju Polskiej Edukacji za Granicą kwot wsparcia finansowego na zakup książek do placówek wychowania przedszkolnego, bibliotek szkolnych, bibliotek szkół w ORPEG lub bibliotek pedagogiczn</w:t>
      </w:r>
      <w:r w:rsidR="00442633" w:rsidRPr="00424259">
        <w:rPr>
          <w:rFonts w:ascii="Times New Roman" w:hAnsi="Times New Roman" w:cs="Times New Roman"/>
          <w:szCs w:val="24"/>
        </w:rPr>
        <w:t>ych, w </w:t>
      </w:r>
      <w:r w:rsidRPr="00424259">
        <w:rPr>
          <w:rFonts w:ascii="Times New Roman" w:hAnsi="Times New Roman" w:cs="Times New Roman"/>
          <w:szCs w:val="24"/>
        </w:rPr>
        <w:t>odniesieniu do których w poprzednich latach wsparcie nie zostało udzielone, jednak w wysokości ni</w:t>
      </w:r>
      <w:r w:rsidR="00D66C20">
        <w:rPr>
          <w:rFonts w:ascii="Times New Roman" w:hAnsi="Times New Roman" w:cs="Times New Roman"/>
          <w:szCs w:val="24"/>
        </w:rPr>
        <w:t>e wyższej niż wnioskowana kwota,</w:t>
      </w:r>
    </w:p>
    <w:p w14:paraId="00A25F14" w14:textId="010F6282" w:rsidR="00B86B79" w:rsidRPr="00D66C20" w:rsidRDefault="00B86B79" w:rsidP="00024C74">
      <w:pPr>
        <w:pStyle w:val="PKTpunkt"/>
        <w:numPr>
          <w:ilvl w:val="0"/>
          <w:numId w:val="25"/>
        </w:numPr>
        <w:spacing w:after="120" w:line="276" w:lineRule="auto"/>
        <w:ind w:left="1154"/>
        <w:rPr>
          <w:rFonts w:ascii="Times New Roman" w:hAnsi="Times New Roman" w:cs="Times New Roman"/>
          <w:szCs w:val="24"/>
        </w:rPr>
      </w:pPr>
      <w:r w:rsidRPr="00D66C20">
        <w:rPr>
          <w:rFonts w:ascii="Times New Roman" w:hAnsi="Times New Roman" w:cs="Times New Roman"/>
          <w:szCs w:val="24"/>
        </w:rPr>
        <w:t>jeżeli nie zostaną wyczerpane środki budżetu państwa zaplanowane w danym roku budżetowym na realizację p</w:t>
      </w:r>
      <w:r w:rsidR="007E4280">
        <w:rPr>
          <w:rFonts w:ascii="Times New Roman" w:hAnsi="Times New Roman" w:cs="Times New Roman"/>
          <w:szCs w:val="24"/>
        </w:rPr>
        <w:t xml:space="preserve">rogramu – w drugiej kolejności </w:t>
      </w:r>
      <w:r w:rsidR="007E4280" w:rsidRPr="00424259">
        <w:rPr>
          <w:rFonts w:ascii="Times New Roman" w:hAnsi="Times New Roman"/>
          <w:szCs w:val="24"/>
        </w:rPr>
        <w:t>–</w:t>
      </w:r>
      <w:r w:rsidRPr="00D66C20">
        <w:rPr>
          <w:rFonts w:ascii="Times New Roman" w:hAnsi="Times New Roman" w:cs="Times New Roman"/>
          <w:szCs w:val="24"/>
        </w:rPr>
        <w:t xml:space="preserve"> proporcjonalnie do wysokości kolejny raz wnioskowanych odpowiednio przez organy prowadzące oraz dyrektora Ośrodka Rozwoju Polskiej Edukacji za Granicą kwot wsparcia finansowego do placówek wychowania przedszkolnego, bibliotek szkolnych, bibliotek szkół w ORPEG lub bibliotek pedagogicznych, jednak w wysokości nie wyższej niż kolejny raz wnioskowana kwota.</w:t>
      </w:r>
    </w:p>
    <w:p w14:paraId="70262149" w14:textId="09FDEB80" w:rsidR="00B86B79" w:rsidRPr="00424259" w:rsidRDefault="00210270" w:rsidP="00424259">
      <w:pPr>
        <w:pStyle w:val="CZWSPLITczwsplnaliter"/>
        <w:spacing w:after="120" w:line="276" w:lineRule="auto"/>
        <w:ind w:left="0"/>
        <w:rPr>
          <w:rFonts w:ascii="Times New Roman" w:hAnsi="Times New Roman" w:cs="Times New Roman"/>
        </w:rPr>
      </w:pPr>
      <w:r w:rsidRPr="00210270">
        <w:rPr>
          <w:rFonts w:ascii="Times New Roman" w:hAnsi="Times New Roman" w:cs="Times New Roman"/>
        </w:rPr>
        <w:t>Dokonywanie przesunięć w obrębie Priorytetu 3, do wysokości 70% środków</w:t>
      </w:r>
      <w:r w:rsidR="00301071">
        <w:rPr>
          <w:rFonts w:ascii="Times New Roman" w:hAnsi="Times New Roman" w:cs="Times New Roman"/>
        </w:rPr>
        <w:t xml:space="preserve"> </w:t>
      </w:r>
      <w:r w:rsidRPr="00210270">
        <w:rPr>
          <w:rFonts w:ascii="Times New Roman" w:hAnsi="Times New Roman" w:cs="Times New Roman"/>
        </w:rPr>
        <w:t>alokowanych na Kierunek interwencji 3.1. lub Kierunek interwencji 3.2.</w:t>
      </w:r>
      <w:r w:rsidR="003122A6">
        <w:rPr>
          <w:rFonts w:ascii="Times New Roman" w:hAnsi="Times New Roman" w:cs="Times New Roman"/>
        </w:rPr>
        <w:t>,</w:t>
      </w:r>
      <w:r w:rsidRPr="00210270">
        <w:rPr>
          <w:rFonts w:ascii="Times New Roman" w:hAnsi="Times New Roman" w:cs="Times New Roman"/>
        </w:rPr>
        <w:t xml:space="preserve"> będzie możliwe po akceptacji ministra właściwego do spraw oświaty i wychowania, bez konieczności aktualizacji Programu. Wskazana zmiana będzie realizowana zgodnie z art. 154 ustawy z</w:t>
      </w:r>
      <w:r w:rsidR="00301071">
        <w:rPr>
          <w:rFonts w:ascii="Times New Roman" w:hAnsi="Times New Roman" w:cs="Times New Roman"/>
        </w:rPr>
        <w:t xml:space="preserve"> </w:t>
      </w:r>
      <w:r w:rsidRPr="00210270">
        <w:rPr>
          <w:rFonts w:ascii="Times New Roman" w:hAnsi="Times New Roman" w:cs="Times New Roman"/>
        </w:rPr>
        <w:t>dnia 27 sierpnia 2009 r. o finansach publicznych i nie wymaga</w:t>
      </w:r>
      <w:r w:rsidR="00301071">
        <w:rPr>
          <w:rFonts w:ascii="Times New Roman" w:hAnsi="Times New Roman" w:cs="Times New Roman"/>
        </w:rPr>
        <w:t xml:space="preserve"> </w:t>
      </w:r>
      <w:r w:rsidRPr="00210270">
        <w:rPr>
          <w:rFonts w:ascii="Times New Roman" w:hAnsi="Times New Roman" w:cs="Times New Roman"/>
        </w:rPr>
        <w:t xml:space="preserve">nowelizacji uchwały o przyjęciu programu wieloletniego. Informacja o dokonanych przesunięciach będzie uwzględniana w sprawozdaniu z realizacji Programu za dany </w:t>
      </w:r>
      <w:r w:rsidRPr="00210270">
        <w:rPr>
          <w:rFonts w:ascii="Times New Roman" w:hAnsi="Times New Roman" w:cs="Times New Roman"/>
        </w:rPr>
        <w:lastRenderedPageBreak/>
        <w:t xml:space="preserve">rok, w którym </w:t>
      </w:r>
      <w:r w:rsidR="00BA6CCB">
        <w:rPr>
          <w:rFonts w:ascii="Times New Roman" w:hAnsi="Times New Roman" w:cs="Times New Roman"/>
        </w:rPr>
        <w:t xml:space="preserve">zostało </w:t>
      </w:r>
      <w:r w:rsidRPr="00210270">
        <w:rPr>
          <w:rFonts w:ascii="Times New Roman" w:hAnsi="Times New Roman" w:cs="Times New Roman"/>
        </w:rPr>
        <w:t>dokonane przesunięcie alokacji.</w:t>
      </w:r>
      <w:r>
        <w:rPr>
          <w:rFonts w:ascii="Times New Roman" w:hAnsi="Times New Roman" w:cs="Times New Roman"/>
        </w:rPr>
        <w:t xml:space="preserve"> </w:t>
      </w:r>
      <w:r w:rsidR="00B86B79" w:rsidRPr="00424259">
        <w:rPr>
          <w:rFonts w:ascii="Times New Roman" w:hAnsi="Times New Roman" w:cs="Times New Roman"/>
        </w:rPr>
        <w:t xml:space="preserve">Przyjęto następujące podstawy dla wskazanego rozwiązania: </w:t>
      </w:r>
    </w:p>
    <w:p w14:paraId="01D7CF02" w14:textId="77777777" w:rsidR="00B86B79" w:rsidRPr="00424259" w:rsidRDefault="00B86B79" w:rsidP="006008C2">
      <w:pPr>
        <w:pStyle w:val="CZWSPLITczwsplnaliter"/>
        <w:numPr>
          <w:ilvl w:val="0"/>
          <w:numId w:val="27"/>
        </w:numPr>
        <w:spacing w:line="276" w:lineRule="auto"/>
        <w:ind w:left="754" w:hanging="357"/>
        <w:rPr>
          <w:rFonts w:ascii="Times New Roman" w:hAnsi="Times New Roman" w:cs="Times New Roman"/>
        </w:rPr>
      </w:pPr>
      <w:r w:rsidRPr="00424259">
        <w:rPr>
          <w:rFonts w:ascii="Times New Roman" w:hAnsi="Times New Roman" w:cs="Times New Roman"/>
        </w:rPr>
        <w:t>środki na realizację zadań w Priorytecie 3 zostaną wyodrębnione w rezerwie celowej budżetu państwa, z uwzględnieniem podziału na kolejne lata realizacji programu wieloletniego,</w:t>
      </w:r>
    </w:p>
    <w:p w14:paraId="4F2D2484" w14:textId="77777777" w:rsidR="00B86B79" w:rsidRPr="00424259" w:rsidRDefault="00B86B79" w:rsidP="006008C2">
      <w:pPr>
        <w:pStyle w:val="CZWSPLITczwsplnaliter"/>
        <w:numPr>
          <w:ilvl w:val="0"/>
          <w:numId w:val="27"/>
        </w:numPr>
        <w:spacing w:line="276" w:lineRule="auto"/>
        <w:ind w:left="754" w:hanging="357"/>
        <w:rPr>
          <w:rFonts w:ascii="Times New Roman" w:hAnsi="Times New Roman" w:cs="Times New Roman"/>
        </w:rPr>
      </w:pPr>
      <w:r w:rsidRPr="00424259">
        <w:rPr>
          <w:rFonts w:ascii="Times New Roman" w:hAnsi="Times New Roman" w:cs="Times New Roman"/>
        </w:rPr>
        <w:t>obydwa Kierunki interwencji w Priorytecie 3 uwzględniają finansowanie zadań jedynie ze środków bieżących,</w:t>
      </w:r>
    </w:p>
    <w:p w14:paraId="11DEBCEA" w14:textId="77777777" w:rsidR="00B86B79" w:rsidRPr="00424259" w:rsidRDefault="00B86B79" w:rsidP="006008C2">
      <w:pPr>
        <w:pStyle w:val="CZWSPLITczwsplnaliter"/>
        <w:numPr>
          <w:ilvl w:val="0"/>
          <w:numId w:val="27"/>
        </w:numPr>
        <w:spacing w:after="120" w:line="276" w:lineRule="auto"/>
        <w:ind w:left="757"/>
        <w:rPr>
          <w:rFonts w:ascii="Times New Roman" w:hAnsi="Times New Roman" w:cs="Times New Roman"/>
        </w:rPr>
      </w:pPr>
      <w:r w:rsidRPr="00424259">
        <w:rPr>
          <w:rFonts w:ascii="Times New Roman" w:hAnsi="Times New Roman" w:cs="Times New Roman"/>
        </w:rPr>
        <w:t>Operatorem Celu szczegółowego 3 NPRCz 2.0. (a więc Priorytetu 3 oraz obydwu Kierunków</w:t>
      </w:r>
      <w:r w:rsidR="00952B0F">
        <w:rPr>
          <w:rFonts w:ascii="Times New Roman" w:hAnsi="Times New Roman" w:cs="Times New Roman"/>
        </w:rPr>
        <w:t xml:space="preserve"> interwencji 3.1. i 3.2.) jest M</w:t>
      </w:r>
      <w:r w:rsidRPr="00424259">
        <w:rPr>
          <w:rFonts w:ascii="Times New Roman" w:hAnsi="Times New Roman" w:cs="Times New Roman"/>
        </w:rPr>
        <w:t>inister właściwy do spraw oświaty i wychowania, który odpowiada za prawidłowe wydatkowanie środków wyodrębnionych w rezerwie celowej budżetu państwa.</w:t>
      </w:r>
    </w:p>
    <w:p w14:paraId="29022923" w14:textId="77777777" w:rsidR="00B86B79" w:rsidRPr="007C043F"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 xml:space="preserve">Wydatkowanie przez </w:t>
      </w:r>
      <w:r w:rsidR="0001648D" w:rsidRPr="00424259">
        <w:rPr>
          <w:rFonts w:ascii="Times New Roman" w:hAnsi="Times New Roman" w:cs="Times New Roman"/>
        </w:rPr>
        <w:t xml:space="preserve">placówkę wychowania przedszkolnego, </w:t>
      </w:r>
      <w:r w:rsidRPr="00424259">
        <w:rPr>
          <w:rFonts w:ascii="Times New Roman" w:hAnsi="Times New Roman" w:cs="Times New Roman"/>
        </w:rPr>
        <w:t>szkołę i bibliotekę pedagogiczną środków finansowych przyznanych z budżetu państwa, a w przypadku szkół w ORPEG – na zakup książek, w tym koszty związane z wysyłką książek, będzie się odbywać z uwzględnieniem prz</w:t>
      </w:r>
      <w:r w:rsidR="007C043F">
        <w:rPr>
          <w:rFonts w:ascii="Times New Roman" w:hAnsi="Times New Roman" w:cs="Times New Roman"/>
        </w:rPr>
        <w:t>episów ustawy z dnia 11 września 2019</w:t>
      </w:r>
      <w:r w:rsidRPr="00424259">
        <w:rPr>
          <w:rFonts w:ascii="Times New Roman" w:hAnsi="Times New Roman" w:cs="Times New Roman"/>
        </w:rPr>
        <w:t xml:space="preserve"> r. – Prawo zamówień publicznych </w:t>
      </w:r>
      <w:r w:rsidR="007C043F" w:rsidRPr="007C043F">
        <w:rPr>
          <w:rFonts w:ascii="Times New Roman" w:hAnsi="Times New Roman" w:cs="Times New Roman"/>
        </w:rPr>
        <w:t>(Dz. U. z 2019 r. poz. 2019, z późn. zm.</w:t>
      </w:r>
      <w:r w:rsidRPr="007C043F">
        <w:rPr>
          <w:rFonts w:ascii="Times New Roman" w:hAnsi="Times New Roman" w:cs="Times New Roman"/>
        </w:rPr>
        <w:t>).</w:t>
      </w:r>
    </w:p>
    <w:p w14:paraId="52F0EC2B" w14:textId="77777777" w:rsidR="00B86B79" w:rsidRPr="00424259"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 xml:space="preserve">Niewykorzystane lub wykorzystane niezgodnie z przeznaczeniem wsparcie finansowe podlega zwrotowi na zasadach określonych w ustawie z dnia 27 sierpnia 2009 r. o finansach publicznych. </w:t>
      </w:r>
    </w:p>
    <w:p w14:paraId="7FA12042" w14:textId="77777777" w:rsidR="00B86B79" w:rsidRPr="00424259" w:rsidRDefault="00B86B79" w:rsidP="00424259">
      <w:pPr>
        <w:pStyle w:val="CZWSPLITczwsplnaliter"/>
        <w:spacing w:after="120" w:line="276" w:lineRule="auto"/>
        <w:ind w:left="0"/>
        <w:rPr>
          <w:rFonts w:ascii="Times New Roman" w:hAnsi="Times New Roman" w:cs="Times New Roman"/>
        </w:rPr>
      </w:pPr>
      <w:r w:rsidRPr="00424259">
        <w:rPr>
          <w:rFonts w:ascii="Times New Roman" w:hAnsi="Times New Roman" w:cs="Times New Roman"/>
        </w:rPr>
        <w:t>Powyższe zasady stosuje się odpowiednio do udzielenia wsparcia finansowego szkołom w</w:t>
      </w:r>
      <w:r w:rsidR="00F15526">
        <w:rPr>
          <w:rFonts w:ascii="Times New Roman" w:hAnsi="Times New Roman" w:cs="Times New Roman"/>
        </w:rPr>
        <w:t> </w:t>
      </w:r>
      <w:r w:rsidRPr="00424259">
        <w:rPr>
          <w:rFonts w:ascii="Times New Roman" w:hAnsi="Times New Roman" w:cs="Times New Roman"/>
        </w:rPr>
        <w:t>ORPEG.</w:t>
      </w:r>
    </w:p>
    <w:p w14:paraId="635F80BB" w14:textId="69BEECE3" w:rsidR="00B86B79" w:rsidRPr="00424259" w:rsidRDefault="00B86B79" w:rsidP="00424259">
      <w:pPr>
        <w:pStyle w:val="Nagwek2"/>
        <w:spacing w:after="120"/>
        <w:rPr>
          <w:rFonts w:ascii="Times New Roman" w:hAnsi="Times New Roman"/>
          <w:sz w:val="24"/>
          <w:szCs w:val="24"/>
        </w:rPr>
      </w:pPr>
      <w:bookmarkStart w:id="156" w:name="_Toc53480514"/>
      <w:r w:rsidRPr="00424259">
        <w:rPr>
          <w:rFonts w:ascii="Times New Roman" w:hAnsi="Times New Roman"/>
          <w:sz w:val="24"/>
          <w:szCs w:val="24"/>
        </w:rPr>
        <w:t xml:space="preserve">Kierunek interwencji: 3.1. </w:t>
      </w:r>
      <w:r w:rsidRPr="00424259">
        <w:rPr>
          <w:rFonts w:ascii="Times New Roman" w:hAnsi="Times New Roman"/>
          <w:i/>
          <w:sz w:val="24"/>
          <w:szCs w:val="24"/>
        </w:rPr>
        <w:t xml:space="preserve">Zakup nowości </w:t>
      </w:r>
      <w:r w:rsidR="009C03BB">
        <w:rPr>
          <w:rFonts w:ascii="Times New Roman" w:hAnsi="Times New Roman"/>
          <w:i/>
          <w:sz w:val="24"/>
          <w:szCs w:val="24"/>
        </w:rPr>
        <w:t xml:space="preserve">wydawniczych </w:t>
      </w:r>
      <w:r w:rsidRPr="00424259">
        <w:rPr>
          <w:rFonts w:ascii="Times New Roman" w:hAnsi="Times New Roman"/>
          <w:i/>
          <w:sz w:val="24"/>
          <w:szCs w:val="24"/>
        </w:rPr>
        <w:t>do placówek wychowania przedszkolnego</w:t>
      </w:r>
      <w:bookmarkEnd w:id="156"/>
    </w:p>
    <w:p w14:paraId="61DA7068" w14:textId="3414F8F5" w:rsidR="00B86B79" w:rsidRPr="00424259" w:rsidRDefault="00B86B79" w:rsidP="00424259">
      <w:pPr>
        <w:pStyle w:val="Akapitzlist"/>
        <w:spacing w:after="120"/>
        <w:ind w:left="0"/>
        <w:jc w:val="both"/>
        <w:rPr>
          <w:rFonts w:ascii="Times New Roman" w:hAnsi="Times New Roman"/>
          <w:sz w:val="24"/>
          <w:szCs w:val="24"/>
        </w:rPr>
      </w:pPr>
      <w:r w:rsidRPr="00424259">
        <w:rPr>
          <w:rFonts w:ascii="Times New Roman" w:hAnsi="Times New Roman"/>
          <w:sz w:val="24"/>
          <w:szCs w:val="24"/>
        </w:rPr>
        <w:t xml:space="preserve">Wdrożenie Kierunku interwencji 3.1. Zakup nowości </w:t>
      </w:r>
      <w:r w:rsidR="00FE1864">
        <w:rPr>
          <w:rFonts w:ascii="Times New Roman" w:hAnsi="Times New Roman"/>
          <w:sz w:val="24"/>
          <w:szCs w:val="24"/>
        </w:rPr>
        <w:t xml:space="preserve">wydawniczych </w:t>
      </w:r>
      <w:r w:rsidRPr="00424259">
        <w:rPr>
          <w:rFonts w:ascii="Times New Roman" w:hAnsi="Times New Roman"/>
          <w:sz w:val="24"/>
          <w:szCs w:val="24"/>
        </w:rPr>
        <w:t>do placówek wychowania przedszkolnego</w:t>
      </w:r>
      <w:r w:rsidR="00AD556F">
        <w:rPr>
          <w:rStyle w:val="Odwoanieprzypisudolnego"/>
          <w:rFonts w:ascii="Times New Roman" w:hAnsi="Times New Roman"/>
          <w:sz w:val="24"/>
          <w:szCs w:val="24"/>
        </w:rPr>
        <w:footnoteReference w:id="228"/>
      </w:r>
      <w:r w:rsidR="00A2584C">
        <w:rPr>
          <w:rFonts w:ascii="Times New Roman" w:hAnsi="Times New Roman"/>
          <w:sz w:val="24"/>
          <w:szCs w:val="24"/>
          <w:vertAlign w:val="superscript"/>
        </w:rPr>
        <w:t>)</w:t>
      </w:r>
      <w:r w:rsidRPr="00424259">
        <w:rPr>
          <w:rFonts w:ascii="Times New Roman" w:hAnsi="Times New Roman"/>
          <w:sz w:val="24"/>
          <w:szCs w:val="24"/>
        </w:rPr>
        <w:t xml:space="preserve"> przyczyni się do wzmocnienia ich potencjału oraz możliwości wzmacniania zainteresowania książką najmłodszych. To również możliwość wspierania wizerunku tych placówek jako miejsc, w których kształtują i rozwijają się prakty</w:t>
      </w:r>
      <w:r w:rsidR="007E4280">
        <w:rPr>
          <w:rFonts w:ascii="Times New Roman" w:hAnsi="Times New Roman"/>
          <w:sz w:val="24"/>
          <w:szCs w:val="24"/>
        </w:rPr>
        <w:t>ki czytelnicze dzieci w wieku 3</w:t>
      </w:r>
      <w:r w:rsidR="007E4280" w:rsidRPr="00424259">
        <w:rPr>
          <w:rFonts w:ascii="Times New Roman" w:hAnsi="Times New Roman"/>
          <w:sz w:val="24"/>
          <w:szCs w:val="24"/>
        </w:rPr>
        <w:t>–</w:t>
      </w:r>
      <w:r w:rsidRPr="00424259">
        <w:rPr>
          <w:rFonts w:ascii="Times New Roman" w:hAnsi="Times New Roman"/>
          <w:sz w:val="24"/>
          <w:szCs w:val="24"/>
        </w:rPr>
        <w:t>6 lat;</w:t>
      </w:r>
    </w:p>
    <w:p w14:paraId="141723E5" w14:textId="77777777" w:rsidR="00B86B79" w:rsidRPr="00424259" w:rsidRDefault="00B86B79" w:rsidP="00424259">
      <w:pPr>
        <w:spacing w:after="120"/>
        <w:rPr>
          <w:rFonts w:ascii="Times New Roman" w:eastAsia="Times New Roman" w:hAnsi="Times New Roman"/>
          <w:sz w:val="24"/>
          <w:szCs w:val="24"/>
          <w:lang w:eastAsia="pl-PL"/>
        </w:rPr>
      </w:pPr>
      <w:r w:rsidRPr="00424259">
        <w:rPr>
          <w:rFonts w:ascii="Times New Roman" w:eastAsia="Times New Roman" w:hAnsi="Times New Roman"/>
          <w:b/>
          <w:sz w:val="24"/>
          <w:szCs w:val="24"/>
          <w:lang w:eastAsia="pl-PL"/>
        </w:rPr>
        <w:t>Rodzaje kwalifikujących się zadań</w:t>
      </w:r>
    </w:p>
    <w:p w14:paraId="56C8C110" w14:textId="0F3F7757" w:rsidR="00B86B79" w:rsidRPr="00424259" w:rsidRDefault="00B86B79" w:rsidP="00424259">
      <w:pPr>
        <w:spacing w:after="0"/>
        <w:jc w:val="both"/>
        <w:rPr>
          <w:rFonts w:ascii="Times New Roman" w:hAnsi="Times New Roman"/>
          <w:sz w:val="24"/>
          <w:szCs w:val="24"/>
        </w:rPr>
      </w:pPr>
      <w:r w:rsidRPr="00424259">
        <w:rPr>
          <w:rFonts w:ascii="Times New Roman" w:eastAsia="Times New Roman" w:hAnsi="Times New Roman"/>
          <w:sz w:val="24"/>
          <w:szCs w:val="24"/>
          <w:lang w:eastAsia="pl-PL"/>
        </w:rPr>
        <w:t xml:space="preserve">W ramach naboru wniosków, ogłaszanych dla Kierunku interwencji 3.1., można ubiegać się o dofinansowanie </w:t>
      </w:r>
      <w:r w:rsidRPr="00424259" w:rsidDel="00E044E7">
        <w:rPr>
          <w:rFonts w:ascii="Times New Roman" w:hAnsi="Times New Roman"/>
          <w:sz w:val="24"/>
          <w:szCs w:val="24"/>
        </w:rPr>
        <w:t>zakup</w:t>
      </w:r>
      <w:r w:rsidRPr="00424259">
        <w:rPr>
          <w:rFonts w:ascii="Times New Roman" w:hAnsi="Times New Roman"/>
          <w:sz w:val="24"/>
          <w:szCs w:val="24"/>
        </w:rPr>
        <w:t>u</w:t>
      </w:r>
      <w:r w:rsidRPr="00424259" w:rsidDel="00E044E7">
        <w:rPr>
          <w:rFonts w:ascii="Times New Roman" w:hAnsi="Times New Roman"/>
          <w:sz w:val="24"/>
          <w:szCs w:val="24"/>
        </w:rPr>
        <w:t xml:space="preserve"> nowości wydawniczych dla dzieci w wieku 3</w:t>
      </w:r>
      <w:r w:rsidR="007E4280" w:rsidRPr="00424259">
        <w:rPr>
          <w:rFonts w:ascii="Times New Roman" w:hAnsi="Times New Roman"/>
          <w:sz w:val="24"/>
          <w:szCs w:val="24"/>
        </w:rPr>
        <w:t>–</w:t>
      </w:r>
      <w:r w:rsidRPr="00424259" w:rsidDel="00E044E7">
        <w:rPr>
          <w:rFonts w:ascii="Times New Roman" w:hAnsi="Times New Roman"/>
          <w:sz w:val="24"/>
          <w:szCs w:val="24"/>
        </w:rPr>
        <w:t>6 lat</w:t>
      </w:r>
      <w:r w:rsidRPr="00424259">
        <w:rPr>
          <w:rFonts w:ascii="Times New Roman" w:hAnsi="Times New Roman"/>
          <w:sz w:val="24"/>
          <w:szCs w:val="24"/>
        </w:rPr>
        <w:t xml:space="preserve">, w tym </w:t>
      </w:r>
      <w:r w:rsidRPr="00424259" w:rsidDel="00E044E7">
        <w:rPr>
          <w:rFonts w:ascii="Times New Roman" w:hAnsi="Times New Roman"/>
          <w:sz w:val="24"/>
          <w:szCs w:val="24"/>
        </w:rPr>
        <w:t>książ</w:t>
      </w:r>
      <w:r w:rsidRPr="00424259">
        <w:rPr>
          <w:rFonts w:ascii="Times New Roman" w:hAnsi="Times New Roman"/>
          <w:sz w:val="24"/>
          <w:szCs w:val="24"/>
        </w:rPr>
        <w:t>e</w:t>
      </w:r>
      <w:r w:rsidRPr="00424259" w:rsidDel="00E044E7">
        <w:rPr>
          <w:rFonts w:ascii="Times New Roman" w:hAnsi="Times New Roman"/>
          <w:sz w:val="24"/>
          <w:szCs w:val="24"/>
        </w:rPr>
        <w:t>k</w:t>
      </w:r>
      <w:r w:rsidRPr="00424259">
        <w:rPr>
          <w:rFonts w:ascii="Times New Roman" w:hAnsi="Times New Roman"/>
          <w:sz w:val="24"/>
          <w:szCs w:val="24"/>
        </w:rPr>
        <w:t xml:space="preserve"> opublikowanych</w:t>
      </w:r>
      <w:r w:rsidRPr="00424259" w:rsidDel="00E044E7">
        <w:rPr>
          <w:rFonts w:ascii="Times New Roman" w:hAnsi="Times New Roman"/>
          <w:sz w:val="24"/>
          <w:szCs w:val="24"/>
        </w:rPr>
        <w:t xml:space="preserve"> drukiem lub na innym nośniku (w tym książki obrazkowe, mówione i</w:t>
      </w:r>
      <w:r w:rsidRPr="00424259">
        <w:rPr>
          <w:rFonts w:ascii="Times New Roman" w:hAnsi="Times New Roman"/>
          <w:sz w:val="24"/>
          <w:szCs w:val="24"/>
        </w:rPr>
        <w:t> </w:t>
      </w:r>
      <w:r w:rsidRPr="00424259" w:rsidDel="00E044E7">
        <w:rPr>
          <w:rFonts w:ascii="Times New Roman" w:hAnsi="Times New Roman"/>
          <w:sz w:val="24"/>
          <w:szCs w:val="24"/>
        </w:rPr>
        <w:t>elektroniczne), które są dostępne na rynku księgarskim, niezależnie, czy jest to pierwsze wydanie czy wznowienie.</w:t>
      </w:r>
    </w:p>
    <w:p w14:paraId="6EA3577B" w14:textId="77777777" w:rsidR="00052DD1" w:rsidRPr="00424259" w:rsidRDefault="00B86B79"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ramach Kierunku interwencji 3.1. będzie też wspierana realizacja działań promujących czytelnictwo, w tym: zakup nagród książkowych dla dzieci z placówek wychowania przedszkolnego biorących udział w</w:t>
      </w:r>
      <w:r w:rsidR="0073341E" w:rsidRPr="00424259">
        <w:rPr>
          <w:rFonts w:ascii="Times New Roman" w:eastAsia="Times New Roman" w:hAnsi="Times New Roman"/>
          <w:sz w:val="24"/>
          <w:szCs w:val="24"/>
          <w:lang w:eastAsia="pl-PL"/>
        </w:rPr>
        <w:t> </w:t>
      </w:r>
      <w:r w:rsidRPr="00424259">
        <w:rPr>
          <w:rFonts w:ascii="Times New Roman" w:eastAsia="Times New Roman" w:hAnsi="Times New Roman"/>
          <w:sz w:val="24"/>
          <w:szCs w:val="24"/>
          <w:lang w:eastAsia="pl-PL"/>
        </w:rPr>
        <w:t>akcjach promujących czytelnictwo, organizacja spotkań autorskich, wystaw, konkursów.</w:t>
      </w:r>
    </w:p>
    <w:p w14:paraId="0B5FED44" w14:textId="77777777" w:rsidR="00B86B79" w:rsidRPr="00424259" w:rsidRDefault="00B86B79" w:rsidP="00424259">
      <w:pPr>
        <w:spacing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lastRenderedPageBreak/>
        <w:t xml:space="preserve">Uprawnieni wnioskodawcy </w:t>
      </w:r>
    </w:p>
    <w:p w14:paraId="7A1E0C9C"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Placówki wychowania przedszkolnego</w:t>
      </w:r>
      <w:r w:rsidRPr="00424259">
        <w:rPr>
          <w:rStyle w:val="Odwoanieprzypisudolnego"/>
          <w:rFonts w:ascii="Times New Roman" w:hAnsi="Times New Roman"/>
          <w:sz w:val="24"/>
          <w:szCs w:val="24"/>
        </w:rPr>
        <w:footnoteReference w:id="229"/>
      </w:r>
      <w:r w:rsidR="007D5AA9">
        <w:rPr>
          <w:rFonts w:ascii="Times New Roman" w:hAnsi="Times New Roman"/>
          <w:sz w:val="24"/>
          <w:szCs w:val="24"/>
          <w:vertAlign w:val="superscript"/>
        </w:rPr>
        <w:t>)</w:t>
      </w:r>
      <w:r w:rsidRPr="00424259">
        <w:rPr>
          <w:rFonts w:ascii="Times New Roman" w:hAnsi="Times New Roman"/>
          <w:sz w:val="24"/>
          <w:szCs w:val="24"/>
        </w:rPr>
        <w:t>: przedszkola, w tym: przedszkola specjalne, integracyjne, z oddziałami specjalnymi lub integracyjnymi, oddziały przedszkolne zlokalizowane w szkołach podstawowych oraz inne formy wychowania przedszkolnego tj.</w:t>
      </w:r>
      <w:r w:rsidR="00F15526">
        <w:rPr>
          <w:rFonts w:ascii="Times New Roman" w:hAnsi="Times New Roman"/>
          <w:sz w:val="24"/>
          <w:szCs w:val="24"/>
        </w:rPr>
        <w:t> </w:t>
      </w:r>
      <w:r w:rsidRPr="00424259">
        <w:rPr>
          <w:rFonts w:ascii="Times New Roman" w:hAnsi="Times New Roman"/>
          <w:sz w:val="24"/>
          <w:szCs w:val="24"/>
        </w:rPr>
        <w:t>punkty przedszkolne oraz zespoły wychowania przedszkolnego</w:t>
      </w:r>
      <w:r w:rsidRPr="00424259">
        <w:rPr>
          <w:rStyle w:val="Odwoanieprzypisudolnego"/>
          <w:rFonts w:ascii="Times New Roman" w:hAnsi="Times New Roman"/>
          <w:sz w:val="24"/>
          <w:szCs w:val="24"/>
        </w:rPr>
        <w:footnoteReference w:id="230"/>
      </w:r>
      <w:r w:rsidR="007D5AA9">
        <w:rPr>
          <w:rFonts w:ascii="Times New Roman" w:hAnsi="Times New Roman"/>
          <w:sz w:val="24"/>
          <w:szCs w:val="24"/>
          <w:vertAlign w:val="superscript"/>
        </w:rPr>
        <w:t>)</w:t>
      </w:r>
      <w:r w:rsidRPr="00424259">
        <w:rPr>
          <w:rFonts w:ascii="Times New Roman" w:hAnsi="Times New Roman"/>
          <w:sz w:val="24"/>
          <w:szCs w:val="24"/>
        </w:rPr>
        <w:t>.</w:t>
      </w:r>
    </w:p>
    <w:p w14:paraId="6DD6C4BD" w14:textId="77777777" w:rsidR="00B86B79" w:rsidRPr="00424259" w:rsidRDefault="00B86B79" w:rsidP="00424259">
      <w:pPr>
        <w:spacing w:after="120"/>
        <w:jc w:val="both"/>
        <w:rPr>
          <w:rFonts w:ascii="Times New Roman" w:eastAsia="Times New Roman" w:hAnsi="Times New Roman"/>
          <w:i/>
          <w:iCs/>
          <w:sz w:val="24"/>
          <w:szCs w:val="24"/>
        </w:rPr>
      </w:pPr>
      <w:r w:rsidRPr="00424259">
        <w:rPr>
          <w:rFonts w:ascii="Times New Roman" w:eastAsia="Times New Roman" w:hAnsi="Times New Roman"/>
          <w:b/>
          <w:iCs/>
          <w:sz w:val="24"/>
          <w:szCs w:val="24"/>
        </w:rPr>
        <w:t>Warunki organizacyjne</w:t>
      </w:r>
    </w:p>
    <w:p w14:paraId="63468177"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 xml:space="preserve">W imieniu beneficjenta końcowego (tj. placówki wychowania przedszkolnego) wniosek o udzielenie dofinasowania składa organ prowadzący. Organ prowadzący ma prawo złożyć tylko jeden wniosek w danym naborze wniosków, przy czym wnioskiem mogą zostać objęte wszystkie lub wybrane placówki wychowania przedszkolnego prowadzone przez dany organ. </w:t>
      </w:r>
    </w:p>
    <w:p w14:paraId="22E1A758" w14:textId="77777777" w:rsidR="00B86B79" w:rsidRPr="00424259" w:rsidRDefault="00B86B79" w:rsidP="00424259">
      <w:pPr>
        <w:pStyle w:val="Tekstpodstawowywcity"/>
        <w:spacing w:line="276" w:lineRule="auto"/>
        <w:ind w:left="0"/>
        <w:jc w:val="both"/>
        <w:rPr>
          <w:b/>
        </w:rPr>
      </w:pPr>
      <w:r w:rsidRPr="00424259">
        <w:rPr>
          <w:b/>
        </w:rPr>
        <w:t>Warunki finansowe</w:t>
      </w:r>
    </w:p>
    <w:p w14:paraId="45DDB123" w14:textId="77777777" w:rsidR="00B86B79" w:rsidRPr="00424259" w:rsidRDefault="005C4C0B" w:rsidP="00424259">
      <w:pPr>
        <w:spacing w:after="120"/>
        <w:jc w:val="both"/>
        <w:rPr>
          <w:rFonts w:ascii="Times New Roman" w:hAnsi="Times New Roman"/>
          <w:sz w:val="24"/>
          <w:szCs w:val="24"/>
        </w:rPr>
      </w:pPr>
      <w:r w:rsidRPr="00424259">
        <w:rPr>
          <w:rFonts w:ascii="Times New Roman" w:hAnsi="Times New Roman"/>
          <w:sz w:val="24"/>
          <w:szCs w:val="24"/>
        </w:rPr>
        <w:t>Zadanie jest realizowane od</w:t>
      </w:r>
      <w:r w:rsidR="00301071">
        <w:rPr>
          <w:rFonts w:ascii="Times New Roman" w:hAnsi="Times New Roman"/>
          <w:sz w:val="24"/>
          <w:szCs w:val="24"/>
        </w:rPr>
        <w:t xml:space="preserve"> </w:t>
      </w:r>
      <w:r w:rsidRPr="00424259">
        <w:rPr>
          <w:rFonts w:ascii="Times New Roman" w:hAnsi="Times New Roman"/>
          <w:sz w:val="24"/>
          <w:szCs w:val="24"/>
        </w:rPr>
        <w:t xml:space="preserve">dnia rozpoczęcia zadania określonego </w:t>
      </w:r>
      <w:r w:rsidR="005D7064" w:rsidRPr="00424259">
        <w:rPr>
          <w:rFonts w:ascii="Times New Roman" w:hAnsi="Times New Roman"/>
          <w:sz w:val="24"/>
          <w:szCs w:val="24"/>
        </w:rPr>
        <w:t xml:space="preserve">w umowie o </w:t>
      </w:r>
      <w:r w:rsidRPr="00424259">
        <w:rPr>
          <w:rFonts w:ascii="Times New Roman" w:hAnsi="Times New Roman"/>
          <w:sz w:val="24"/>
          <w:szCs w:val="24"/>
        </w:rPr>
        <w:t xml:space="preserve">dofinansowanie do końca roku budżetowego, w którym </w:t>
      </w:r>
      <w:r w:rsidR="00BA6CCB">
        <w:rPr>
          <w:rFonts w:ascii="Times New Roman" w:hAnsi="Times New Roman"/>
          <w:sz w:val="24"/>
          <w:szCs w:val="24"/>
        </w:rPr>
        <w:t xml:space="preserve">zostało </w:t>
      </w:r>
      <w:r w:rsidRPr="00424259">
        <w:rPr>
          <w:rFonts w:ascii="Times New Roman" w:hAnsi="Times New Roman"/>
          <w:sz w:val="24"/>
          <w:szCs w:val="24"/>
        </w:rPr>
        <w:t xml:space="preserve">przyznane wsparcie, z tym że działania promujące czytelnictwo są prowadzone do końca roku szkolnego następującego po roku szkolnym, w którym rozpoczęła się realizacja Programu. </w:t>
      </w:r>
      <w:r w:rsidR="00DE05A2" w:rsidRPr="00424259">
        <w:rPr>
          <w:rFonts w:ascii="Times New Roman" w:hAnsi="Times New Roman"/>
          <w:sz w:val="24"/>
          <w:szCs w:val="24"/>
        </w:rPr>
        <w:t xml:space="preserve">Okres realizacji zadania może rozpocząć się nie wcześniej niż z dniem rozstrzygnięcia naboru wniosków, w którym przyznano dofinansowanie. </w:t>
      </w:r>
      <w:r w:rsidR="00B86B79" w:rsidRPr="00424259">
        <w:rPr>
          <w:rFonts w:ascii="Times New Roman" w:hAnsi="Times New Roman"/>
          <w:sz w:val="24"/>
          <w:szCs w:val="24"/>
        </w:rPr>
        <w:t>Organy prowadzące będą obowi</w:t>
      </w:r>
      <w:r w:rsidRPr="00424259">
        <w:rPr>
          <w:rFonts w:ascii="Times New Roman" w:hAnsi="Times New Roman"/>
          <w:sz w:val="24"/>
          <w:szCs w:val="24"/>
        </w:rPr>
        <w:t>ązane zapewnić wkład własny. Za </w:t>
      </w:r>
      <w:r w:rsidR="00B86B79" w:rsidRPr="00424259">
        <w:rPr>
          <w:rFonts w:ascii="Times New Roman" w:hAnsi="Times New Roman"/>
          <w:sz w:val="24"/>
          <w:szCs w:val="24"/>
        </w:rPr>
        <w:t>wkład własny uważa się wkład finansowy w wysokości co najmniej 20% kwoty kosztów realizacji zadania.</w:t>
      </w:r>
    </w:p>
    <w:p w14:paraId="64E16135" w14:textId="77777777" w:rsidR="00B86B79" w:rsidRPr="00424259" w:rsidRDefault="00B86B79" w:rsidP="00424259">
      <w:pPr>
        <w:spacing w:after="80"/>
        <w:jc w:val="both"/>
        <w:rPr>
          <w:rFonts w:ascii="Times New Roman" w:hAnsi="Times New Roman"/>
          <w:sz w:val="24"/>
          <w:szCs w:val="24"/>
          <w:lang w:eastAsia="pl-PL"/>
        </w:rPr>
      </w:pPr>
      <w:r w:rsidRPr="00424259">
        <w:rPr>
          <w:rFonts w:ascii="Times New Roman" w:hAnsi="Times New Roman"/>
          <w:color w:val="000000"/>
          <w:sz w:val="24"/>
          <w:szCs w:val="24"/>
        </w:rPr>
        <w:t>Maksymalną wysokość wsparcia finansowego obliczono w stosunku do liczby dzieci, uczęszczających do danej placówki wychowania przedszkolnego.</w:t>
      </w:r>
      <w:r w:rsidR="00301071">
        <w:rPr>
          <w:rFonts w:ascii="Times New Roman" w:hAnsi="Times New Roman"/>
          <w:color w:val="000000"/>
          <w:sz w:val="24"/>
          <w:szCs w:val="24"/>
        </w:rPr>
        <w:t xml:space="preserve"> </w:t>
      </w:r>
      <w:r w:rsidRPr="00424259">
        <w:rPr>
          <w:rFonts w:ascii="Times New Roman" w:hAnsi="Times New Roman"/>
          <w:sz w:val="24"/>
          <w:szCs w:val="24"/>
          <w:lang w:eastAsia="pl-PL"/>
        </w:rPr>
        <w:t>Tym samym wysokość</w:t>
      </w:r>
      <w:r w:rsidR="00301071">
        <w:rPr>
          <w:rFonts w:ascii="Times New Roman" w:hAnsi="Times New Roman"/>
          <w:sz w:val="24"/>
          <w:szCs w:val="24"/>
          <w:lang w:eastAsia="pl-PL"/>
        </w:rPr>
        <w:t xml:space="preserve"> </w:t>
      </w:r>
      <w:r w:rsidRPr="00424259">
        <w:rPr>
          <w:rFonts w:ascii="Times New Roman" w:hAnsi="Times New Roman"/>
          <w:sz w:val="24"/>
          <w:szCs w:val="24"/>
          <w:lang w:eastAsia="pl-PL"/>
        </w:rPr>
        <w:t>maksymalnego wsparcia finansowego wynosi:</w:t>
      </w:r>
    </w:p>
    <w:p w14:paraId="355B11C2" w14:textId="77777777" w:rsidR="00B86B79" w:rsidRPr="00424259" w:rsidRDefault="00B86B79" w:rsidP="00024C74">
      <w:pPr>
        <w:pStyle w:val="Akapitzlist"/>
        <w:numPr>
          <w:ilvl w:val="0"/>
          <w:numId w:val="24"/>
        </w:numPr>
        <w:spacing w:after="120"/>
        <w:ind w:left="1088" w:hanging="294"/>
        <w:rPr>
          <w:rFonts w:ascii="Times New Roman" w:hAnsi="Times New Roman"/>
          <w:sz w:val="24"/>
          <w:szCs w:val="24"/>
          <w:lang w:eastAsia="pl-PL"/>
        </w:rPr>
      </w:pPr>
      <w:r w:rsidRPr="00424259">
        <w:rPr>
          <w:rFonts w:ascii="Times New Roman" w:hAnsi="Times New Roman"/>
          <w:color w:val="000000"/>
          <w:sz w:val="24"/>
          <w:szCs w:val="24"/>
        </w:rPr>
        <w:t>dla placówek do których uczęszcza do 25 dzieci – 1 500 zł,</w:t>
      </w:r>
    </w:p>
    <w:p w14:paraId="01C521B6" w14:textId="77777777" w:rsidR="00B86B79" w:rsidRPr="00424259" w:rsidRDefault="00B86B79" w:rsidP="00024C74">
      <w:pPr>
        <w:pStyle w:val="Akapitzlist"/>
        <w:numPr>
          <w:ilvl w:val="0"/>
          <w:numId w:val="24"/>
        </w:numPr>
        <w:spacing w:after="120"/>
        <w:ind w:left="1088" w:hanging="294"/>
        <w:rPr>
          <w:rFonts w:ascii="Times New Roman" w:hAnsi="Times New Roman"/>
          <w:sz w:val="24"/>
          <w:szCs w:val="24"/>
          <w:lang w:eastAsia="pl-PL"/>
        </w:rPr>
      </w:pPr>
      <w:r w:rsidRPr="00424259">
        <w:rPr>
          <w:rFonts w:ascii="Times New Roman" w:hAnsi="Times New Roman"/>
          <w:color w:val="000000"/>
          <w:sz w:val="24"/>
          <w:szCs w:val="24"/>
        </w:rPr>
        <w:t>dla placówek do których uczęszcza do 75 dzieci – 2 500 zł,</w:t>
      </w:r>
    </w:p>
    <w:p w14:paraId="02AAFB9E" w14:textId="77777777" w:rsidR="00B86B79" w:rsidRPr="00424259" w:rsidRDefault="00B86B79" w:rsidP="00024C74">
      <w:pPr>
        <w:pStyle w:val="Akapitzlist"/>
        <w:numPr>
          <w:ilvl w:val="0"/>
          <w:numId w:val="24"/>
        </w:numPr>
        <w:spacing w:after="120"/>
        <w:ind w:left="1088" w:hanging="294"/>
        <w:rPr>
          <w:rFonts w:ascii="Times New Roman" w:hAnsi="Times New Roman"/>
          <w:sz w:val="24"/>
          <w:szCs w:val="24"/>
          <w:lang w:eastAsia="pl-PL"/>
        </w:rPr>
      </w:pPr>
      <w:r w:rsidRPr="00424259">
        <w:rPr>
          <w:rFonts w:ascii="Times New Roman" w:hAnsi="Times New Roman"/>
          <w:color w:val="000000"/>
          <w:sz w:val="24"/>
          <w:szCs w:val="24"/>
        </w:rPr>
        <w:t>dla placówek do których uczęszcza od 76 dzieci – 3 000 zł,</w:t>
      </w:r>
    </w:p>
    <w:p w14:paraId="74838E3A"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 xml:space="preserve">Na realizację zadań </w:t>
      </w:r>
      <w:r w:rsidR="004A4EAE">
        <w:rPr>
          <w:rFonts w:ascii="Times New Roman" w:hAnsi="Times New Roman"/>
          <w:sz w:val="24"/>
          <w:szCs w:val="24"/>
        </w:rPr>
        <w:t xml:space="preserve">są </w:t>
      </w:r>
      <w:r w:rsidRPr="00424259">
        <w:rPr>
          <w:rFonts w:ascii="Times New Roman" w:hAnsi="Times New Roman"/>
          <w:sz w:val="24"/>
          <w:szCs w:val="24"/>
        </w:rPr>
        <w:t xml:space="preserve">przyznawane wyłącznie dofinansowania na wydatki bieżące. Środki finansowe będą przekazywane wnioskodawcy w roku </w:t>
      </w:r>
      <w:r w:rsidR="000259A0">
        <w:rPr>
          <w:rFonts w:ascii="Times New Roman" w:hAnsi="Times New Roman"/>
          <w:sz w:val="24"/>
          <w:szCs w:val="24"/>
        </w:rPr>
        <w:t>budżeto</w:t>
      </w:r>
      <w:r w:rsidR="000259A0" w:rsidRPr="00424259">
        <w:rPr>
          <w:rFonts w:ascii="Times New Roman" w:hAnsi="Times New Roman"/>
          <w:sz w:val="24"/>
          <w:szCs w:val="24"/>
        </w:rPr>
        <w:t>wym</w:t>
      </w:r>
      <w:r w:rsidRPr="00424259">
        <w:rPr>
          <w:rFonts w:ascii="Times New Roman" w:hAnsi="Times New Roman"/>
          <w:sz w:val="24"/>
          <w:szCs w:val="24"/>
        </w:rPr>
        <w:t xml:space="preserve">, na który zostały przyznane z budżetu Priorytetu 3 (z uwzględnieniem alokacji na Kierunek interwencji 3.1. oraz ewentualnych możliwych przesunięć środków między Kierunkami interwencji 3.1. oraz 3.2.). Środki finansowe w ramach przyznanego dofinansowania nie mogą być przesuwane między poszczególnymi latami </w:t>
      </w:r>
      <w:r w:rsidR="000259A0">
        <w:rPr>
          <w:rFonts w:ascii="Times New Roman" w:hAnsi="Times New Roman"/>
          <w:sz w:val="24"/>
          <w:szCs w:val="24"/>
        </w:rPr>
        <w:t>budżetowymi</w:t>
      </w:r>
      <w:r w:rsidRPr="00424259">
        <w:rPr>
          <w:rFonts w:ascii="Times New Roman" w:hAnsi="Times New Roman"/>
          <w:sz w:val="24"/>
          <w:szCs w:val="24"/>
        </w:rPr>
        <w:t>.</w:t>
      </w:r>
    </w:p>
    <w:p w14:paraId="75F42FE3"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 xml:space="preserve">W przypadku, gdy wnioskodawca, któremu przyznane zostało dofinansowanie, odstąpi od zawarcia umowy o dofinansowanie lub wystąpi o rozwiązanie umowy o dofinansowanie przed upływem roku </w:t>
      </w:r>
      <w:r w:rsidR="000259A0">
        <w:rPr>
          <w:rFonts w:ascii="Times New Roman" w:hAnsi="Times New Roman"/>
          <w:sz w:val="24"/>
          <w:szCs w:val="24"/>
        </w:rPr>
        <w:t>budżetowego</w:t>
      </w:r>
      <w:r w:rsidRPr="00424259">
        <w:rPr>
          <w:rFonts w:ascii="Times New Roman" w:hAnsi="Times New Roman"/>
          <w:sz w:val="24"/>
          <w:szCs w:val="24"/>
        </w:rPr>
        <w:t xml:space="preserve"> (wskazanego przez Operatora </w:t>
      </w:r>
      <w:r w:rsidR="0073341E" w:rsidRPr="00424259">
        <w:rPr>
          <w:rFonts w:ascii="Times New Roman" w:hAnsi="Times New Roman"/>
          <w:sz w:val="24"/>
          <w:szCs w:val="24"/>
        </w:rPr>
        <w:t>Priorytetu</w:t>
      </w:r>
      <w:r w:rsidRPr="00424259">
        <w:rPr>
          <w:rFonts w:ascii="Times New Roman" w:hAnsi="Times New Roman"/>
          <w:sz w:val="24"/>
          <w:szCs w:val="24"/>
        </w:rPr>
        <w:t xml:space="preserve"> 3 w ogłoszeniu o</w:t>
      </w:r>
      <w:r w:rsidR="0041239C">
        <w:rPr>
          <w:rFonts w:ascii="Times New Roman" w:hAnsi="Times New Roman"/>
          <w:sz w:val="24"/>
          <w:szCs w:val="24"/>
        </w:rPr>
        <w:t> </w:t>
      </w:r>
      <w:r w:rsidRPr="00424259">
        <w:rPr>
          <w:rFonts w:ascii="Times New Roman" w:hAnsi="Times New Roman"/>
          <w:sz w:val="24"/>
          <w:szCs w:val="24"/>
        </w:rPr>
        <w:t>naborze wniosków), do dofinansowania może zostać zakwalifikowane kolejne zadanie o</w:t>
      </w:r>
      <w:r w:rsidR="0041239C">
        <w:rPr>
          <w:rFonts w:ascii="Times New Roman" w:hAnsi="Times New Roman"/>
          <w:sz w:val="24"/>
          <w:szCs w:val="24"/>
        </w:rPr>
        <w:t> </w:t>
      </w:r>
      <w:r w:rsidRPr="00424259">
        <w:rPr>
          <w:rFonts w:ascii="Times New Roman" w:hAnsi="Times New Roman"/>
          <w:sz w:val="24"/>
          <w:szCs w:val="24"/>
        </w:rPr>
        <w:t xml:space="preserve">najwyższej liczbie punktów uzyskanych w ocenie merytorycznej bez obowiązku ogłaszania kolejnego naboru </w:t>
      </w:r>
      <w:r w:rsidRPr="00424259">
        <w:rPr>
          <w:rFonts w:ascii="Times New Roman" w:hAnsi="Times New Roman"/>
          <w:sz w:val="24"/>
          <w:szCs w:val="24"/>
        </w:rPr>
        <w:lastRenderedPageBreak/>
        <w:t>wniosków. W przypadku, gdy wnioskowana kwota dofinansowania nie będzie mogła być przyznana z powodu braku środków w</w:t>
      </w:r>
      <w:r w:rsidR="0073341E" w:rsidRPr="00424259">
        <w:rPr>
          <w:rFonts w:ascii="Times New Roman" w:hAnsi="Times New Roman"/>
          <w:sz w:val="24"/>
          <w:szCs w:val="24"/>
        </w:rPr>
        <w:t> </w:t>
      </w:r>
      <w:r w:rsidRPr="00424259">
        <w:rPr>
          <w:rFonts w:ascii="Times New Roman" w:hAnsi="Times New Roman"/>
          <w:sz w:val="24"/>
          <w:szCs w:val="24"/>
        </w:rPr>
        <w:t xml:space="preserve">budżecie Priorytetu 3. na dany rok </w:t>
      </w:r>
      <w:r w:rsidR="003E496D">
        <w:rPr>
          <w:rFonts w:ascii="Times New Roman" w:hAnsi="Times New Roman"/>
          <w:sz w:val="24"/>
          <w:szCs w:val="24"/>
        </w:rPr>
        <w:t>budżetowy</w:t>
      </w:r>
      <w:r w:rsidRPr="00424259">
        <w:rPr>
          <w:rFonts w:ascii="Times New Roman" w:hAnsi="Times New Roman"/>
          <w:sz w:val="24"/>
          <w:szCs w:val="24"/>
        </w:rPr>
        <w:t>, zadanie nie zostanie zakwalifikowane do dofinansowania.</w:t>
      </w:r>
    </w:p>
    <w:p w14:paraId="33DE1485" w14:textId="26944557" w:rsidR="00B86B79" w:rsidRPr="00424259" w:rsidRDefault="007D4A4E" w:rsidP="00D66C20">
      <w:pPr>
        <w:pStyle w:val="Nagwek2"/>
        <w:jc w:val="both"/>
        <w:rPr>
          <w:rFonts w:ascii="Times New Roman" w:hAnsi="Times New Roman"/>
          <w:sz w:val="24"/>
          <w:szCs w:val="24"/>
        </w:rPr>
      </w:pPr>
      <w:bookmarkStart w:id="157" w:name="_Toc53480515"/>
      <w:r w:rsidRPr="00424259">
        <w:rPr>
          <w:rFonts w:ascii="Times New Roman" w:hAnsi="Times New Roman"/>
          <w:sz w:val="24"/>
          <w:szCs w:val="24"/>
        </w:rPr>
        <w:t>Kierunek</w:t>
      </w:r>
      <w:r w:rsidR="00B86B79" w:rsidRPr="00424259">
        <w:rPr>
          <w:rFonts w:ascii="Times New Roman" w:hAnsi="Times New Roman"/>
          <w:sz w:val="24"/>
          <w:szCs w:val="24"/>
        </w:rPr>
        <w:t xml:space="preserve"> interwencji: 3.2. </w:t>
      </w:r>
      <w:r w:rsidR="00B86B79" w:rsidRPr="00424259">
        <w:rPr>
          <w:rFonts w:ascii="Times New Roman" w:hAnsi="Times New Roman"/>
          <w:i/>
          <w:sz w:val="24"/>
          <w:szCs w:val="24"/>
        </w:rPr>
        <w:t>Zakup nowości wydawniczych oraz elementów wyposażenia do bibliotek szkolnych i pedagogicznych</w:t>
      </w:r>
      <w:bookmarkEnd w:id="157"/>
    </w:p>
    <w:p w14:paraId="69C6124C" w14:textId="77777777" w:rsidR="00B86B79" w:rsidRPr="00424259" w:rsidRDefault="00B86B79" w:rsidP="00424259">
      <w:pPr>
        <w:shd w:val="clear" w:color="auto" w:fill="FFFFFF"/>
        <w:spacing w:after="120"/>
        <w:jc w:val="both"/>
        <w:rPr>
          <w:rFonts w:ascii="Times New Roman" w:hAnsi="Times New Roman"/>
          <w:sz w:val="24"/>
          <w:szCs w:val="24"/>
        </w:rPr>
      </w:pPr>
      <w:r w:rsidRPr="00424259">
        <w:rPr>
          <w:rFonts w:ascii="Times New Roman" w:hAnsi="Times New Roman"/>
          <w:sz w:val="24"/>
          <w:szCs w:val="24"/>
        </w:rPr>
        <w:t xml:space="preserve">Wdrożenie kierunku interwencji 3.2. Zakup nowości wydawniczych oraz elementów wyposażenia do bibliotek szkolnych i pedagogicznych zwiększy ofertę bibliotek szkolnych poprzez zakup nowości wydawniczych (książek niebędących podręcznikami) oraz lektur szkolnych, ułatwi dostęp uczniów szkół podstawowych i ponadpodstawowych do atrakcyjnych książek o tematyce bliskiej ich współczesnym </w:t>
      </w:r>
      <w:r w:rsidR="00C76530" w:rsidRPr="00424259">
        <w:rPr>
          <w:rFonts w:ascii="Times New Roman" w:hAnsi="Times New Roman"/>
          <w:sz w:val="24"/>
          <w:szCs w:val="24"/>
        </w:rPr>
        <w:t>doświadczeniom</w:t>
      </w:r>
      <w:r w:rsidRPr="00424259">
        <w:rPr>
          <w:rFonts w:ascii="Times New Roman" w:hAnsi="Times New Roman"/>
          <w:sz w:val="24"/>
          <w:szCs w:val="24"/>
        </w:rPr>
        <w:t>, zwiększy dostęp nauczycieli do literatury pedagogicznej i metodycznej w bibliotekach pedagogicznych, wspierającej promocję czytelnictwa wśród dzieci i młodzieży oraz wpłynie na postrzeganie pomieszczeń biblioteki szkolnej i pedagogicznej jako miejsc przyjaznych uczniom dzięki</w:t>
      </w:r>
      <w:r w:rsidR="00301071">
        <w:rPr>
          <w:rFonts w:ascii="Times New Roman" w:hAnsi="Times New Roman"/>
          <w:sz w:val="24"/>
          <w:szCs w:val="24"/>
        </w:rPr>
        <w:t xml:space="preserve"> </w:t>
      </w:r>
      <w:r w:rsidRPr="00424259">
        <w:rPr>
          <w:rFonts w:ascii="Times New Roman" w:hAnsi="Times New Roman"/>
          <w:sz w:val="24"/>
          <w:szCs w:val="24"/>
        </w:rPr>
        <w:t>zakupowi</w:t>
      </w:r>
      <w:r w:rsidR="00301071">
        <w:rPr>
          <w:rFonts w:ascii="Times New Roman" w:hAnsi="Times New Roman"/>
          <w:sz w:val="24"/>
          <w:szCs w:val="24"/>
        </w:rPr>
        <w:t xml:space="preserve"> </w:t>
      </w:r>
      <w:r w:rsidRPr="00424259">
        <w:rPr>
          <w:rFonts w:ascii="Times New Roman" w:hAnsi="Times New Roman"/>
          <w:sz w:val="24"/>
          <w:szCs w:val="24"/>
        </w:rPr>
        <w:t>do nich nowych elementów wyposażenia wnętrz.</w:t>
      </w:r>
    </w:p>
    <w:p w14:paraId="6EB8E199" w14:textId="77777777" w:rsidR="00B86B79" w:rsidRPr="00424259" w:rsidRDefault="00B86B79" w:rsidP="00424259">
      <w:pPr>
        <w:jc w:val="both"/>
        <w:rPr>
          <w:rFonts w:ascii="Times New Roman" w:hAnsi="Times New Roman"/>
          <w:b/>
          <w:sz w:val="24"/>
          <w:szCs w:val="24"/>
        </w:rPr>
      </w:pPr>
      <w:r w:rsidRPr="00424259">
        <w:rPr>
          <w:rFonts w:ascii="Times New Roman" w:hAnsi="Times New Roman"/>
          <w:b/>
          <w:sz w:val="24"/>
          <w:szCs w:val="24"/>
        </w:rPr>
        <w:t>Rodzaje kwalifikujących się zadań</w:t>
      </w:r>
    </w:p>
    <w:p w14:paraId="45B38B50"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W ramach naboru wniosków ogłaszanych dla Kierunku interwencji 3.2., można ubiegać się o</w:t>
      </w:r>
      <w:r w:rsidR="00F716D5" w:rsidRPr="00424259">
        <w:rPr>
          <w:rFonts w:ascii="Times New Roman" w:hAnsi="Times New Roman"/>
          <w:sz w:val="24"/>
          <w:szCs w:val="24"/>
        </w:rPr>
        <w:t> </w:t>
      </w:r>
      <w:r w:rsidRPr="00424259">
        <w:rPr>
          <w:rFonts w:ascii="Times New Roman" w:hAnsi="Times New Roman"/>
          <w:sz w:val="24"/>
          <w:szCs w:val="24"/>
        </w:rPr>
        <w:t xml:space="preserve">dofinansowanie: </w:t>
      </w:r>
    </w:p>
    <w:p w14:paraId="13F46916" w14:textId="77777777" w:rsidR="00B86B79" w:rsidRPr="00424259" w:rsidRDefault="00B86B79" w:rsidP="007452F1">
      <w:pPr>
        <w:numPr>
          <w:ilvl w:val="1"/>
          <w:numId w:val="94"/>
        </w:numPr>
        <w:spacing w:after="0"/>
        <w:ind w:left="754" w:hanging="357"/>
        <w:jc w:val="both"/>
        <w:rPr>
          <w:rFonts w:ascii="Times New Roman" w:hAnsi="Times New Roman"/>
          <w:sz w:val="24"/>
          <w:szCs w:val="24"/>
        </w:rPr>
      </w:pPr>
      <w:r w:rsidRPr="00424259">
        <w:rPr>
          <w:rFonts w:ascii="Times New Roman" w:hAnsi="Times New Roman"/>
          <w:sz w:val="24"/>
          <w:szCs w:val="24"/>
        </w:rPr>
        <w:t>zakupu:</w:t>
      </w:r>
    </w:p>
    <w:p w14:paraId="22702F7C" w14:textId="77777777" w:rsidR="002E09AA" w:rsidRDefault="00B86B79" w:rsidP="00024C74">
      <w:pPr>
        <w:numPr>
          <w:ilvl w:val="0"/>
          <w:numId w:val="28"/>
        </w:numPr>
        <w:spacing w:after="40"/>
        <w:ind w:left="1287" w:hanging="493"/>
        <w:jc w:val="both"/>
        <w:rPr>
          <w:rFonts w:ascii="Times New Roman" w:hAnsi="Times New Roman"/>
          <w:sz w:val="24"/>
          <w:szCs w:val="24"/>
        </w:rPr>
      </w:pPr>
      <w:r w:rsidRPr="00424259">
        <w:rPr>
          <w:rFonts w:ascii="Times New Roman" w:hAnsi="Times New Roman"/>
          <w:sz w:val="24"/>
          <w:szCs w:val="24"/>
        </w:rPr>
        <w:t>nowości wydawniczych (książek niebędących podręcznikami)</w:t>
      </w:r>
      <w:r w:rsidR="00967B56">
        <w:rPr>
          <w:rFonts w:ascii="Times New Roman" w:hAnsi="Times New Roman"/>
          <w:sz w:val="24"/>
          <w:szCs w:val="24"/>
        </w:rPr>
        <w:t>, w szczególności książek historycznych poświęconych, m.in. historii Polski XX wiek</w:t>
      </w:r>
      <w:r w:rsidR="00FD035A">
        <w:rPr>
          <w:rFonts w:ascii="Times New Roman" w:hAnsi="Times New Roman"/>
          <w:sz w:val="24"/>
          <w:szCs w:val="24"/>
        </w:rPr>
        <w:t>u</w:t>
      </w:r>
      <w:r w:rsidR="00967B56">
        <w:rPr>
          <w:rFonts w:ascii="Times New Roman" w:hAnsi="Times New Roman"/>
          <w:sz w:val="24"/>
          <w:szCs w:val="24"/>
        </w:rPr>
        <w:t>,</w:t>
      </w:r>
      <w:r w:rsidRPr="00424259">
        <w:rPr>
          <w:rFonts w:ascii="Times New Roman" w:hAnsi="Times New Roman"/>
          <w:sz w:val="24"/>
          <w:szCs w:val="24"/>
        </w:rPr>
        <w:t xml:space="preserve"> oraz</w:t>
      </w:r>
      <w:r w:rsidR="00301071">
        <w:rPr>
          <w:rFonts w:ascii="Times New Roman" w:hAnsi="Times New Roman"/>
          <w:sz w:val="24"/>
          <w:szCs w:val="24"/>
        </w:rPr>
        <w:t xml:space="preserve"> </w:t>
      </w:r>
      <w:r w:rsidRPr="00424259">
        <w:rPr>
          <w:rFonts w:ascii="Times New Roman" w:hAnsi="Times New Roman"/>
          <w:sz w:val="24"/>
          <w:szCs w:val="24"/>
        </w:rPr>
        <w:t>lektur szkolnych do bibliotek szkolnych. W ramach otrzymanego wsparcia finansowego szkoły będą nabywać książki, które ukazały się drukiem lub na innym nośniku (w tym książki obrazkowe, mówione i elektroniczne), które są dostępne na rynku księgarskim, niezależnie, czy jest to pierwsze wydanie czy wznowienie,</w:t>
      </w:r>
    </w:p>
    <w:p w14:paraId="44DA6E41" w14:textId="77777777" w:rsidR="00B86B79" w:rsidRPr="00D66C20" w:rsidRDefault="00B86B79" w:rsidP="00024C74">
      <w:pPr>
        <w:numPr>
          <w:ilvl w:val="0"/>
          <w:numId w:val="28"/>
        </w:numPr>
        <w:spacing w:after="40"/>
        <w:ind w:left="1287" w:hanging="493"/>
        <w:jc w:val="both"/>
        <w:rPr>
          <w:rFonts w:ascii="Times New Roman" w:hAnsi="Times New Roman"/>
          <w:sz w:val="24"/>
          <w:szCs w:val="24"/>
        </w:rPr>
      </w:pPr>
      <w:r w:rsidRPr="00D66C20">
        <w:rPr>
          <w:rFonts w:ascii="Times New Roman" w:hAnsi="Times New Roman"/>
          <w:sz w:val="24"/>
          <w:szCs w:val="24"/>
        </w:rPr>
        <w:t>nowości wydawniczych, literatury pedagogicznej i metodycznej do bibliotek pedagogicznych. W</w:t>
      </w:r>
      <w:r w:rsidR="0035369C" w:rsidRPr="00D66C20">
        <w:rPr>
          <w:rFonts w:ascii="Times New Roman" w:hAnsi="Times New Roman"/>
          <w:sz w:val="24"/>
          <w:szCs w:val="24"/>
        </w:rPr>
        <w:t> </w:t>
      </w:r>
      <w:r w:rsidRPr="00D66C20">
        <w:rPr>
          <w:rFonts w:ascii="Times New Roman" w:hAnsi="Times New Roman"/>
          <w:sz w:val="24"/>
          <w:szCs w:val="24"/>
        </w:rPr>
        <w:t>ramach dotacji biblioteki pedagogiczne będą nabywać książki, które ukazały się drukiem lub na innym nośniku (w tym książki obrazkowe, mówione i elektroniczne), które są dostępne na rynku księgarskim, niezależnie, czy jest to pierwsze wydanie czy wznowienie;</w:t>
      </w:r>
    </w:p>
    <w:p w14:paraId="0AC49506" w14:textId="77777777" w:rsidR="00B86B79" w:rsidRPr="00424259" w:rsidRDefault="00B86B79" w:rsidP="00024C74">
      <w:pPr>
        <w:numPr>
          <w:ilvl w:val="1"/>
          <w:numId w:val="94"/>
        </w:numPr>
        <w:spacing w:after="120"/>
        <w:ind w:left="757"/>
        <w:jc w:val="both"/>
        <w:rPr>
          <w:rFonts w:ascii="Times New Roman" w:hAnsi="Times New Roman"/>
          <w:sz w:val="24"/>
          <w:szCs w:val="24"/>
        </w:rPr>
      </w:pPr>
      <w:r w:rsidRPr="00424259">
        <w:rPr>
          <w:rFonts w:ascii="Times New Roman" w:hAnsi="Times New Roman"/>
          <w:sz w:val="24"/>
          <w:szCs w:val="24"/>
        </w:rPr>
        <w:t>zakupu nowych elementów wyposażenia do bibliotek szkolnych i pedagogicznych (na kwotę nie większą niż 50</w:t>
      </w:r>
      <w:r w:rsidR="004C62C1">
        <w:rPr>
          <w:rFonts w:ascii="Times New Roman" w:hAnsi="Times New Roman"/>
          <w:sz w:val="24"/>
          <w:szCs w:val="24"/>
        </w:rPr>
        <w:t>%</w:t>
      </w:r>
      <w:r w:rsidRPr="00424259">
        <w:rPr>
          <w:rFonts w:ascii="Times New Roman" w:hAnsi="Times New Roman"/>
          <w:sz w:val="24"/>
          <w:szCs w:val="24"/>
        </w:rPr>
        <w:t xml:space="preserve"> otrzymanego wsparcia), w tym:</w:t>
      </w:r>
    </w:p>
    <w:p w14:paraId="3295BFC0" w14:textId="77777777" w:rsidR="00B86B79" w:rsidRDefault="00B86B79" w:rsidP="00024C74">
      <w:pPr>
        <w:numPr>
          <w:ilvl w:val="0"/>
          <w:numId w:val="29"/>
        </w:numPr>
        <w:spacing w:after="40"/>
        <w:ind w:left="1219" w:hanging="425"/>
        <w:jc w:val="both"/>
        <w:rPr>
          <w:rFonts w:ascii="Times New Roman" w:hAnsi="Times New Roman"/>
          <w:sz w:val="24"/>
          <w:szCs w:val="24"/>
        </w:rPr>
      </w:pPr>
      <w:r w:rsidRPr="00424259">
        <w:rPr>
          <w:rFonts w:ascii="Times New Roman" w:hAnsi="Times New Roman"/>
          <w:sz w:val="24"/>
          <w:szCs w:val="24"/>
        </w:rPr>
        <w:t>sprzętu komputerowego do wykorzystania przez nauczyciela bibliotekarza ora</w:t>
      </w:r>
      <w:r w:rsidR="00D66C20">
        <w:rPr>
          <w:rFonts w:ascii="Times New Roman" w:hAnsi="Times New Roman"/>
          <w:sz w:val="24"/>
          <w:szCs w:val="24"/>
        </w:rPr>
        <w:t>z oprogramowania dla bibliotek</w:t>
      </w:r>
      <w:r w:rsidR="001E3D0D">
        <w:rPr>
          <w:rFonts w:ascii="Times New Roman" w:hAnsi="Times New Roman"/>
          <w:sz w:val="24"/>
          <w:szCs w:val="24"/>
        </w:rPr>
        <w:t xml:space="preserve"> oraz czytników e-booków</w:t>
      </w:r>
      <w:r w:rsidR="00D66C20">
        <w:rPr>
          <w:rFonts w:ascii="Times New Roman" w:hAnsi="Times New Roman"/>
          <w:sz w:val="24"/>
          <w:szCs w:val="24"/>
        </w:rPr>
        <w:t>,</w:t>
      </w:r>
    </w:p>
    <w:p w14:paraId="35EA07E9" w14:textId="77777777" w:rsidR="00B86B79" w:rsidRPr="00D66C20" w:rsidRDefault="00B86B79" w:rsidP="00024C74">
      <w:pPr>
        <w:numPr>
          <w:ilvl w:val="0"/>
          <w:numId w:val="29"/>
        </w:numPr>
        <w:spacing w:after="40"/>
        <w:ind w:left="1219" w:hanging="425"/>
        <w:jc w:val="both"/>
        <w:rPr>
          <w:rFonts w:ascii="Times New Roman" w:hAnsi="Times New Roman"/>
          <w:sz w:val="24"/>
          <w:szCs w:val="24"/>
        </w:rPr>
      </w:pPr>
      <w:r w:rsidRPr="00D66C20">
        <w:rPr>
          <w:rFonts w:ascii="Times New Roman" w:hAnsi="Times New Roman"/>
          <w:sz w:val="24"/>
          <w:szCs w:val="24"/>
        </w:rPr>
        <w:t>elementów wyposażenia wnętrza biblioteki, w tym np.: biurko, fotel, regał, półka na książki, elementy oświetlenia.</w:t>
      </w:r>
    </w:p>
    <w:p w14:paraId="6E3E4358" w14:textId="77777777" w:rsidR="00B86B79" w:rsidRDefault="00B86B79" w:rsidP="00424259">
      <w:pPr>
        <w:jc w:val="both"/>
        <w:rPr>
          <w:rFonts w:ascii="Times New Roman" w:hAnsi="Times New Roman"/>
          <w:sz w:val="24"/>
          <w:szCs w:val="24"/>
        </w:rPr>
      </w:pPr>
      <w:r w:rsidRPr="00424259">
        <w:rPr>
          <w:rFonts w:ascii="Times New Roman" w:hAnsi="Times New Roman"/>
          <w:sz w:val="24"/>
          <w:szCs w:val="24"/>
        </w:rPr>
        <w:t xml:space="preserve">W ramach Kierunku interwencji 3.2. będzie też wspierana realizacja działań promujących czytelnictwo, w tym: zakup nagród książkowych dla uczniów szkół biorących udział w akcjach promujących czytelnictwo, organizacja spotkań autorskich, wystaw, konkursów. </w:t>
      </w:r>
    </w:p>
    <w:p w14:paraId="65AA6EAB" w14:textId="77777777" w:rsidR="00052DD1" w:rsidRDefault="00052DD1" w:rsidP="00424259">
      <w:pPr>
        <w:jc w:val="both"/>
        <w:rPr>
          <w:rFonts w:ascii="Times New Roman" w:hAnsi="Times New Roman"/>
          <w:sz w:val="24"/>
          <w:szCs w:val="24"/>
        </w:rPr>
      </w:pPr>
    </w:p>
    <w:p w14:paraId="56647EF2" w14:textId="77777777" w:rsidR="00B86B79" w:rsidRPr="00424259" w:rsidRDefault="00B86B79" w:rsidP="00424259">
      <w:pPr>
        <w:spacing w:after="120"/>
        <w:jc w:val="both"/>
        <w:rPr>
          <w:rFonts w:ascii="Times New Roman" w:eastAsia="Times New Roman" w:hAnsi="Times New Roman"/>
          <w:b/>
          <w:sz w:val="24"/>
          <w:szCs w:val="24"/>
          <w:lang w:eastAsia="pl-PL"/>
        </w:rPr>
      </w:pPr>
      <w:r w:rsidRPr="00424259">
        <w:rPr>
          <w:rFonts w:ascii="Times New Roman" w:eastAsia="Times New Roman" w:hAnsi="Times New Roman"/>
          <w:b/>
          <w:sz w:val="24"/>
          <w:szCs w:val="24"/>
          <w:lang w:eastAsia="pl-PL"/>
        </w:rPr>
        <w:t xml:space="preserve">Uprawnieni wnioskodawcy </w:t>
      </w:r>
    </w:p>
    <w:p w14:paraId="6866E82C" w14:textId="77777777" w:rsidR="00B86B79" w:rsidRPr="00424259" w:rsidRDefault="00B86B79" w:rsidP="007452F1">
      <w:pPr>
        <w:spacing w:after="120"/>
        <w:jc w:val="both"/>
        <w:rPr>
          <w:rFonts w:ascii="Times New Roman" w:hAnsi="Times New Roman"/>
          <w:sz w:val="24"/>
          <w:szCs w:val="24"/>
        </w:rPr>
      </w:pPr>
      <w:r w:rsidRPr="00424259">
        <w:rPr>
          <w:rFonts w:ascii="Times New Roman" w:hAnsi="Times New Roman"/>
          <w:sz w:val="24"/>
          <w:szCs w:val="24"/>
        </w:rPr>
        <w:lastRenderedPageBreak/>
        <w:t>Publiczne i niepubliczne szkoły podstawowe i ponadpodstawowe</w:t>
      </w:r>
      <w:r w:rsidRPr="00424259">
        <w:rPr>
          <w:rStyle w:val="Odwoanieprzypisudolnego"/>
          <w:rFonts w:ascii="Times New Roman" w:hAnsi="Times New Roman"/>
          <w:sz w:val="24"/>
          <w:szCs w:val="24"/>
        </w:rPr>
        <w:footnoteReference w:id="231"/>
      </w:r>
      <w:r w:rsidR="00D66C20">
        <w:rPr>
          <w:rFonts w:ascii="Times New Roman" w:hAnsi="Times New Roman"/>
          <w:sz w:val="24"/>
          <w:szCs w:val="24"/>
          <w:vertAlign w:val="superscript"/>
        </w:rPr>
        <w:t>)</w:t>
      </w:r>
      <w:r w:rsidRPr="00424259">
        <w:rPr>
          <w:rFonts w:ascii="Times New Roman" w:hAnsi="Times New Roman"/>
          <w:sz w:val="24"/>
          <w:szCs w:val="24"/>
        </w:rPr>
        <w:t xml:space="preserve">prowadzone przez: </w:t>
      </w:r>
    </w:p>
    <w:p w14:paraId="4EE5CD28" w14:textId="77777777" w:rsidR="00B86B79" w:rsidRPr="00424259" w:rsidRDefault="00B86B79" w:rsidP="00024C74">
      <w:pPr>
        <w:pStyle w:val="CZWSPLITczwsplnaliter"/>
        <w:numPr>
          <w:ilvl w:val="0"/>
          <w:numId w:val="26"/>
        </w:numPr>
        <w:spacing w:after="40" w:line="276" w:lineRule="auto"/>
        <w:ind w:left="757"/>
        <w:rPr>
          <w:rFonts w:ascii="Times New Roman" w:hAnsi="Times New Roman" w:cs="Times New Roman"/>
        </w:rPr>
      </w:pPr>
      <w:r w:rsidRPr="00424259">
        <w:rPr>
          <w:rFonts w:ascii="Times New Roman" w:hAnsi="Times New Roman" w:cs="Times New Roman"/>
        </w:rPr>
        <w:t>jednostki samorz</w:t>
      </w:r>
      <w:r w:rsidR="00B90E72">
        <w:rPr>
          <w:rFonts w:ascii="Times New Roman" w:hAnsi="Times New Roman" w:cs="Times New Roman"/>
        </w:rPr>
        <w:t>ądu terytorialnego;</w:t>
      </w:r>
    </w:p>
    <w:p w14:paraId="60FC43F5" w14:textId="77777777" w:rsidR="00B86B79" w:rsidRPr="00424259" w:rsidRDefault="00B86B79" w:rsidP="00024C74">
      <w:pPr>
        <w:pStyle w:val="CZWSPLITczwsplnaliter"/>
        <w:numPr>
          <w:ilvl w:val="0"/>
          <w:numId w:val="26"/>
        </w:numPr>
        <w:spacing w:after="40" w:line="276" w:lineRule="auto"/>
        <w:ind w:left="757"/>
        <w:rPr>
          <w:rFonts w:ascii="Times New Roman" w:hAnsi="Times New Roman" w:cs="Times New Roman"/>
        </w:rPr>
      </w:pPr>
      <w:r w:rsidRPr="00424259">
        <w:rPr>
          <w:rFonts w:ascii="Times New Roman" w:hAnsi="Times New Roman" w:cs="Times New Roman"/>
        </w:rPr>
        <w:t xml:space="preserve"> osoby prawne inne niż jed</w:t>
      </w:r>
      <w:r w:rsidR="00B90E72">
        <w:rPr>
          <w:rFonts w:ascii="Times New Roman" w:hAnsi="Times New Roman" w:cs="Times New Roman"/>
        </w:rPr>
        <w:t>nostki samorządu terytorialnego;</w:t>
      </w:r>
      <w:r w:rsidRPr="00424259">
        <w:rPr>
          <w:rFonts w:ascii="Times New Roman" w:hAnsi="Times New Roman" w:cs="Times New Roman"/>
        </w:rPr>
        <w:t xml:space="preserve"> </w:t>
      </w:r>
    </w:p>
    <w:p w14:paraId="48C7F255" w14:textId="77777777" w:rsidR="00B86B79" w:rsidRPr="00424259" w:rsidRDefault="00B90E72" w:rsidP="00024C74">
      <w:pPr>
        <w:pStyle w:val="CZWSPLITczwsplnaliter"/>
        <w:numPr>
          <w:ilvl w:val="0"/>
          <w:numId w:val="26"/>
        </w:numPr>
        <w:spacing w:after="40" w:line="276" w:lineRule="auto"/>
        <w:ind w:left="757"/>
        <w:rPr>
          <w:rFonts w:ascii="Times New Roman" w:hAnsi="Times New Roman" w:cs="Times New Roman"/>
        </w:rPr>
      </w:pPr>
      <w:r>
        <w:rPr>
          <w:rFonts w:ascii="Times New Roman" w:hAnsi="Times New Roman" w:cs="Times New Roman"/>
        </w:rPr>
        <w:t>osoby fizyczne;</w:t>
      </w:r>
    </w:p>
    <w:p w14:paraId="39A88909" w14:textId="77777777" w:rsidR="00B86B79" w:rsidRPr="00424259" w:rsidRDefault="00B86B79" w:rsidP="007452F1">
      <w:pPr>
        <w:pStyle w:val="Akapitzlist"/>
        <w:numPr>
          <w:ilvl w:val="0"/>
          <w:numId w:val="26"/>
        </w:numPr>
        <w:spacing w:after="0"/>
        <w:ind w:left="757"/>
        <w:jc w:val="both"/>
        <w:rPr>
          <w:rFonts w:ascii="Times New Roman" w:hAnsi="Times New Roman"/>
          <w:sz w:val="24"/>
          <w:szCs w:val="24"/>
        </w:rPr>
      </w:pPr>
      <w:r w:rsidRPr="00424259">
        <w:rPr>
          <w:rFonts w:ascii="Times New Roman" w:hAnsi="Times New Roman"/>
          <w:sz w:val="24"/>
          <w:szCs w:val="24"/>
        </w:rPr>
        <w:t>ministrów:</w:t>
      </w:r>
    </w:p>
    <w:p w14:paraId="119DF62A"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właściwego do spraw oświaty i wychowania,</w:t>
      </w:r>
    </w:p>
    <w:p w14:paraId="73F95F34"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kultury i ochrony dziedzictwa narodowego,</w:t>
      </w:r>
    </w:p>
    <w:p w14:paraId="40C645B4"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rolnictwa,</w:t>
      </w:r>
    </w:p>
    <w:p w14:paraId="116CCEF4"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właściwego do spraw środowiska,</w:t>
      </w:r>
    </w:p>
    <w:p w14:paraId="164C21D6"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gospodarki morskiej,</w:t>
      </w:r>
    </w:p>
    <w:p w14:paraId="01BAD541"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żeglugi śródlądowej,</w:t>
      </w:r>
    </w:p>
    <w:p w14:paraId="7793CF2A"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rybołówstwa,</w:t>
      </w:r>
    </w:p>
    <w:p w14:paraId="7C7F7312"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właściwego do spraw wewnętrznych,</w:t>
      </w:r>
    </w:p>
    <w:p w14:paraId="406E7133"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 Ministra Sprawiedliwości,</w:t>
      </w:r>
    </w:p>
    <w:p w14:paraId="67F98E83"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 xml:space="preserve">Ministra Obrony Narodowej </w:t>
      </w:r>
    </w:p>
    <w:p w14:paraId="6BDD2163" w14:textId="77777777" w:rsidR="00B86B79" w:rsidRPr="00424259" w:rsidRDefault="00B86B79" w:rsidP="007452F1">
      <w:pPr>
        <w:pStyle w:val="CZWSPLITczwsplnaliter"/>
        <w:numPr>
          <w:ilvl w:val="0"/>
          <w:numId w:val="30"/>
        </w:numPr>
        <w:spacing w:line="276" w:lineRule="auto"/>
        <w:ind w:left="1151" w:hanging="357"/>
        <w:rPr>
          <w:rFonts w:ascii="Times New Roman" w:hAnsi="Times New Roman" w:cs="Times New Roman"/>
        </w:rPr>
      </w:pPr>
      <w:r w:rsidRPr="00424259">
        <w:rPr>
          <w:rFonts w:ascii="Times New Roman" w:hAnsi="Times New Roman" w:cs="Times New Roman"/>
        </w:rPr>
        <w:t>innych ministrów właściwych do spraw zawodów określonych w klasyfikacji zawodów szkolnictwa branżowego, o których mowa w art. 8 ust. 14a ustawy z dnia 14 grudnia 2016 r. – Prawo oświatowe,</w:t>
      </w:r>
    </w:p>
    <w:p w14:paraId="1D56BF17" w14:textId="77777777" w:rsidR="00B86B79" w:rsidRDefault="00B86B79" w:rsidP="00424259">
      <w:pPr>
        <w:jc w:val="both"/>
        <w:rPr>
          <w:rFonts w:ascii="Times New Roman" w:hAnsi="Times New Roman"/>
          <w:sz w:val="24"/>
          <w:szCs w:val="24"/>
        </w:rPr>
      </w:pPr>
      <w:r w:rsidRPr="00424259">
        <w:rPr>
          <w:rFonts w:ascii="Times New Roman" w:hAnsi="Times New Roman"/>
          <w:sz w:val="24"/>
          <w:szCs w:val="24"/>
        </w:rPr>
        <w:t>oraz biblioteki pedagogiczne</w:t>
      </w:r>
      <w:r w:rsidRPr="00424259">
        <w:rPr>
          <w:rStyle w:val="Odwoanieprzypisudolnego"/>
          <w:rFonts w:ascii="Times New Roman" w:hAnsi="Times New Roman"/>
          <w:sz w:val="24"/>
          <w:szCs w:val="24"/>
        </w:rPr>
        <w:footnoteReference w:id="232"/>
      </w:r>
      <w:r w:rsidR="00D66C20">
        <w:rPr>
          <w:rFonts w:ascii="Times New Roman" w:hAnsi="Times New Roman"/>
          <w:sz w:val="24"/>
          <w:szCs w:val="24"/>
          <w:vertAlign w:val="superscript"/>
        </w:rPr>
        <w:t>)</w:t>
      </w:r>
      <w:r w:rsidRPr="00424259">
        <w:rPr>
          <w:rFonts w:ascii="Times New Roman" w:hAnsi="Times New Roman"/>
          <w:sz w:val="24"/>
          <w:szCs w:val="24"/>
        </w:rPr>
        <w:t>.</w:t>
      </w:r>
    </w:p>
    <w:p w14:paraId="23ED8D07" w14:textId="77777777" w:rsidR="00A57A4C" w:rsidRPr="00424259" w:rsidRDefault="00A57A4C" w:rsidP="00424259">
      <w:pPr>
        <w:jc w:val="both"/>
        <w:rPr>
          <w:rFonts w:ascii="Times New Roman" w:hAnsi="Times New Roman"/>
          <w:sz w:val="24"/>
          <w:szCs w:val="24"/>
        </w:rPr>
      </w:pPr>
      <w:r>
        <w:rPr>
          <w:rFonts w:ascii="Times New Roman" w:hAnsi="Times New Roman"/>
          <w:sz w:val="24"/>
          <w:szCs w:val="24"/>
        </w:rPr>
        <w:t xml:space="preserve">Do udziału w Priorytecie 3 Narodowego Programu Rozwoju Czytelnictwa 2.0. </w:t>
      </w:r>
      <w:r w:rsidR="00993409">
        <w:rPr>
          <w:rFonts w:ascii="Times New Roman" w:hAnsi="Times New Roman"/>
          <w:sz w:val="24"/>
          <w:szCs w:val="24"/>
        </w:rPr>
        <w:t>na lata 2021</w:t>
      </w:r>
      <w:r w:rsidR="004F5764" w:rsidRPr="00424259">
        <w:rPr>
          <w:rFonts w:ascii="Times New Roman" w:hAnsi="Times New Roman"/>
          <w:sz w:val="24"/>
          <w:szCs w:val="24"/>
        </w:rPr>
        <w:t>–</w:t>
      </w:r>
      <w:r w:rsidR="00993409">
        <w:rPr>
          <w:rFonts w:ascii="Times New Roman" w:hAnsi="Times New Roman"/>
          <w:sz w:val="24"/>
          <w:szCs w:val="24"/>
        </w:rPr>
        <w:t xml:space="preserve">2025 są uprawnione również szkoły i placówki, które brały udział w Priorytecie 3 </w:t>
      </w:r>
      <w:r w:rsidR="00993409" w:rsidRPr="00993409">
        <w:rPr>
          <w:rFonts w:ascii="Times New Roman" w:hAnsi="Times New Roman"/>
          <w:sz w:val="24"/>
          <w:szCs w:val="24"/>
        </w:rPr>
        <w:t>Narodowego Pro</w:t>
      </w:r>
      <w:r w:rsidR="00993409">
        <w:rPr>
          <w:rFonts w:ascii="Times New Roman" w:hAnsi="Times New Roman"/>
          <w:sz w:val="24"/>
          <w:szCs w:val="24"/>
        </w:rPr>
        <w:t>gramu Rozwoju Czytelnictwa na lata 20</w:t>
      </w:r>
      <w:r w:rsidR="00993409" w:rsidRPr="00993409">
        <w:rPr>
          <w:rFonts w:ascii="Times New Roman" w:hAnsi="Times New Roman"/>
          <w:sz w:val="24"/>
          <w:szCs w:val="24"/>
        </w:rPr>
        <w:t>1</w:t>
      </w:r>
      <w:r w:rsidR="00993409">
        <w:rPr>
          <w:rFonts w:ascii="Times New Roman" w:hAnsi="Times New Roman"/>
          <w:sz w:val="24"/>
          <w:szCs w:val="24"/>
        </w:rPr>
        <w:t>6</w:t>
      </w:r>
      <w:r w:rsidR="004F5764" w:rsidRPr="00424259">
        <w:rPr>
          <w:rFonts w:ascii="Times New Roman" w:hAnsi="Times New Roman"/>
          <w:sz w:val="24"/>
          <w:szCs w:val="24"/>
        </w:rPr>
        <w:t>–</w:t>
      </w:r>
      <w:r w:rsidR="00993409">
        <w:rPr>
          <w:rFonts w:ascii="Times New Roman" w:hAnsi="Times New Roman"/>
          <w:sz w:val="24"/>
          <w:szCs w:val="24"/>
        </w:rPr>
        <w:t>2020.</w:t>
      </w:r>
    </w:p>
    <w:p w14:paraId="6B481DCE" w14:textId="77777777" w:rsidR="00B86B79" w:rsidRPr="00424259" w:rsidRDefault="00B86B79" w:rsidP="00424259">
      <w:pPr>
        <w:spacing w:after="120"/>
        <w:jc w:val="both"/>
        <w:rPr>
          <w:rFonts w:ascii="Times New Roman" w:hAnsi="Times New Roman"/>
          <w:b/>
          <w:sz w:val="24"/>
          <w:szCs w:val="24"/>
        </w:rPr>
      </w:pPr>
      <w:r w:rsidRPr="00424259">
        <w:rPr>
          <w:rFonts w:ascii="Times New Roman" w:hAnsi="Times New Roman"/>
          <w:b/>
          <w:sz w:val="24"/>
          <w:szCs w:val="24"/>
        </w:rPr>
        <w:t>Warunki organizacyjne</w:t>
      </w:r>
    </w:p>
    <w:p w14:paraId="48AC66FD"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W imieniu beneficjenta końcowego (tj. szkoły lub biblioteki pedagogicznej) wniosek o udzielenie dofinasowania składa organ prowadzący. Organ prowadzący ma prawo złożyć tylko jeden wniosek w</w:t>
      </w:r>
      <w:r w:rsidR="007D4A4E" w:rsidRPr="00424259">
        <w:rPr>
          <w:rFonts w:ascii="Times New Roman" w:hAnsi="Times New Roman"/>
          <w:sz w:val="24"/>
          <w:szCs w:val="24"/>
        </w:rPr>
        <w:t> </w:t>
      </w:r>
      <w:r w:rsidRPr="00424259">
        <w:rPr>
          <w:rFonts w:ascii="Times New Roman" w:hAnsi="Times New Roman"/>
          <w:sz w:val="24"/>
          <w:szCs w:val="24"/>
        </w:rPr>
        <w:t>danym naborze wniosków, przy czym wnioskiem mogą zostać objęte wszystkie lub wybrane szkoły lub biblioteki pedagogiczne prowadzone przez dany organ.</w:t>
      </w:r>
    </w:p>
    <w:p w14:paraId="18F7DB31" w14:textId="77777777" w:rsidR="00B86B79" w:rsidRPr="00424259" w:rsidRDefault="00B86B79" w:rsidP="00424259">
      <w:pPr>
        <w:spacing w:after="120"/>
        <w:jc w:val="both"/>
        <w:rPr>
          <w:rFonts w:ascii="Times New Roman" w:hAnsi="Times New Roman"/>
          <w:sz w:val="24"/>
          <w:szCs w:val="24"/>
        </w:rPr>
      </w:pPr>
      <w:r w:rsidRPr="00424259">
        <w:rPr>
          <w:rFonts w:ascii="Times New Roman" w:hAnsi="Times New Roman"/>
          <w:sz w:val="24"/>
          <w:szCs w:val="24"/>
        </w:rPr>
        <w:t xml:space="preserve">Zadanie jest realizowane od dnia rozpoczęcia zadania określonego w umowie </w:t>
      </w:r>
      <w:r w:rsidR="008954BE" w:rsidRPr="00424259">
        <w:rPr>
          <w:rFonts w:ascii="Times New Roman" w:hAnsi="Times New Roman"/>
          <w:sz w:val="24"/>
          <w:szCs w:val="24"/>
        </w:rPr>
        <w:t xml:space="preserve">o dofinansowanie </w:t>
      </w:r>
      <w:r w:rsidRPr="00424259">
        <w:rPr>
          <w:rFonts w:ascii="Times New Roman" w:hAnsi="Times New Roman"/>
          <w:sz w:val="24"/>
          <w:szCs w:val="24"/>
        </w:rPr>
        <w:t xml:space="preserve">do końca roku budżetowego, w którym </w:t>
      </w:r>
      <w:r w:rsidR="004F5764">
        <w:rPr>
          <w:rFonts w:ascii="Times New Roman" w:hAnsi="Times New Roman"/>
          <w:sz w:val="24"/>
          <w:szCs w:val="24"/>
        </w:rPr>
        <w:t xml:space="preserve">zostało </w:t>
      </w:r>
      <w:r w:rsidRPr="00424259">
        <w:rPr>
          <w:rFonts w:ascii="Times New Roman" w:hAnsi="Times New Roman"/>
          <w:sz w:val="24"/>
          <w:szCs w:val="24"/>
        </w:rPr>
        <w:t>przyznane wsparcie, z tym że działania promujące czytelnictwo są prowadzone do końca roku szkolnego następującego po roku szkolnym, w którym rozpoczęła się realizacja Programu.</w:t>
      </w:r>
      <w:r w:rsidR="005875F8" w:rsidRPr="00424259">
        <w:rPr>
          <w:rFonts w:ascii="Times New Roman" w:hAnsi="Times New Roman"/>
          <w:sz w:val="24"/>
          <w:szCs w:val="24"/>
        </w:rPr>
        <w:t xml:space="preserve"> Okres realizacji zadania może rozpocząć się nie wcześniej niż z dniem rozstrzygnięcia naboru wniosków, w którym przyznano dofinansowanie. </w:t>
      </w:r>
    </w:p>
    <w:p w14:paraId="77A0B420" w14:textId="77777777" w:rsidR="00B86B79" w:rsidRPr="00424259" w:rsidRDefault="00B86B79" w:rsidP="00424259">
      <w:pPr>
        <w:spacing w:after="120"/>
        <w:jc w:val="both"/>
        <w:rPr>
          <w:rFonts w:ascii="Times New Roman" w:hAnsi="Times New Roman"/>
          <w:b/>
          <w:sz w:val="24"/>
          <w:szCs w:val="24"/>
        </w:rPr>
      </w:pPr>
      <w:r w:rsidRPr="00424259">
        <w:rPr>
          <w:rFonts w:ascii="Times New Roman" w:hAnsi="Times New Roman"/>
          <w:b/>
          <w:sz w:val="24"/>
          <w:szCs w:val="24"/>
        </w:rPr>
        <w:t>Warunki finansowe</w:t>
      </w:r>
    </w:p>
    <w:p w14:paraId="6B2B1AD8" w14:textId="77777777" w:rsidR="00B86B79" w:rsidRDefault="00B86B79" w:rsidP="00424259">
      <w:pPr>
        <w:spacing w:after="120"/>
        <w:jc w:val="both"/>
        <w:rPr>
          <w:rFonts w:ascii="Times New Roman" w:hAnsi="Times New Roman"/>
          <w:sz w:val="24"/>
          <w:szCs w:val="24"/>
        </w:rPr>
      </w:pPr>
      <w:r w:rsidRPr="00424259">
        <w:rPr>
          <w:rFonts w:ascii="Times New Roman" w:hAnsi="Times New Roman"/>
          <w:sz w:val="24"/>
          <w:szCs w:val="24"/>
        </w:rPr>
        <w:t>Udzielenie wsparcia finansowego ze środków budżetu państwa organom prowadzącym następuje w</w:t>
      </w:r>
      <w:r w:rsidR="005D5AD7" w:rsidRPr="00424259">
        <w:rPr>
          <w:rFonts w:ascii="Times New Roman" w:hAnsi="Times New Roman"/>
          <w:sz w:val="24"/>
          <w:szCs w:val="24"/>
        </w:rPr>
        <w:t> </w:t>
      </w:r>
      <w:r w:rsidRPr="00424259">
        <w:rPr>
          <w:rFonts w:ascii="Times New Roman" w:hAnsi="Times New Roman"/>
          <w:sz w:val="24"/>
          <w:szCs w:val="24"/>
        </w:rPr>
        <w:t xml:space="preserve">formie dotacji celowej. Organy prowadzące będą obowiązane zapewnić wkład własny. </w:t>
      </w:r>
      <w:r w:rsidR="00624D36">
        <w:rPr>
          <w:rFonts w:ascii="Times New Roman" w:hAnsi="Times New Roman"/>
          <w:sz w:val="24"/>
          <w:szCs w:val="24"/>
        </w:rPr>
        <w:t xml:space="preserve">Za wkład własny uważa się wkład finansowy w wysokości co najmniej 20% kwoty kosztów realizacji zadania. </w:t>
      </w:r>
    </w:p>
    <w:p w14:paraId="6FB1CDF9" w14:textId="77777777" w:rsidR="00B86B79" w:rsidRPr="00424259" w:rsidRDefault="009F7865" w:rsidP="00424259">
      <w:pPr>
        <w:spacing w:after="120"/>
        <w:jc w:val="both"/>
        <w:rPr>
          <w:rFonts w:ascii="Times New Roman" w:hAnsi="Times New Roman"/>
          <w:sz w:val="24"/>
          <w:szCs w:val="24"/>
        </w:rPr>
      </w:pPr>
      <w:r>
        <w:rPr>
          <w:rFonts w:ascii="Times New Roman" w:hAnsi="Times New Roman"/>
          <w:sz w:val="24"/>
          <w:szCs w:val="24"/>
        </w:rPr>
        <w:lastRenderedPageBreak/>
        <w:t xml:space="preserve">Szkołom, szkołom w ORPEG i bibliotekom pedagogicznym przyznaje się wsparcie finansowe odpowiednio do bibliotek szkolnych, bibliotek szkół w ORPEG lub bibliotek pedagogicznych. </w:t>
      </w:r>
      <w:r w:rsidRPr="00D8550A">
        <w:rPr>
          <w:rFonts w:ascii="Times New Roman" w:hAnsi="Times New Roman"/>
          <w:sz w:val="24"/>
          <w:szCs w:val="24"/>
        </w:rPr>
        <w:t>Tym samym wysokość maksymalnego wsparcia finansowego wynosi:</w:t>
      </w:r>
    </w:p>
    <w:p w14:paraId="1337ACE4" w14:textId="77777777" w:rsidR="00B86B79" w:rsidRPr="00424259" w:rsidRDefault="00B86B79" w:rsidP="00024C74">
      <w:pPr>
        <w:numPr>
          <w:ilvl w:val="1"/>
          <w:numId w:val="28"/>
        </w:numPr>
        <w:spacing w:after="40"/>
        <w:ind w:left="964" w:hanging="567"/>
        <w:jc w:val="both"/>
        <w:rPr>
          <w:rFonts w:ascii="Times New Roman" w:hAnsi="Times New Roman"/>
          <w:sz w:val="24"/>
          <w:szCs w:val="24"/>
        </w:rPr>
      </w:pPr>
      <w:r w:rsidRPr="00424259">
        <w:rPr>
          <w:rFonts w:ascii="Times New Roman" w:hAnsi="Times New Roman"/>
          <w:sz w:val="24"/>
          <w:szCs w:val="24"/>
        </w:rPr>
        <w:t>dla szkół i szkół w ORPEG, w których liczba uczniów wynosi do 70, z wyjątkiem szkół polskich</w:t>
      </w:r>
      <w:r w:rsidR="007D4A4E" w:rsidRPr="00424259">
        <w:rPr>
          <w:rFonts w:ascii="Times New Roman" w:hAnsi="Times New Roman"/>
          <w:sz w:val="24"/>
          <w:szCs w:val="24"/>
        </w:rPr>
        <w:t xml:space="preserve"> </w:t>
      </w:r>
      <w:r w:rsidR="007D4A4E" w:rsidRPr="00424259">
        <w:rPr>
          <w:rFonts w:ascii="Times New Roman" w:hAnsi="Times New Roman"/>
          <w:sz w:val="24"/>
          <w:szCs w:val="24"/>
        </w:rPr>
        <w:br/>
      </w:r>
      <w:r w:rsidRPr="00424259">
        <w:rPr>
          <w:rFonts w:ascii="Times New Roman" w:hAnsi="Times New Roman"/>
          <w:sz w:val="24"/>
          <w:szCs w:val="24"/>
        </w:rPr>
        <w:t xml:space="preserve">– 3 000 zł; </w:t>
      </w:r>
    </w:p>
    <w:p w14:paraId="59F05BCD" w14:textId="77777777" w:rsidR="00B86B79" w:rsidRPr="00424259" w:rsidRDefault="00B86B79" w:rsidP="00024C74">
      <w:pPr>
        <w:numPr>
          <w:ilvl w:val="1"/>
          <w:numId w:val="28"/>
        </w:numPr>
        <w:spacing w:after="40"/>
        <w:ind w:left="964" w:hanging="567"/>
        <w:jc w:val="both"/>
        <w:rPr>
          <w:rFonts w:ascii="Times New Roman" w:hAnsi="Times New Roman"/>
          <w:sz w:val="24"/>
          <w:szCs w:val="24"/>
        </w:rPr>
      </w:pPr>
      <w:r w:rsidRPr="00424259">
        <w:rPr>
          <w:rFonts w:ascii="Times New Roman" w:hAnsi="Times New Roman"/>
          <w:sz w:val="24"/>
          <w:szCs w:val="24"/>
        </w:rPr>
        <w:t xml:space="preserve">dla szkół i szkół w ORPEG, w których liczba uczniów wynosi od 71 do 170, z wyjątkiem szkół polskich – 4 000 zł; </w:t>
      </w:r>
    </w:p>
    <w:p w14:paraId="74FEB16B" w14:textId="77777777" w:rsidR="00B86B79" w:rsidRPr="00424259" w:rsidRDefault="00B86B79" w:rsidP="00024C74">
      <w:pPr>
        <w:numPr>
          <w:ilvl w:val="1"/>
          <w:numId w:val="28"/>
        </w:numPr>
        <w:spacing w:after="40"/>
        <w:ind w:left="964" w:hanging="567"/>
        <w:jc w:val="both"/>
        <w:rPr>
          <w:rFonts w:ascii="Times New Roman" w:hAnsi="Times New Roman"/>
          <w:sz w:val="24"/>
          <w:szCs w:val="24"/>
        </w:rPr>
      </w:pPr>
      <w:r w:rsidRPr="00424259">
        <w:rPr>
          <w:rFonts w:ascii="Times New Roman" w:hAnsi="Times New Roman"/>
          <w:sz w:val="24"/>
          <w:szCs w:val="24"/>
        </w:rPr>
        <w:t xml:space="preserve">dla szkół i szkół w ORPEG, w których liczba uczniów wynosi więcej niż 170, z wyjątkiem szkół polskich – 12 000 zł; </w:t>
      </w:r>
    </w:p>
    <w:p w14:paraId="69E94FED" w14:textId="77777777" w:rsidR="00B86B79" w:rsidRPr="00424259" w:rsidRDefault="00B86B79" w:rsidP="00024C74">
      <w:pPr>
        <w:numPr>
          <w:ilvl w:val="1"/>
          <w:numId w:val="28"/>
        </w:numPr>
        <w:spacing w:after="40"/>
        <w:ind w:left="964" w:hanging="567"/>
        <w:jc w:val="both"/>
        <w:rPr>
          <w:rFonts w:ascii="Times New Roman" w:hAnsi="Times New Roman"/>
          <w:sz w:val="24"/>
          <w:szCs w:val="24"/>
        </w:rPr>
      </w:pPr>
      <w:r w:rsidRPr="00424259">
        <w:rPr>
          <w:rFonts w:ascii="Times New Roman" w:hAnsi="Times New Roman"/>
          <w:sz w:val="24"/>
          <w:szCs w:val="24"/>
        </w:rPr>
        <w:t xml:space="preserve">dla bibliotek pedagogicznych – 3 000 zł; </w:t>
      </w:r>
    </w:p>
    <w:p w14:paraId="36AC3341" w14:textId="77777777" w:rsidR="00B86B79" w:rsidRPr="00424259" w:rsidRDefault="00B86B79" w:rsidP="00024C74">
      <w:pPr>
        <w:numPr>
          <w:ilvl w:val="1"/>
          <w:numId w:val="28"/>
        </w:numPr>
        <w:spacing w:after="40"/>
        <w:ind w:left="964" w:hanging="567"/>
        <w:jc w:val="both"/>
        <w:rPr>
          <w:rFonts w:ascii="Times New Roman" w:hAnsi="Times New Roman"/>
          <w:sz w:val="24"/>
          <w:szCs w:val="24"/>
        </w:rPr>
      </w:pPr>
      <w:r w:rsidRPr="00424259">
        <w:rPr>
          <w:rFonts w:ascii="Times New Roman" w:hAnsi="Times New Roman"/>
          <w:sz w:val="24"/>
          <w:szCs w:val="24"/>
        </w:rPr>
        <w:t xml:space="preserve">dla szkół polskich , w których liczba uczniów wynosi: </w:t>
      </w:r>
    </w:p>
    <w:p w14:paraId="07371DA2" w14:textId="77777777" w:rsidR="007D4A4E" w:rsidRPr="00424259" w:rsidRDefault="00B86B79" w:rsidP="00024C74">
      <w:pPr>
        <w:numPr>
          <w:ilvl w:val="0"/>
          <w:numId w:val="31"/>
        </w:numPr>
        <w:spacing w:after="40"/>
        <w:ind w:left="1216" w:hanging="422"/>
        <w:jc w:val="both"/>
        <w:rPr>
          <w:rFonts w:ascii="Times New Roman" w:hAnsi="Times New Roman"/>
          <w:sz w:val="24"/>
          <w:szCs w:val="24"/>
        </w:rPr>
      </w:pPr>
      <w:r w:rsidRPr="00424259">
        <w:rPr>
          <w:rFonts w:ascii="Times New Roman" w:hAnsi="Times New Roman"/>
          <w:sz w:val="24"/>
          <w:szCs w:val="24"/>
        </w:rPr>
        <w:t xml:space="preserve">do 70 – 2 500 zł, </w:t>
      </w:r>
    </w:p>
    <w:p w14:paraId="68787B3C" w14:textId="77777777" w:rsidR="007D4A4E" w:rsidRPr="00424259" w:rsidRDefault="00B86B79" w:rsidP="00024C74">
      <w:pPr>
        <w:numPr>
          <w:ilvl w:val="0"/>
          <w:numId w:val="31"/>
        </w:numPr>
        <w:spacing w:after="40"/>
        <w:ind w:left="1216" w:hanging="422"/>
        <w:jc w:val="both"/>
        <w:rPr>
          <w:rFonts w:ascii="Times New Roman" w:hAnsi="Times New Roman"/>
          <w:sz w:val="24"/>
          <w:szCs w:val="24"/>
        </w:rPr>
      </w:pPr>
      <w:r w:rsidRPr="00424259">
        <w:rPr>
          <w:rFonts w:ascii="Times New Roman" w:hAnsi="Times New Roman"/>
          <w:sz w:val="24"/>
          <w:szCs w:val="24"/>
        </w:rPr>
        <w:t xml:space="preserve">od 71 do170 – 3 000 zł, </w:t>
      </w:r>
    </w:p>
    <w:p w14:paraId="711C8D27" w14:textId="77777777" w:rsidR="00B86B79" w:rsidRPr="00424259" w:rsidRDefault="00B86B79" w:rsidP="00024C74">
      <w:pPr>
        <w:numPr>
          <w:ilvl w:val="0"/>
          <w:numId w:val="31"/>
        </w:numPr>
        <w:spacing w:after="40"/>
        <w:ind w:left="1216" w:hanging="422"/>
        <w:jc w:val="both"/>
        <w:rPr>
          <w:rFonts w:ascii="Times New Roman" w:hAnsi="Times New Roman"/>
          <w:sz w:val="24"/>
          <w:szCs w:val="24"/>
        </w:rPr>
      </w:pPr>
      <w:r w:rsidRPr="00424259">
        <w:rPr>
          <w:rFonts w:ascii="Times New Roman" w:hAnsi="Times New Roman"/>
          <w:sz w:val="24"/>
          <w:szCs w:val="24"/>
        </w:rPr>
        <w:t xml:space="preserve">więcej niż 170 – 4 500 zł. </w:t>
      </w:r>
    </w:p>
    <w:p w14:paraId="6F6001A2" w14:textId="77777777" w:rsidR="007D4A4E" w:rsidRPr="00424259" w:rsidRDefault="007D4A4E" w:rsidP="00424259">
      <w:pPr>
        <w:spacing w:after="120"/>
        <w:jc w:val="both"/>
        <w:rPr>
          <w:rFonts w:ascii="Times New Roman" w:hAnsi="Times New Roman"/>
          <w:b/>
          <w:sz w:val="24"/>
          <w:szCs w:val="24"/>
        </w:rPr>
      </w:pPr>
    </w:p>
    <w:p w14:paraId="512B966B" w14:textId="2519F5C1" w:rsidR="00722136" w:rsidRPr="00424259" w:rsidRDefault="00BD5F85" w:rsidP="00424259">
      <w:pPr>
        <w:pStyle w:val="Legenda"/>
        <w:spacing w:line="276" w:lineRule="auto"/>
        <w:rPr>
          <w:rFonts w:ascii="Times New Roman" w:hAnsi="Times New Roman"/>
          <w:b/>
          <w:i w:val="0"/>
          <w:color w:val="auto"/>
          <w:sz w:val="24"/>
          <w:szCs w:val="24"/>
        </w:rPr>
      </w:pPr>
      <w:bookmarkStart w:id="158" w:name="_Toc45099183"/>
      <w:bookmarkStart w:id="159" w:name="_Toc50478556"/>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17</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60" w:name="_Toc45098373"/>
      <w:r w:rsidR="00B86B79" w:rsidRPr="00424259">
        <w:rPr>
          <w:rFonts w:ascii="Times New Roman" w:hAnsi="Times New Roman"/>
          <w:b/>
          <w:i w:val="0"/>
          <w:color w:val="auto"/>
          <w:sz w:val="24"/>
          <w:szCs w:val="24"/>
        </w:rPr>
        <w:t>Terminy i procedura ubiegania się o dofinansowanie</w:t>
      </w:r>
      <w:bookmarkEnd w:id="158"/>
      <w:bookmarkEnd w:id="159"/>
      <w:bookmarkEnd w:id="160"/>
    </w:p>
    <w:tbl>
      <w:tblPr>
        <w:tblpPr w:leftFromText="141" w:rightFromText="141" w:vertAnchor="text" w:tblpY="1"/>
        <w:tblOverlap w:val="never"/>
        <w:tblW w:w="9427"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CellMar>
          <w:left w:w="70" w:type="dxa"/>
          <w:right w:w="70" w:type="dxa"/>
        </w:tblCellMar>
        <w:tblLook w:val="0000" w:firstRow="0" w:lastRow="0" w:firstColumn="0" w:lastColumn="0" w:noHBand="0" w:noVBand="0"/>
      </w:tblPr>
      <w:tblGrid>
        <w:gridCol w:w="562"/>
        <w:gridCol w:w="3761"/>
        <w:gridCol w:w="2769"/>
        <w:gridCol w:w="2335"/>
      </w:tblGrid>
      <w:tr w:rsidR="00FB49C6" w:rsidRPr="002F369E" w14:paraId="2CAE6484" w14:textId="77777777" w:rsidTr="007B6FB1">
        <w:trPr>
          <w:trHeight w:val="557"/>
          <w:tblHeader/>
        </w:trPr>
        <w:tc>
          <w:tcPr>
            <w:tcW w:w="562" w:type="dxa"/>
            <w:shd w:val="clear" w:color="auto" w:fill="F2F2F2"/>
            <w:vAlign w:val="center"/>
          </w:tcPr>
          <w:p w14:paraId="10365660" w14:textId="77777777" w:rsidR="00FB49C6" w:rsidRPr="002F369E" w:rsidRDefault="00FB49C6" w:rsidP="00424259">
            <w:pPr>
              <w:pStyle w:val="ZLITFRAGzmlitfragmentunpzdanialiter"/>
              <w:spacing w:line="276" w:lineRule="auto"/>
              <w:ind w:left="0"/>
              <w:jc w:val="center"/>
              <w:rPr>
                <w:rStyle w:val="Ppogrubienie"/>
                <w:rFonts w:cs="Times New Roman"/>
                <w:sz w:val="20"/>
              </w:rPr>
            </w:pPr>
            <w:r w:rsidRPr="002F369E">
              <w:rPr>
                <w:rStyle w:val="Ppogrubienie"/>
                <w:rFonts w:cs="Times New Roman"/>
                <w:sz w:val="20"/>
              </w:rPr>
              <w:t>Lp.</w:t>
            </w:r>
          </w:p>
        </w:tc>
        <w:tc>
          <w:tcPr>
            <w:tcW w:w="3761" w:type="dxa"/>
            <w:shd w:val="clear" w:color="auto" w:fill="F2F2F2"/>
            <w:vAlign w:val="center"/>
          </w:tcPr>
          <w:p w14:paraId="0F9C49A4" w14:textId="77777777" w:rsidR="00FB49C6" w:rsidRPr="002F369E" w:rsidRDefault="00FB49C6" w:rsidP="00424259">
            <w:pPr>
              <w:pStyle w:val="ZLITFRAGzmlitfragmentunpzdanialiter"/>
              <w:spacing w:line="276" w:lineRule="auto"/>
              <w:ind w:left="0"/>
              <w:jc w:val="center"/>
              <w:rPr>
                <w:rStyle w:val="Ppogrubienie"/>
                <w:rFonts w:cs="Times New Roman"/>
                <w:sz w:val="20"/>
              </w:rPr>
            </w:pPr>
            <w:r w:rsidRPr="002F369E">
              <w:rPr>
                <w:rStyle w:val="Ppogrubienie"/>
                <w:rFonts w:cs="Times New Roman"/>
                <w:sz w:val="20"/>
              </w:rPr>
              <w:t>Etap</w:t>
            </w:r>
          </w:p>
        </w:tc>
        <w:tc>
          <w:tcPr>
            <w:tcW w:w="2769" w:type="dxa"/>
            <w:shd w:val="clear" w:color="auto" w:fill="F2F2F2"/>
            <w:vAlign w:val="center"/>
          </w:tcPr>
          <w:p w14:paraId="79C1C4DC" w14:textId="77777777" w:rsidR="00FB49C6" w:rsidRPr="002F369E" w:rsidRDefault="00FB49C6" w:rsidP="00424259">
            <w:pPr>
              <w:pStyle w:val="ZLITFRAGzmlitfragmentunpzdanialiter"/>
              <w:spacing w:line="276" w:lineRule="auto"/>
              <w:ind w:left="0"/>
              <w:jc w:val="center"/>
              <w:rPr>
                <w:rStyle w:val="Ppogrubienie"/>
                <w:rFonts w:cs="Times New Roman"/>
                <w:sz w:val="20"/>
              </w:rPr>
            </w:pPr>
            <w:r w:rsidRPr="002F369E">
              <w:rPr>
                <w:rStyle w:val="Ppogrubienie"/>
                <w:rFonts w:cs="Times New Roman"/>
                <w:sz w:val="20"/>
              </w:rPr>
              <w:t>Podmiot odpowiedzialny</w:t>
            </w:r>
          </w:p>
        </w:tc>
        <w:tc>
          <w:tcPr>
            <w:tcW w:w="2335" w:type="dxa"/>
            <w:shd w:val="clear" w:color="auto" w:fill="F2F2F2"/>
            <w:vAlign w:val="center"/>
          </w:tcPr>
          <w:p w14:paraId="19AA132D" w14:textId="77777777" w:rsidR="00FB49C6" w:rsidRPr="002F369E" w:rsidRDefault="00FB49C6" w:rsidP="00424259">
            <w:pPr>
              <w:pStyle w:val="ZLITFRAGzmlitfragmentunpzdanialiter"/>
              <w:spacing w:line="276" w:lineRule="auto"/>
              <w:ind w:left="0"/>
              <w:jc w:val="center"/>
              <w:rPr>
                <w:rStyle w:val="Ppogrubienie"/>
                <w:rFonts w:cs="Times New Roman"/>
                <w:sz w:val="20"/>
              </w:rPr>
            </w:pPr>
            <w:r w:rsidRPr="002F369E">
              <w:rPr>
                <w:rStyle w:val="Ppogrubienie"/>
                <w:rFonts w:cs="Times New Roman"/>
                <w:sz w:val="20"/>
              </w:rPr>
              <w:t>Szacunkowy czas</w:t>
            </w:r>
          </w:p>
        </w:tc>
      </w:tr>
      <w:tr w:rsidR="00B86B79" w:rsidRPr="002F369E" w14:paraId="54B9E9C0" w14:textId="77777777" w:rsidTr="00C97BC9">
        <w:trPr>
          <w:trHeight w:val="659"/>
        </w:trPr>
        <w:tc>
          <w:tcPr>
            <w:tcW w:w="562" w:type="dxa"/>
          </w:tcPr>
          <w:p w14:paraId="3952D426"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1.</w:t>
            </w:r>
          </w:p>
        </w:tc>
        <w:tc>
          <w:tcPr>
            <w:tcW w:w="3761" w:type="dxa"/>
          </w:tcPr>
          <w:p w14:paraId="39A1987C"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Poinformowanie organów prowadzących o rozpoczęciu i sposobie realizacji Programu </w:t>
            </w:r>
          </w:p>
        </w:tc>
        <w:tc>
          <w:tcPr>
            <w:tcW w:w="2769" w:type="dxa"/>
          </w:tcPr>
          <w:p w14:paraId="0763AF5B"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Minister właściwy do spraw oświaty i wychowania</w:t>
            </w:r>
          </w:p>
        </w:tc>
        <w:tc>
          <w:tcPr>
            <w:tcW w:w="2335" w:type="dxa"/>
          </w:tcPr>
          <w:p w14:paraId="164AF587"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W terminie 1 tygodnia od dnia przyjęcia </w:t>
            </w:r>
            <w:r w:rsidR="00C12AAF" w:rsidRPr="002F369E">
              <w:rPr>
                <w:rStyle w:val="PKpogrubieniekursywa"/>
                <w:rFonts w:cs="Times New Roman"/>
                <w:b w:val="0"/>
                <w:i w:val="0"/>
                <w:sz w:val="20"/>
              </w:rPr>
              <w:t>P</w:t>
            </w:r>
            <w:r w:rsidRPr="002F369E">
              <w:rPr>
                <w:rStyle w:val="PKpogrubieniekursywa"/>
                <w:rFonts w:cs="Times New Roman"/>
                <w:b w:val="0"/>
                <w:i w:val="0"/>
                <w:sz w:val="20"/>
              </w:rPr>
              <w:t>rogramu</w:t>
            </w:r>
          </w:p>
        </w:tc>
      </w:tr>
      <w:tr w:rsidR="00B86B79" w:rsidRPr="002F369E" w14:paraId="24083F57" w14:textId="77777777" w:rsidTr="00C97BC9">
        <w:trPr>
          <w:trHeight w:val="1794"/>
        </w:trPr>
        <w:tc>
          <w:tcPr>
            <w:tcW w:w="562" w:type="dxa"/>
          </w:tcPr>
          <w:p w14:paraId="7B493CF1"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2.</w:t>
            </w:r>
          </w:p>
        </w:tc>
        <w:tc>
          <w:tcPr>
            <w:tcW w:w="3761" w:type="dxa"/>
          </w:tcPr>
          <w:p w14:paraId="43B3F3B8"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Złożenie wniosków do organów prowadzących o udzielenie wsparcia finansowego. Złożenie przez dyrektora Ośrodka Rozwoju Polskiej Edukacji za Granic</w:t>
            </w:r>
            <w:r w:rsidR="00AC0E73" w:rsidRPr="002F369E">
              <w:rPr>
                <w:rFonts w:cs="Times New Roman"/>
                <w:sz w:val="20"/>
              </w:rPr>
              <w:t>ą</w:t>
            </w:r>
            <w:r w:rsidRPr="002F369E">
              <w:rPr>
                <w:rFonts w:cs="Times New Roman"/>
                <w:sz w:val="20"/>
              </w:rPr>
              <w:t xml:space="preserve"> wniosku o udzielenie wsparcia do bibliotek szkół w ORPEG. </w:t>
            </w:r>
          </w:p>
        </w:tc>
        <w:tc>
          <w:tcPr>
            <w:tcW w:w="2769" w:type="dxa"/>
          </w:tcPr>
          <w:p w14:paraId="6999B195"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Dyrektorzy placówek wychowania przedszkolnego, szkół i bibliotek pedagogicznych, dyrektor ORPEG</w:t>
            </w:r>
          </w:p>
        </w:tc>
        <w:tc>
          <w:tcPr>
            <w:tcW w:w="2335" w:type="dxa"/>
          </w:tcPr>
          <w:p w14:paraId="483E95DE"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IV kwartał roku budżetowego</w:t>
            </w:r>
            <w:r w:rsidR="00AC0E73" w:rsidRPr="002F369E">
              <w:rPr>
                <w:rFonts w:cs="Times New Roman"/>
                <w:sz w:val="20"/>
              </w:rPr>
              <w:t>, a w 2021 roku – I</w:t>
            </w:r>
            <w:r w:rsidR="00031BD1">
              <w:rPr>
                <w:rFonts w:cs="Times New Roman"/>
                <w:sz w:val="20"/>
              </w:rPr>
              <w:t>I</w:t>
            </w:r>
            <w:r w:rsidR="00AC0E73" w:rsidRPr="002F369E">
              <w:rPr>
                <w:rFonts w:cs="Times New Roman"/>
                <w:sz w:val="20"/>
              </w:rPr>
              <w:t>/I</w:t>
            </w:r>
            <w:r w:rsidR="00031BD1">
              <w:rPr>
                <w:rFonts w:cs="Times New Roman"/>
                <w:sz w:val="20"/>
              </w:rPr>
              <w:t>I</w:t>
            </w:r>
            <w:r w:rsidR="00AC0E73" w:rsidRPr="002F369E">
              <w:rPr>
                <w:rFonts w:cs="Times New Roman"/>
                <w:sz w:val="20"/>
              </w:rPr>
              <w:t>I kwartał</w:t>
            </w:r>
          </w:p>
        </w:tc>
      </w:tr>
      <w:tr w:rsidR="00B86B79" w:rsidRPr="002F369E" w14:paraId="090E6BCF" w14:textId="77777777" w:rsidTr="007B6FB1">
        <w:trPr>
          <w:trHeight w:val="680"/>
        </w:trPr>
        <w:tc>
          <w:tcPr>
            <w:tcW w:w="562" w:type="dxa"/>
          </w:tcPr>
          <w:p w14:paraId="6B72B057"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3.</w:t>
            </w:r>
          </w:p>
        </w:tc>
        <w:tc>
          <w:tcPr>
            <w:tcW w:w="3761" w:type="dxa"/>
          </w:tcPr>
          <w:p w14:paraId="29E3DB3D" w14:textId="77777777" w:rsidR="00B86B79" w:rsidRPr="0089520D" w:rsidRDefault="00B86B79" w:rsidP="00424259">
            <w:pPr>
              <w:pStyle w:val="ZLITFRAGzmlitfragmentunpzdanialiter"/>
              <w:spacing w:line="276" w:lineRule="auto"/>
              <w:ind w:left="0"/>
              <w:jc w:val="left"/>
              <w:rPr>
                <w:rFonts w:cs="Times New Roman"/>
                <w:sz w:val="20"/>
                <w:vertAlign w:val="superscript"/>
              </w:rPr>
            </w:pPr>
            <w:r w:rsidRPr="002F369E">
              <w:rPr>
                <w:rFonts w:cs="Times New Roman"/>
                <w:sz w:val="20"/>
              </w:rPr>
              <w:t>Złożenie do wojewodów wniosków o udzielenie wsparcia finansowego</w:t>
            </w:r>
            <w:r w:rsidR="00C07424">
              <w:rPr>
                <w:rStyle w:val="Odwoanieprzypisudolnego"/>
                <w:rFonts w:cs="Times New Roman"/>
                <w:sz w:val="20"/>
              </w:rPr>
              <w:footnoteReference w:id="233"/>
            </w:r>
            <w:r w:rsidR="00A2584C">
              <w:rPr>
                <w:rFonts w:cs="Times New Roman"/>
                <w:sz w:val="20"/>
                <w:vertAlign w:val="superscript"/>
              </w:rPr>
              <w:t>)</w:t>
            </w:r>
          </w:p>
        </w:tc>
        <w:tc>
          <w:tcPr>
            <w:tcW w:w="2769" w:type="dxa"/>
          </w:tcPr>
          <w:p w14:paraId="255E80B7"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Organy prowadzące</w:t>
            </w:r>
          </w:p>
        </w:tc>
        <w:tc>
          <w:tcPr>
            <w:tcW w:w="2335" w:type="dxa"/>
          </w:tcPr>
          <w:p w14:paraId="357C9FE2"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IV kwartał roku budżetowego</w:t>
            </w:r>
            <w:r w:rsidR="002456A2" w:rsidRPr="002F369E">
              <w:rPr>
                <w:rFonts w:cs="Times New Roman"/>
                <w:sz w:val="20"/>
              </w:rPr>
              <w:t>, a w 2021 roku – I</w:t>
            </w:r>
            <w:r w:rsidR="00031BD1">
              <w:rPr>
                <w:rFonts w:cs="Times New Roman"/>
                <w:sz w:val="20"/>
              </w:rPr>
              <w:t>I</w:t>
            </w:r>
            <w:r w:rsidR="002456A2" w:rsidRPr="002F369E">
              <w:rPr>
                <w:rFonts w:cs="Times New Roman"/>
                <w:sz w:val="20"/>
              </w:rPr>
              <w:t>/I</w:t>
            </w:r>
            <w:r w:rsidR="00031BD1">
              <w:rPr>
                <w:rFonts w:cs="Times New Roman"/>
                <w:sz w:val="20"/>
              </w:rPr>
              <w:t>I</w:t>
            </w:r>
            <w:r w:rsidR="002456A2" w:rsidRPr="002F369E">
              <w:rPr>
                <w:rFonts w:cs="Times New Roman"/>
                <w:sz w:val="20"/>
              </w:rPr>
              <w:t>I kwartał</w:t>
            </w:r>
          </w:p>
        </w:tc>
      </w:tr>
      <w:tr w:rsidR="00B86B79" w:rsidRPr="002F369E" w14:paraId="0229F705" w14:textId="77777777" w:rsidTr="007B6FB1">
        <w:trPr>
          <w:trHeight w:val="1247"/>
        </w:trPr>
        <w:tc>
          <w:tcPr>
            <w:tcW w:w="562" w:type="dxa"/>
          </w:tcPr>
          <w:p w14:paraId="094A9B5A"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4.</w:t>
            </w:r>
          </w:p>
        </w:tc>
        <w:tc>
          <w:tcPr>
            <w:tcW w:w="3761" w:type="dxa"/>
          </w:tcPr>
          <w:p w14:paraId="0E367330"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Przekazanie ministrowie właściwemu do spraw oświaty i wychowania zbiorczej informacji o wysokości wnioskowanych kwot wsparcia finansowego</w:t>
            </w:r>
          </w:p>
        </w:tc>
        <w:tc>
          <w:tcPr>
            <w:tcW w:w="2769" w:type="dxa"/>
          </w:tcPr>
          <w:p w14:paraId="59EDA159"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Wojewodowie, właściwi ministrowie</w:t>
            </w:r>
          </w:p>
        </w:tc>
        <w:tc>
          <w:tcPr>
            <w:tcW w:w="2335" w:type="dxa"/>
          </w:tcPr>
          <w:p w14:paraId="0C53B3EB"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IV kwartał roku budżetowego</w:t>
            </w:r>
            <w:r w:rsidR="008E60F0" w:rsidRPr="002F369E">
              <w:rPr>
                <w:rFonts w:cs="Times New Roman"/>
                <w:sz w:val="20"/>
              </w:rPr>
              <w:t>, a w 2021 roku – I</w:t>
            </w:r>
            <w:r w:rsidR="00031BD1">
              <w:rPr>
                <w:rFonts w:cs="Times New Roman"/>
                <w:sz w:val="20"/>
              </w:rPr>
              <w:t>I</w:t>
            </w:r>
            <w:r w:rsidR="008E60F0" w:rsidRPr="002F369E">
              <w:rPr>
                <w:rFonts w:cs="Times New Roman"/>
                <w:sz w:val="20"/>
              </w:rPr>
              <w:t>/I</w:t>
            </w:r>
            <w:r w:rsidR="00031BD1">
              <w:rPr>
                <w:rFonts w:cs="Times New Roman"/>
                <w:sz w:val="20"/>
              </w:rPr>
              <w:t>I</w:t>
            </w:r>
            <w:r w:rsidR="008E60F0" w:rsidRPr="002F369E">
              <w:rPr>
                <w:rFonts w:cs="Times New Roman"/>
                <w:sz w:val="20"/>
              </w:rPr>
              <w:t>I kwartał</w:t>
            </w:r>
          </w:p>
        </w:tc>
      </w:tr>
      <w:tr w:rsidR="00B86B79" w:rsidRPr="002F369E" w14:paraId="684B3BE0" w14:textId="77777777" w:rsidTr="007B6FB1">
        <w:tc>
          <w:tcPr>
            <w:tcW w:w="562" w:type="dxa"/>
          </w:tcPr>
          <w:p w14:paraId="1EF63A95"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5. </w:t>
            </w:r>
          </w:p>
        </w:tc>
        <w:tc>
          <w:tcPr>
            <w:tcW w:w="3761" w:type="dxa"/>
          </w:tcPr>
          <w:p w14:paraId="67322FB5"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Wystąpienie do ministra właściwego do spraw finansów publicznych z wnioskiem o uruchomienie środków budżetu państwa zaplanowanych w rezerwie celowej, zawierającym propozycję podziału środków </w:t>
            </w:r>
            <w:r w:rsidRPr="002F369E">
              <w:rPr>
                <w:rFonts w:cs="Times New Roman"/>
                <w:sz w:val="20"/>
              </w:rPr>
              <w:lastRenderedPageBreak/>
              <w:t xml:space="preserve">pomiędzy poszczególne województwa oraz ministrów prowadzących szkoły </w:t>
            </w:r>
          </w:p>
        </w:tc>
        <w:tc>
          <w:tcPr>
            <w:tcW w:w="2769" w:type="dxa"/>
          </w:tcPr>
          <w:p w14:paraId="0B5D31D6"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lastRenderedPageBreak/>
              <w:t>Minister właściwy do spraw oświaty i wychowania</w:t>
            </w:r>
          </w:p>
        </w:tc>
        <w:tc>
          <w:tcPr>
            <w:tcW w:w="2335" w:type="dxa"/>
          </w:tcPr>
          <w:p w14:paraId="114D949E"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Niezwłocznie po ogłoszeniu ustawy budżetowej na rok, w którym ma być</w:t>
            </w:r>
            <w:r w:rsidR="00301071">
              <w:rPr>
                <w:rFonts w:cs="Times New Roman"/>
                <w:sz w:val="20"/>
              </w:rPr>
              <w:t xml:space="preserve"> </w:t>
            </w:r>
            <w:r w:rsidRPr="002F369E">
              <w:rPr>
                <w:rFonts w:cs="Times New Roman"/>
                <w:sz w:val="20"/>
              </w:rPr>
              <w:t xml:space="preserve">przyznane wsparcie </w:t>
            </w:r>
            <w:r w:rsidRPr="002F369E">
              <w:rPr>
                <w:rFonts w:cs="Times New Roman"/>
                <w:sz w:val="20"/>
              </w:rPr>
              <w:lastRenderedPageBreak/>
              <w:t>finansowe</w:t>
            </w:r>
            <w:r w:rsidR="00C150D1" w:rsidRPr="002F369E">
              <w:rPr>
                <w:rFonts w:cs="Times New Roman"/>
                <w:sz w:val="20"/>
              </w:rPr>
              <w:t>, a w 2021 roku – I</w:t>
            </w:r>
            <w:r w:rsidR="00031BD1">
              <w:rPr>
                <w:rFonts w:cs="Times New Roman"/>
                <w:sz w:val="20"/>
              </w:rPr>
              <w:t>I</w:t>
            </w:r>
            <w:r w:rsidR="00C150D1" w:rsidRPr="002F369E">
              <w:rPr>
                <w:rFonts w:cs="Times New Roman"/>
                <w:sz w:val="20"/>
              </w:rPr>
              <w:t>/I</w:t>
            </w:r>
            <w:r w:rsidR="00031BD1">
              <w:rPr>
                <w:rFonts w:cs="Times New Roman"/>
                <w:sz w:val="20"/>
              </w:rPr>
              <w:t>I</w:t>
            </w:r>
            <w:r w:rsidR="00C150D1" w:rsidRPr="002F369E">
              <w:rPr>
                <w:rFonts w:cs="Times New Roman"/>
                <w:sz w:val="20"/>
              </w:rPr>
              <w:t>I kwartał</w:t>
            </w:r>
          </w:p>
        </w:tc>
      </w:tr>
      <w:tr w:rsidR="00B86B79" w:rsidRPr="002F369E" w14:paraId="5CE3D4CE" w14:textId="77777777" w:rsidTr="007B6FB1">
        <w:tc>
          <w:tcPr>
            <w:tcW w:w="562" w:type="dxa"/>
          </w:tcPr>
          <w:p w14:paraId="2944EF58"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lastRenderedPageBreak/>
              <w:t xml:space="preserve">6. </w:t>
            </w:r>
          </w:p>
        </w:tc>
        <w:tc>
          <w:tcPr>
            <w:tcW w:w="3761" w:type="dxa"/>
          </w:tcPr>
          <w:p w14:paraId="549EDD2E"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Dokonanie oceny wniosków </w:t>
            </w:r>
          </w:p>
        </w:tc>
        <w:tc>
          <w:tcPr>
            <w:tcW w:w="2769" w:type="dxa"/>
          </w:tcPr>
          <w:p w14:paraId="6D982239"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Wojewodowie i właściwi ministrowie</w:t>
            </w:r>
          </w:p>
        </w:tc>
        <w:tc>
          <w:tcPr>
            <w:tcW w:w="2335" w:type="dxa"/>
          </w:tcPr>
          <w:p w14:paraId="0065CFDC"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 terminie 30 dni od dnia ogłoszenia ustawy budżetowej na rok, w</w:t>
            </w:r>
            <w:r w:rsidR="007D4A4E" w:rsidRPr="002F369E">
              <w:rPr>
                <w:rFonts w:cs="Times New Roman"/>
                <w:sz w:val="20"/>
              </w:rPr>
              <w:t> </w:t>
            </w:r>
            <w:r w:rsidRPr="002F369E">
              <w:rPr>
                <w:rFonts w:cs="Times New Roman"/>
                <w:sz w:val="20"/>
              </w:rPr>
              <w:t>którym ma być przyznane wsparcie finansowe</w:t>
            </w:r>
            <w:r w:rsidR="00B33C03" w:rsidRPr="002F369E">
              <w:rPr>
                <w:rFonts w:cs="Times New Roman"/>
                <w:sz w:val="20"/>
              </w:rPr>
              <w:t>, a w 2021 roku – I</w:t>
            </w:r>
            <w:r w:rsidR="00031BD1">
              <w:rPr>
                <w:rFonts w:cs="Times New Roman"/>
                <w:sz w:val="20"/>
              </w:rPr>
              <w:t>I</w:t>
            </w:r>
            <w:r w:rsidR="00B33C03" w:rsidRPr="002F369E">
              <w:rPr>
                <w:rFonts w:cs="Times New Roman"/>
                <w:sz w:val="20"/>
              </w:rPr>
              <w:t>/I</w:t>
            </w:r>
            <w:r w:rsidR="00031BD1">
              <w:rPr>
                <w:rFonts w:cs="Times New Roman"/>
                <w:sz w:val="20"/>
              </w:rPr>
              <w:t>I</w:t>
            </w:r>
            <w:r w:rsidR="00B33C03" w:rsidRPr="002F369E">
              <w:rPr>
                <w:rFonts w:cs="Times New Roman"/>
                <w:sz w:val="20"/>
              </w:rPr>
              <w:t>I kwartał</w:t>
            </w:r>
          </w:p>
        </w:tc>
      </w:tr>
      <w:tr w:rsidR="00B86B79" w:rsidRPr="002F369E" w14:paraId="24061349" w14:textId="77777777" w:rsidTr="00EB2044">
        <w:trPr>
          <w:trHeight w:val="1716"/>
        </w:trPr>
        <w:tc>
          <w:tcPr>
            <w:tcW w:w="562" w:type="dxa"/>
          </w:tcPr>
          <w:p w14:paraId="2B67D149"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 xml:space="preserve">7. </w:t>
            </w:r>
          </w:p>
        </w:tc>
        <w:tc>
          <w:tcPr>
            <w:tcW w:w="3761" w:type="dxa"/>
          </w:tcPr>
          <w:p w14:paraId="48D49557"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Przekazanie prowadzonym szkołom środków budżetu państwa w ramach wsparcia finansowego. </w:t>
            </w:r>
          </w:p>
          <w:p w14:paraId="1E7210CF"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Przekazanie dyrektorowi ORPEG środków budżetu państwa w ramach wsparcia finansowego, w tym wysyłkę książek</w:t>
            </w:r>
          </w:p>
        </w:tc>
        <w:tc>
          <w:tcPr>
            <w:tcW w:w="2769" w:type="dxa"/>
          </w:tcPr>
          <w:p w14:paraId="18FBA5C0"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Właściwi ministrowie</w:t>
            </w:r>
          </w:p>
        </w:tc>
        <w:tc>
          <w:tcPr>
            <w:tcW w:w="2335" w:type="dxa"/>
          </w:tcPr>
          <w:p w14:paraId="09127458"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W terminach uzgodnionych z dyrektorami szkół lub dyrektorem ORPEG </w:t>
            </w:r>
          </w:p>
        </w:tc>
      </w:tr>
      <w:tr w:rsidR="00B86B79" w:rsidRPr="002F369E" w14:paraId="5501DCC3" w14:textId="77777777" w:rsidTr="007B6FB1">
        <w:tc>
          <w:tcPr>
            <w:tcW w:w="562" w:type="dxa"/>
          </w:tcPr>
          <w:p w14:paraId="181E9DA8"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8.</w:t>
            </w:r>
          </w:p>
        </w:tc>
        <w:tc>
          <w:tcPr>
            <w:tcW w:w="3761" w:type="dxa"/>
          </w:tcPr>
          <w:p w14:paraId="6992EA1B"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Przekazanie organom prowadzącym środków budżetu państwa w ramach wsparcia finansowego</w:t>
            </w:r>
            <w:r w:rsidR="00B67111" w:rsidRPr="002F369E">
              <w:rPr>
                <w:rFonts w:cs="Times New Roman"/>
                <w:sz w:val="20"/>
              </w:rPr>
              <w:t>.</w:t>
            </w:r>
          </w:p>
        </w:tc>
        <w:tc>
          <w:tcPr>
            <w:tcW w:w="2769" w:type="dxa"/>
          </w:tcPr>
          <w:p w14:paraId="442BF0DD"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Wojewodowie</w:t>
            </w:r>
          </w:p>
        </w:tc>
        <w:tc>
          <w:tcPr>
            <w:tcW w:w="2335" w:type="dxa"/>
          </w:tcPr>
          <w:p w14:paraId="64C42D11"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14 dni od dnia podpisania umowy</w:t>
            </w:r>
          </w:p>
        </w:tc>
      </w:tr>
      <w:tr w:rsidR="00B86B79" w:rsidRPr="002F369E" w14:paraId="77915D6F" w14:textId="77777777" w:rsidTr="007B6FB1">
        <w:tc>
          <w:tcPr>
            <w:tcW w:w="562" w:type="dxa"/>
          </w:tcPr>
          <w:p w14:paraId="437EFAC8"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9.</w:t>
            </w:r>
          </w:p>
        </w:tc>
        <w:tc>
          <w:tcPr>
            <w:tcW w:w="3761" w:type="dxa"/>
          </w:tcPr>
          <w:p w14:paraId="7967B19B"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Wykorzystanie wsparcia finansowego </w:t>
            </w:r>
          </w:p>
        </w:tc>
        <w:tc>
          <w:tcPr>
            <w:tcW w:w="2769" w:type="dxa"/>
          </w:tcPr>
          <w:p w14:paraId="1A15772E"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Organy prowadzące, dyrektor ORPEG</w:t>
            </w:r>
          </w:p>
        </w:tc>
        <w:tc>
          <w:tcPr>
            <w:tcW w:w="2335" w:type="dxa"/>
          </w:tcPr>
          <w:p w14:paraId="4489DA88"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Do dnia 31 grudnia danego roku</w:t>
            </w:r>
            <w:r w:rsidR="00B67111" w:rsidRPr="002F369E">
              <w:rPr>
                <w:rFonts w:cs="Times New Roman"/>
                <w:sz w:val="20"/>
              </w:rPr>
              <w:t xml:space="preserve"> budżetowego</w:t>
            </w:r>
          </w:p>
        </w:tc>
      </w:tr>
      <w:tr w:rsidR="00B86B79" w:rsidRPr="002F369E" w14:paraId="72134703" w14:textId="77777777" w:rsidTr="007B6FB1">
        <w:tc>
          <w:tcPr>
            <w:tcW w:w="562" w:type="dxa"/>
          </w:tcPr>
          <w:p w14:paraId="1EBA56D9"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10.</w:t>
            </w:r>
          </w:p>
        </w:tc>
        <w:tc>
          <w:tcPr>
            <w:tcW w:w="3761" w:type="dxa"/>
          </w:tcPr>
          <w:p w14:paraId="6DA28F7B"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Przekazanie wojewodzie sprawozdań z realizacji </w:t>
            </w:r>
            <w:r w:rsidR="007618A0" w:rsidRPr="002F369E">
              <w:rPr>
                <w:rFonts w:cs="Times New Roman"/>
                <w:sz w:val="20"/>
              </w:rPr>
              <w:t>P</w:t>
            </w:r>
            <w:r w:rsidRPr="002F369E">
              <w:rPr>
                <w:rFonts w:cs="Times New Roman"/>
                <w:sz w:val="20"/>
              </w:rPr>
              <w:t xml:space="preserve">rogramu </w:t>
            </w:r>
          </w:p>
        </w:tc>
        <w:tc>
          <w:tcPr>
            <w:tcW w:w="2769" w:type="dxa"/>
          </w:tcPr>
          <w:p w14:paraId="10675AEC"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Organy prowadzące</w:t>
            </w:r>
          </w:p>
        </w:tc>
        <w:tc>
          <w:tcPr>
            <w:tcW w:w="2335" w:type="dxa"/>
          </w:tcPr>
          <w:p w14:paraId="6817BF50"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Do dnia 15 stycznia roku następującego po otrzymaniu wsparcia finansowego</w:t>
            </w:r>
          </w:p>
        </w:tc>
      </w:tr>
      <w:tr w:rsidR="00B86B79" w:rsidRPr="002F369E" w14:paraId="1AE440B1" w14:textId="77777777" w:rsidTr="007B6FB1">
        <w:tc>
          <w:tcPr>
            <w:tcW w:w="562" w:type="dxa"/>
          </w:tcPr>
          <w:p w14:paraId="68982DF5"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11.</w:t>
            </w:r>
          </w:p>
        </w:tc>
        <w:tc>
          <w:tcPr>
            <w:tcW w:w="3761" w:type="dxa"/>
          </w:tcPr>
          <w:p w14:paraId="3127F130"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Przekazanie ministrowi właściwemu do spraw oświaty i wychowania sprawozdań dotyczących realizacji </w:t>
            </w:r>
            <w:r w:rsidR="007618A0" w:rsidRPr="002F369E">
              <w:rPr>
                <w:rFonts w:cs="Times New Roman"/>
                <w:sz w:val="20"/>
              </w:rPr>
              <w:t>P</w:t>
            </w:r>
            <w:r w:rsidRPr="002F369E">
              <w:rPr>
                <w:rFonts w:cs="Times New Roman"/>
                <w:sz w:val="20"/>
              </w:rPr>
              <w:t xml:space="preserve">rogramu </w:t>
            </w:r>
          </w:p>
        </w:tc>
        <w:tc>
          <w:tcPr>
            <w:tcW w:w="2769" w:type="dxa"/>
          </w:tcPr>
          <w:p w14:paraId="645C8877"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Właściwi ministrowie,</w:t>
            </w:r>
            <w:r w:rsidR="00301071">
              <w:rPr>
                <w:rFonts w:cs="Times New Roman"/>
                <w:sz w:val="20"/>
              </w:rPr>
              <w:t xml:space="preserve"> </w:t>
            </w:r>
            <w:r w:rsidR="00603555" w:rsidRPr="002F369E">
              <w:rPr>
                <w:rFonts w:cs="Times New Roman"/>
                <w:sz w:val="20"/>
              </w:rPr>
              <w:t xml:space="preserve">wojewodowie, </w:t>
            </w:r>
            <w:r w:rsidRPr="002F369E">
              <w:rPr>
                <w:rFonts w:cs="Times New Roman"/>
                <w:sz w:val="20"/>
              </w:rPr>
              <w:t>dyrektor ORPEG</w:t>
            </w:r>
          </w:p>
        </w:tc>
        <w:tc>
          <w:tcPr>
            <w:tcW w:w="2335" w:type="dxa"/>
          </w:tcPr>
          <w:p w14:paraId="4CEC28C1"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Do dnia 15 lutego roku następującego po otrzymaniu wsparcia finansowego</w:t>
            </w:r>
          </w:p>
        </w:tc>
      </w:tr>
      <w:tr w:rsidR="00B86B79" w:rsidRPr="002F369E" w14:paraId="4D1B0D74" w14:textId="77777777" w:rsidTr="007B6FB1">
        <w:tc>
          <w:tcPr>
            <w:tcW w:w="562" w:type="dxa"/>
          </w:tcPr>
          <w:p w14:paraId="41929234" w14:textId="77777777" w:rsidR="00B86B79" w:rsidRPr="002F369E" w:rsidRDefault="00B86B79" w:rsidP="00424259">
            <w:pPr>
              <w:pStyle w:val="ZLITFRAGzmlitfragmentunpzdanialiter"/>
              <w:spacing w:line="276" w:lineRule="auto"/>
              <w:ind w:left="0"/>
              <w:rPr>
                <w:rFonts w:cs="Times New Roman"/>
                <w:sz w:val="20"/>
              </w:rPr>
            </w:pPr>
            <w:r w:rsidRPr="002F369E">
              <w:rPr>
                <w:rFonts w:cs="Times New Roman"/>
                <w:sz w:val="20"/>
              </w:rPr>
              <w:t>12.</w:t>
            </w:r>
          </w:p>
        </w:tc>
        <w:tc>
          <w:tcPr>
            <w:tcW w:w="3761" w:type="dxa"/>
          </w:tcPr>
          <w:p w14:paraId="2EFFAECE"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 xml:space="preserve">Analiza i ocena realizacji </w:t>
            </w:r>
            <w:r w:rsidR="007618A0" w:rsidRPr="002F369E">
              <w:rPr>
                <w:rFonts w:cs="Times New Roman"/>
                <w:sz w:val="20"/>
              </w:rPr>
              <w:t>P</w:t>
            </w:r>
            <w:r w:rsidRPr="002F369E">
              <w:rPr>
                <w:rFonts w:cs="Times New Roman"/>
                <w:sz w:val="20"/>
              </w:rPr>
              <w:t>rogramu i przekazanie sprawozdania do ministra właściwego do spraw kultury i ochrony dziedzictwa narodowego</w:t>
            </w:r>
          </w:p>
        </w:tc>
        <w:tc>
          <w:tcPr>
            <w:tcW w:w="2769" w:type="dxa"/>
          </w:tcPr>
          <w:p w14:paraId="21E1ED7A"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Minister właściwy do spraw oświaty i wychowania</w:t>
            </w:r>
          </w:p>
        </w:tc>
        <w:tc>
          <w:tcPr>
            <w:tcW w:w="2335" w:type="dxa"/>
          </w:tcPr>
          <w:p w14:paraId="73603696" w14:textId="77777777" w:rsidR="00B86B79" w:rsidRPr="002F369E" w:rsidRDefault="00B86B79" w:rsidP="00424259">
            <w:pPr>
              <w:pStyle w:val="ZLITFRAGzmlitfragmentunpzdanialiter"/>
              <w:spacing w:line="276" w:lineRule="auto"/>
              <w:ind w:left="0"/>
              <w:jc w:val="left"/>
              <w:rPr>
                <w:rFonts w:cs="Times New Roman"/>
                <w:sz w:val="20"/>
              </w:rPr>
            </w:pPr>
            <w:r w:rsidRPr="002F369E">
              <w:rPr>
                <w:rFonts w:cs="Times New Roman"/>
                <w:sz w:val="20"/>
              </w:rPr>
              <w:t>Do dnia 15 marca roku następującego po otrzymaniu wsparcia finansowego</w:t>
            </w:r>
          </w:p>
        </w:tc>
      </w:tr>
    </w:tbl>
    <w:p w14:paraId="21E009D0" w14:textId="77777777" w:rsidR="00790F1F" w:rsidRDefault="00790F1F" w:rsidP="00424259">
      <w:pPr>
        <w:pStyle w:val="Nagwek2"/>
        <w:rPr>
          <w:rFonts w:ascii="Times New Roman" w:hAnsi="Times New Roman"/>
          <w:sz w:val="24"/>
          <w:szCs w:val="24"/>
        </w:rPr>
      </w:pPr>
      <w:bookmarkStart w:id="161" w:name="_Toc53480516"/>
    </w:p>
    <w:p w14:paraId="2AE52EE8" w14:textId="77777777" w:rsidR="004C67CC" w:rsidRPr="004C67CC" w:rsidRDefault="004C67CC" w:rsidP="00EB2044">
      <w:pPr>
        <w:spacing w:after="0"/>
      </w:pPr>
    </w:p>
    <w:p w14:paraId="3545328E" w14:textId="13945C79" w:rsidR="00981E63" w:rsidRPr="00424259" w:rsidRDefault="00981E63" w:rsidP="00790F1F">
      <w:pPr>
        <w:pStyle w:val="Nagwek2"/>
        <w:jc w:val="both"/>
        <w:rPr>
          <w:rFonts w:ascii="Times New Roman" w:hAnsi="Times New Roman"/>
          <w:b w:val="0"/>
          <w:bCs w:val="0"/>
          <w:sz w:val="24"/>
          <w:szCs w:val="24"/>
        </w:rPr>
      </w:pPr>
      <w:r w:rsidRPr="00C97BC9">
        <w:rPr>
          <w:rFonts w:ascii="Times New Roman" w:hAnsi="Times New Roman"/>
          <w:color w:val="C00000"/>
          <w:sz w:val="24"/>
          <w:szCs w:val="24"/>
        </w:rPr>
        <w:t>Priorytet 4. Program</w:t>
      </w:r>
      <w:r w:rsidRPr="00424259">
        <w:rPr>
          <w:rFonts w:ascii="Times New Roman" w:hAnsi="Times New Roman"/>
          <w:color w:val="C00000"/>
          <w:sz w:val="24"/>
          <w:szCs w:val="24"/>
        </w:rPr>
        <w:t xml:space="preserve"> dotacyjny dla bibliotek oraz promocja czytelnictwa</w:t>
      </w:r>
      <w:bookmarkEnd w:id="161"/>
    </w:p>
    <w:p w14:paraId="3AB134DF" w14:textId="77777777" w:rsidR="0024681B" w:rsidRPr="00424259" w:rsidRDefault="0024681B" w:rsidP="00424259">
      <w:pPr>
        <w:pStyle w:val="Nagwek3"/>
        <w:rPr>
          <w:rFonts w:ascii="Times New Roman" w:hAnsi="Times New Roman"/>
          <w:b/>
          <w:i/>
          <w:color w:val="000000"/>
        </w:rPr>
      </w:pPr>
      <w:bookmarkStart w:id="162" w:name="_Toc53480517"/>
      <w:r w:rsidRPr="00424259">
        <w:rPr>
          <w:rFonts w:ascii="Times New Roman" w:hAnsi="Times New Roman"/>
          <w:b/>
          <w:color w:val="000000"/>
        </w:rPr>
        <w:t>Kierunek interwencji 4.1</w:t>
      </w:r>
      <w:r w:rsidRPr="00424259">
        <w:rPr>
          <w:rFonts w:ascii="Times New Roman" w:hAnsi="Times New Roman"/>
          <w:b/>
          <w:i/>
          <w:color w:val="000000"/>
        </w:rPr>
        <w:t>.</w:t>
      </w:r>
      <w:r w:rsidR="003C25AB" w:rsidRPr="00424259">
        <w:rPr>
          <w:rFonts w:ascii="Times New Roman" w:hAnsi="Times New Roman"/>
        </w:rPr>
        <w:t xml:space="preserve"> </w:t>
      </w:r>
      <w:r w:rsidR="003C25AB" w:rsidRPr="00424259">
        <w:rPr>
          <w:rFonts w:ascii="Times New Roman" w:hAnsi="Times New Roman"/>
          <w:b/>
          <w:color w:val="000000"/>
        </w:rPr>
        <w:t>BLISKO – Biblioteka | Lokalność | Inicjatywy | Społeczność | Kooperacja | Oddolność</w:t>
      </w:r>
      <w:r w:rsidR="00301071">
        <w:rPr>
          <w:rFonts w:ascii="Times New Roman" w:hAnsi="Times New Roman"/>
          <w:b/>
          <w:color w:val="000000"/>
        </w:rPr>
        <w:t xml:space="preserve"> </w:t>
      </w:r>
      <w:bookmarkEnd w:id="162"/>
    </w:p>
    <w:p w14:paraId="3B462D32" w14:textId="4A62288D" w:rsidR="0024681B" w:rsidRPr="00424259" w:rsidRDefault="000C0609" w:rsidP="00424259">
      <w:pPr>
        <w:spacing w:before="120" w:after="120"/>
        <w:rPr>
          <w:rFonts w:ascii="Times New Roman" w:eastAsia="Times New Roman" w:hAnsi="Times New Roman"/>
          <w:b/>
          <w:sz w:val="24"/>
          <w:szCs w:val="24"/>
        </w:rPr>
      </w:pPr>
      <w:r>
        <w:rPr>
          <w:rFonts w:ascii="Times New Roman" w:eastAsia="Times New Roman" w:hAnsi="Times New Roman"/>
          <w:b/>
          <w:sz w:val="24"/>
          <w:szCs w:val="24"/>
        </w:rPr>
        <w:t>Założenia realizacyjne</w:t>
      </w:r>
    </w:p>
    <w:p w14:paraId="0E40BD5F" w14:textId="77777777" w:rsidR="009256D8" w:rsidRPr="00424259" w:rsidRDefault="009256D8" w:rsidP="00424259">
      <w:pPr>
        <w:spacing w:after="120"/>
        <w:jc w:val="both"/>
        <w:rPr>
          <w:rFonts w:ascii="Times New Roman" w:hAnsi="Times New Roman"/>
          <w:sz w:val="24"/>
          <w:szCs w:val="24"/>
        </w:rPr>
      </w:pPr>
      <w:r w:rsidRPr="00424259">
        <w:rPr>
          <w:rFonts w:ascii="Times New Roman" w:hAnsi="Times New Roman"/>
          <w:sz w:val="24"/>
          <w:szCs w:val="24"/>
        </w:rPr>
        <w:t xml:space="preserve">Priorytet 4 i przypisane do niego Kierunek interwencji 4.1. oraz Kierunek interwencji 4.2. bezpośrednio służą osiągnięciu założeń Celu szczegółowego 4 NPRCz 2.0. Wdrożenie Kierunku interwencji 4.1. </w:t>
      </w:r>
      <w:r w:rsidRPr="00424259">
        <w:rPr>
          <w:rFonts w:ascii="Times New Roman" w:hAnsi="Times New Roman"/>
          <w:i/>
          <w:sz w:val="24"/>
          <w:szCs w:val="24"/>
        </w:rPr>
        <w:t xml:space="preserve">BLISKO – Biblioteka | Lokalność | Inicjatywy | Społeczność | Kooperacja | Oddolność </w:t>
      </w:r>
      <w:r w:rsidRPr="00424259">
        <w:rPr>
          <w:rFonts w:ascii="Times New Roman" w:hAnsi="Times New Roman"/>
          <w:sz w:val="24"/>
          <w:szCs w:val="24"/>
        </w:rPr>
        <w:t xml:space="preserve">przyczyni się do wzmocnienia potencjału bibliotek publicznych oraz bibliotek publicznych wchodzących w skład innych instytucji kultury, dla których organem założycielskim jest samorząd lokalny. </w:t>
      </w:r>
    </w:p>
    <w:p w14:paraId="64AD8FB2" w14:textId="77777777" w:rsidR="009256D8" w:rsidRPr="00424259" w:rsidRDefault="009256D8" w:rsidP="00424259">
      <w:pPr>
        <w:spacing w:after="120"/>
        <w:jc w:val="both"/>
        <w:rPr>
          <w:rFonts w:ascii="Times New Roman" w:hAnsi="Times New Roman"/>
          <w:sz w:val="24"/>
          <w:szCs w:val="24"/>
        </w:rPr>
      </w:pPr>
      <w:r w:rsidRPr="00424259">
        <w:rPr>
          <w:rFonts w:ascii="Times New Roman" w:hAnsi="Times New Roman"/>
          <w:sz w:val="24"/>
          <w:szCs w:val="24"/>
        </w:rPr>
        <w:t>Działania</w:t>
      </w:r>
      <w:r w:rsidR="00301071">
        <w:rPr>
          <w:rFonts w:ascii="Times New Roman" w:hAnsi="Times New Roman"/>
          <w:sz w:val="24"/>
          <w:szCs w:val="24"/>
        </w:rPr>
        <w:t xml:space="preserve"> </w:t>
      </w:r>
      <w:r w:rsidRPr="00424259">
        <w:rPr>
          <w:rFonts w:ascii="Times New Roman" w:hAnsi="Times New Roman"/>
          <w:sz w:val="24"/>
          <w:szCs w:val="24"/>
        </w:rPr>
        <w:t xml:space="preserve">Kierunku interwencji 4.1. zostały zaprojektowane z myślą o pełnym wykorzystaniu funkcji, jakie w życiu społeczności lokalnych pełnią lub mogą pełnić biblioteki publiczne </w:t>
      </w:r>
      <w:r w:rsidRPr="00424259">
        <w:rPr>
          <w:rFonts w:ascii="Times New Roman" w:hAnsi="Times New Roman"/>
          <w:sz w:val="24"/>
          <w:szCs w:val="24"/>
        </w:rPr>
        <w:lastRenderedPageBreak/>
        <w:t>w gminach wiejskich, gminach miejsko-wiejskich oraz gminach miejskich</w:t>
      </w:r>
      <w:r w:rsidR="00925CB3" w:rsidRPr="00424259">
        <w:rPr>
          <w:rFonts w:ascii="Times New Roman" w:hAnsi="Times New Roman"/>
          <w:sz w:val="24"/>
          <w:szCs w:val="24"/>
        </w:rPr>
        <w:t xml:space="preserve"> </w:t>
      </w:r>
      <w:r w:rsidR="00592591" w:rsidRPr="00424259">
        <w:rPr>
          <w:rFonts w:ascii="Times New Roman" w:hAnsi="Times New Roman"/>
          <w:sz w:val="24"/>
          <w:szCs w:val="24"/>
        </w:rPr>
        <w:t>(w tym w miastach na prawach powiatu)</w:t>
      </w:r>
      <w:r w:rsidRPr="00424259">
        <w:rPr>
          <w:rFonts w:ascii="Times New Roman" w:hAnsi="Times New Roman"/>
          <w:sz w:val="24"/>
          <w:szCs w:val="24"/>
        </w:rPr>
        <w:t xml:space="preserve"> do 100 tys. mieszkańców</w:t>
      </w:r>
      <w:r w:rsidRPr="00424259">
        <w:rPr>
          <w:rFonts w:ascii="Times New Roman" w:hAnsi="Times New Roman"/>
          <w:sz w:val="24"/>
          <w:szCs w:val="24"/>
          <w:vertAlign w:val="superscript"/>
        </w:rPr>
        <w:footnoteReference w:id="234"/>
      </w:r>
      <w:r w:rsidR="00790F1F">
        <w:rPr>
          <w:rFonts w:ascii="Times New Roman" w:hAnsi="Times New Roman"/>
          <w:sz w:val="24"/>
          <w:szCs w:val="24"/>
          <w:vertAlign w:val="superscript"/>
        </w:rPr>
        <w:t>)</w:t>
      </w:r>
      <w:r w:rsidRPr="00424259">
        <w:rPr>
          <w:rFonts w:ascii="Times New Roman" w:hAnsi="Times New Roman"/>
          <w:sz w:val="24"/>
          <w:szCs w:val="24"/>
        </w:rPr>
        <w:t xml:space="preserve">. </w:t>
      </w:r>
    </w:p>
    <w:p w14:paraId="716E839E" w14:textId="77777777" w:rsidR="009256D8" w:rsidRPr="00424259" w:rsidRDefault="009256D8" w:rsidP="00EB2044">
      <w:pPr>
        <w:spacing w:after="120"/>
        <w:jc w:val="both"/>
        <w:rPr>
          <w:rFonts w:ascii="Times New Roman" w:hAnsi="Times New Roman"/>
          <w:sz w:val="24"/>
          <w:szCs w:val="24"/>
        </w:rPr>
      </w:pPr>
      <w:bookmarkStart w:id="163" w:name="_Hlk38954679"/>
      <w:r w:rsidRPr="00424259">
        <w:rPr>
          <w:rFonts w:ascii="Times New Roman" w:hAnsi="Times New Roman"/>
          <w:sz w:val="24"/>
          <w:szCs w:val="24"/>
        </w:rPr>
        <w:t>Zadania te mają służyć rozwijaniu kompetencji pracowników bi</w:t>
      </w:r>
      <w:r w:rsidR="00FA030F" w:rsidRPr="00424259">
        <w:rPr>
          <w:rFonts w:ascii="Times New Roman" w:hAnsi="Times New Roman"/>
          <w:sz w:val="24"/>
          <w:szCs w:val="24"/>
        </w:rPr>
        <w:t>bliotek szczególnie pomocnych w </w:t>
      </w:r>
      <w:r w:rsidRPr="00424259">
        <w:rPr>
          <w:rFonts w:ascii="Times New Roman" w:hAnsi="Times New Roman"/>
          <w:sz w:val="24"/>
          <w:szCs w:val="24"/>
        </w:rPr>
        <w:t xml:space="preserve">procesie poznawania potrzeb i potencjału kulturowego członków lokalnych społeczności, </w:t>
      </w:r>
      <w:r w:rsidR="00FA030F" w:rsidRPr="00424259">
        <w:rPr>
          <w:rFonts w:ascii="Times New Roman" w:hAnsi="Times New Roman"/>
          <w:sz w:val="24"/>
          <w:szCs w:val="24"/>
        </w:rPr>
        <w:br/>
      </w:r>
      <w:r w:rsidRPr="00424259">
        <w:rPr>
          <w:rFonts w:ascii="Times New Roman" w:hAnsi="Times New Roman"/>
          <w:sz w:val="24"/>
          <w:szCs w:val="24"/>
        </w:rPr>
        <w:t>a w konsekwencji wpływających na efektywną z nimi współpracę i inicjowanie działań kulturalnych wokół bibliotek.</w:t>
      </w:r>
      <w:bookmarkEnd w:id="163"/>
      <w:r w:rsidRPr="00424259">
        <w:rPr>
          <w:rFonts w:ascii="Times New Roman" w:hAnsi="Times New Roman"/>
          <w:sz w:val="24"/>
          <w:szCs w:val="24"/>
        </w:rPr>
        <w:t xml:space="preserve"> Włączenie nowych środowisk i aktywizacja społec</w:t>
      </w:r>
      <w:r w:rsidR="00FA030F" w:rsidRPr="00424259">
        <w:rPr>
          <w:rFonts w:ascii="Times New Roman" w:hAnsi="Times New Roman"/>
          <w:sz w:val="24"/>
          <w:szCs w:val="24"/>
        </w:rPr>
        <w:t>zności lokalnych, szczególnie w </w:t>
      </w:r>
      <w:r w:rsidRPr="00424259">
        <w:rPr>
          <w:rFonts w:ascii="Times New Roman" w:hAnsi="Times New Roman"/>
          <w:sz w:val="24"/>
          <w:szCs w:val="24"/>
        </w:rPr>
        <w:t>zakresie aktywnego czytelnictwa, jest kluczowym elementem Kierunku interwencji 4.1. NPRCz 2.0.</w:t>
      </w:r>
    </w:p>
    <w:p w14:paraId="37BC2A14"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W ramach Priorytetu 4, Kierunek interwencji 4.1. </w:t>
      </w:r>
      <w:bookmarkStart w:id="164" w:name="_Hlk38954706"/>
      <w:r w:rsidRPr="00424259">
        <w:rPr>
          <w:rFonts w:ascii="Times New Roman" w:hAnsi="Times New Roman"/>
          <w:sz w:val="24"/>
          <w:szCs w:val="24"/>
        </w:rPr>
        <w:t xml:space="preserve">będą ogłaszane kolejne nabory wniosków na zadania związane z realizacją dwuletnich, kompleksowych projektów wzmacniających kulturotwórczą funkcję bibliotek i aktywizujących społeczność lokalną. Do zadań beneficjenta należeć będzie nawiązywanie i rozwijanie partnerstw na rzecz budowania zaangażowanych społeczności skupionych wokół działań biblioteki, prowadzenie działalności informacyjnej i szkoleniowej poszerzającej zakres współpracy i przygotowującej do realizacji oddolnych projektów edukacyjno-animacyjnych przez partnerów i przedstawicieli społeczności lokalnych. </w:t>
      </w:r>
      <w:bookmarkEnd w:id="164"/>
      <w:r w:rsidRPr="00424259">
        <w:rPr>
          <w:rFonts w:ascii="Times New Roman" w:hAnsi="Times New Roman"/>
          <w:sz w:val="24"/>
          <w:szCs w:val="24"/>
        </w:rPr>
        <w:t>Projekty te wyłaniane w wyniku transparentnej procedury konkursowej stanowić będą nie tylko zwieńczenie podejmowanej w programie pracy, ale też zaczątek i inspirację do dalszych, samodzielnych działań.</w:t>
      </w:r>
    </w:p>
    <w:p w14:paraId="48A70779" w14:textId="77777777" w:rsidR="0024681B" w:rsidRPr="00424259" w:rsidRDefault="0024681B" w:rsidP="00EB2044">
      <w:pPr>
        <w:spacing w:after="120"/>
        <w:jc w:val="both"/>
        <w:rPr>
          <w:rFonts w:ascii="Times New Roman" w:hAnsi="Times New Roman"/>
          <w:sz w:val="24"/>
          <w:szCs w:val="24"/>
        </w:rPr>
      </w:pPr>
      <w:r w:rsidRPr="00424259">
        <w:rPr>
          <w:rFonts w:ascii="Times New Roman" w:hAnsi="Times New Roman"/>
          <w:sz w:val="24"/>
          <w:szCs w:val="24"/>
        </w:rPr>
        <w:t>W ramach</w:t>
      </w:r>
      <w:r w:rsidR="00301071">
        <w:rPr>
          <w:rFonts w:ascii="Times New Roman" w:hAnsi="Times New Roman"/>
          <w:sz w:val="24"/>
          <w:szCs w:val="24"/>
        </w:rPr>
        <w:t xml:space="preserve"> </w:t>
      </w:r>
      <w:r w:rsidRPr="00424259">
        <w:rPr>
          <w:rFonts w:ascii="Times New Roman" w:hAnsi="Times New Roman"/>
          <w:sz w:val="24"/>
          <w:szCs w:val="24"/>
        </w:rPr>
        <w:t xml:space="preserve">Priorytetu 4, Kierunek interwencji 4.1. nie będzie funkcjonował mechanizm przenoszenia niewykorzystanych przez wnioskodawców środków finansowych na następny rok </w:t>
      </w:r>
      <w:r w:rsidR="00BC56D5">
        <w:rPr>
          <w:rFonts w:ascii="Times New Roman" w:hAnsi="Times New Roman"/>
          <w:sz w:val="24"/>
          <w:szCs w:val="24"/>
        </w:rPr>
        <w:t>budżetowy</w:t>
      </w:r>
      <w:r w:rsidRPr="00424259">
        <w:rPr>
          <w:rFonts w:ascii="Times New Roman" w:hAnsi="Times New Roman"/>
          <w:sz w:val="24"/>
          <w:szCs w:val="24"/>
        </w:rPr>
        <w:t>. Wnioskodawcy będą otrzymywali środki finansowe w oparciu o harmonogram i zakres rzeczowo-finansowy ujęty w umowie o dofinansowanie w wysokości rocznego zapotrzebowania.</w:t>
      </w:r>
    </w:p>
    <w:p w14:paraId="4AD68E5D" w14:textId="77777777" w:rsidR="0024681B" w:rsidRPr="00424259" w:rsidRDefault="0024681B" w:rsidP="00424259">
      <w:pPr>
        <w:spacing w:after="120"/>
        <w:jc w:val="both"/>
        <w:rPr>
          <w:rFonts w:ascii="Times New Roman" w:hAnsi="Times New Roman"/>
          <w:i/>
          <w:sz w:val="24"/>
          <w:szCs w:val="24"/>
        </w:rPr>
      </w:pPr>
      <w:bookmarkStart w:id="165" w:name="_Hlk38954725"/>
      <w:r w:rsidRPr="00424259">
        <w:rPr>
          <w:rFonts w:ascii="Times New Roman" w:hAnsi="Times New Roman"/>
          <w:sz w:val="24"/>
          <w:szCs w:val="24"/>
        </w:rPr>
        <w:t xml:space="preserve">Kierunek interwencji 4.1. </w:t>
      </w:r>
      <w:r w:rsidRPr="00424259">
        <w:rPr>
          <w:rFonts w:ascii="Times New Roman" w:hAnsi="Times New Roman"/>
          <w:i/>
          <w:sz w:val="24"/>
          <w:szCs w:val="24"/>
        </w:rPr>
        <w:t xml:space="preserve">BLISKO – Biblioteka | Lokalność | Inicjatywy | Społeczność | Kooperacja | Oddolność </w:t>
      </w:r>
      <w:r w:rsidRPr="00424259">
        <w:rPr>
          <w:rFonts w:ascii="Times New Roman" w:hAnsi="Times New Roman"/>
          <w:sz w:val="24"/>
          <w:szCs w:val="24"/>
        </w:rPr>
        <w:t>służy:</w:t>
      </w:r>
    </w:p>
    <w:p w14:paraId="242064B9" w14:textId="77777777" w:rsidR="0024681B" w:rsidRPr="00424259" w:rsidRDefault="0024681B" w:rsidP="00B90E72">
      <w:pPr>
        <w:numPr>
          <w:ilvl w:val="0"/>
          <w:numId w:val="32"/>
        </w:numPr>
        <w:spacing w:after="0"/>
        <w:ind w:left="757"/>
        <w:contextualSpacing/>
        <w:jc w:val="both"/>
        <w:rPr>
          <w:rFonts w:ascii="Times New Roman" w:hAnsi="Times New Roman"/>
          <w:sz w:val="24"/>
          <w:szCs w:val="24"/>
        </w:rPr>
      </w:pPr>
      <w:bookmarkStart w:id="166" w:name="_Hlk38879502"/>
      <w:r w:rsidRPr="00424259">
        <w:rPr>
          <w:rFonts w:ascii="Times New Roman" w:hAnsi="Times New Roman"/>
          <w:sz w:val="24"/>
          <w:szCs w:val="24"/>
        </w:rPr>
        <w:t xml:space="preserve">rozwijaniu lokalnych </w:t>
      </w:r>
      <w:r w:rsidRPr="00424259">
        <w:rPr>
          <w:rFonts w:ascii="Times New Roman" w:hAnsi="Times New Roman"/>
          <w:b/>
          <w:sz w:val="24"/>
          <w:szCs w:val="24"/>
        </w:rPr>
        <w:t>partnerstw,</w:t>
      </w:r>
      <w:r w:rsidRPr="00424259">
        <w:rPr>
          <w:rFonts w:ascii="Times New Roman" w:hAnsi="Times New Roman"/>
          <w:sz w:val="24"/>
          <w:szCs w:val="24"/>
        </w:rPr>
        <w:t xml:space="preserve"> w których wiodącym podmiotem jest biblioteka jako przestrzeń do spotkań, wspólnej pracy, działalności twórczej, promowania aktywności czytelniczej oraz odpoczynku i integracji społeczności</w:t>
      </w:r>
      <w:r w:rsidR="00FF51F8" w:rsidRPr="00424259">
        <w:rPr>
          <w:rFonts w:ascii="Times New Roman" w:hAnsi="Times New Roman"/>
          <w:sz w:val="24"/>
          <w:szCs w:val="24"/>
        </w:rPr>
        <w:t>;</w:t>
      </w:r>
    </w:p>
    <w:p w14:paraId="09C4C602" w14:textId="77777777" w:rsidR="0024681B" w:rsidRPr="00424259" w:rsidRDefault="0024681B" w:rsidP="00B90E72">
      <w:pPr>
        <w:numPr>
          <w:ilvl w:val="0"/>
          <w:numId w:val="32"/>
        </w:numPr>
        <w:spacing w:after="0"/>
        <w:ind w:left="757"/>
        <w:contextualSpacing/>
        <w:jc w:val="both"/>
        <w:rPr>
          <w:rFonts w:ascii="Times New Roman" w:hAnsi="Times New Roman"/>
          <w:sz w:val="24"/>
          <w:szCs w:val="24"/>
        </w:rPr>
      </w:pPr>
      <w:r w:rsidRPr="00424259">
        <w:rPr>
          <w:rFonts w:ascii="Times New Roman" w:hAnsi="Times New Roman"/>
          <w:sz w:val="24"/>
          <w:szCs w:val="24"/>
        </w:rPr>
        <w:t xml:space="preserve">wzmacnianiu </w:t>
      </w:r>
      <w:r w:rsidRPr="00424259">
        <w:rPr>
          <w:rFonts w:ascii="Times New Roman" w:hAnsi="Times New Roman"/>
          <w:b/>
          <w:sz w:val="24"/>
          <w:szCs w:val="24"/>
        </w:rPr>
        <w:t>kompetencji pracowników bibliotek,</w:t>
      </w:r>
      <w:r w:rsidRPr="00424259">
        <w:rPr>
          <w:rFonts w:ascii="Times New Roman" w:hAnsi="Times New Roman"/>
          <w:sz w:val="24"/>
          <w:szCs w:val="24"/>
        </w:rPr>
        <w:t xml:space="preserve"> pozwalających na rozpoznanie potrzeb i potencjału kulturowego członków lokalnych społeczności, a w konsekwencji na efektywną z nimi współpracę i inicjowanie działań kulturalnych wokół bibliotek</w:t>
      </w:r>
      <w:r w:rsidR="00FF51F8" w:rsidRPr="00424259">
        <w:rPr>
          <w:rFonts w:ascii="Times New Roman" w:hAnsi="Times New Roman"/>
          <w:sz w:val="24"/>
          <w:szCs w:val="24"/>
        </w:rPr>
        <w:t>;</w:t>
      </w:r>
    </w:p>
    <w:p w14:paraId="5CECE210" w14:textId="77777777" w:rsidR="0024681B" w:rsidRPr="00424259" w:rsidRDefault="0024681B" w:rsidP="00B90E72">
      <w:pPr>
        <w:numPr>
          <w:ilvl w:val="0"/>
          <w:numId w:val="32"/>
        </w:numPr>
        <w:spacing w:after="0"/>
        <w:ind w:left="757"/>
        <w:contextualSpacing/>
        <w:jc w:val="both"/>
        <w:rPr>
          <w:rFonts w:ascii="Times New Roman" w:hAnsi="Times New Roman"/>
          <w:sz w:val="24"/>
          <w:szCs w:val="24"/>
        </w:rPr>
      </w:pPr>
      <w:r w:rsidRPr="00424259">
        <w:rPr>
          <w:rFonts w:ascii="Times New Roman" w:hAnsi="Times New Roman"/>
          <w:sz w:val="24"/>
          <w:szCs w:val="24"/>
        </w:rPr>
        <w:t xml:space="preserve">wymianie doświadczeń z innymi beneficjentami w skali kraju; </w:t>
      </w:r>
    </w:p>
    <w:p w14:paraId="06A96784" w14:textId="77777777" w:rsidR="0024681B" w:rsidRPr="00424259" w:rsidRDefault="0024681B" w:rsidP="00B90E72">
      <w:pPr>
        <w:numPr>
          <w:ilvl w:val="0"/>
          <w:numId w:val="32"/>
        </w:numPr>
        <w:spacing w:after="0"/>
        <w:ind w:left="757"/>
        <w:contextualSpacing/>
        <w:jc w:val="both"/>
        <w:rPr>
          <w:rFonts w:ascii="Times New Roman" w:hAnsi="Times New Roman"/>
          <w:b/>
          <w:sz w:val="24"/>
          <w:szCs w:val="24"/>
        </w:rPr>
      </w:pPr>
      <w:r w:rsidRPr="00424259">
        <w:rPr>
          <w:rFonts w:ascii="Times New Roman" w:hAnsi="Times New Roman"/>
          <w:sz w:val="24"/>
          <w:szCs w:val="24"/>
        </w:rPr>
        <w:t xml:space="preserve">włączeniu nowych środowisk w działalność bibliotek i </w:t>
      </w:r>
      <w:r w:rsidRPr="00424259">
        <w:rPr>
          <w:rFonts w:ascii="Times New Roman" w:hAnsi="Times New Roman"/>
          <w:b/>
          <w:sz w:val="24"/>
          <w:szCs w:val="24"/>
        </w:rPr>
        <w:t xml:space="preserve">aktywizacji społeczności lokalnych. </w:t>
      </w:r>
    </w:p>
    <w:p w14:paraId="2BF4F56B" w14:textId="77777777" w:rsidR="00790F1F" w:rsidRDefault="00790F1F" w:rsidP="00424259">
      <w:pPr>
        <w:pStyle w:val="Legenda"/>
        <w:spacing w:line="276" w:lineRule="auto"/>
        <w:rPr>
          <w:rFonts w:ascii="Times New Roman" w:hAnsi="Times New Roman"/>
          <w:b/>
          <w:i w:val="0"/>
          <w:color w:val="auto"/>
          <w:sz w:val="24"/>
          <w:szCs w:val="24"/>
        </w:rPr>
      </w:pPr>
      <w:bookmarkStart w:id="167" w:name="_Toc45099184"/>
      <w:bookmarkStart w:id="168" w:name="_Toc50478557"/>
      <w:bookmarkEnd w:id="165"/>
      <w:bookmarkEnd w:id="166"/>
    </w:p>
    <w:p w14:paraId="6F77C1C4" w14:textId="77777777" w:rsidR="00EB2044" w:rsidRDefault="00EB2044" w:rsidP="00EB2044"/>
    <w:p w14:paraId="6051695F" w14:textId="77777777" w:rsidR="00EB2044" w:rsidRDefault="00EB2044" w:rsidP="00EB2044"/>
    <w:p w14:paraId="2E445461" w14:textId="77777777" w:rsidR="00EB2044" w:rsidRDefault="00EB2044" w:rsidP="00EB2044"/>
    <w:p w14:paraId="0E65D22D" w14:textId="77777777" w:rsidR="0024681B" w:rsidRPr="00424259" w:rsidRDefault="00FA030F" w:rsidP="00424259">
      <w:pPr>
        <w:pStyle w:val="Legenda"/>
        <w:spacing w:line="276" w:lineRule="auto"/>
        <w:rPr>
          <w:rFonts w:ascii="Times New Roman" w:eastAsia="Times New Roman" w:hAnsi="Times New Roman"/>
          <w:b/>
          <w:i w:val="0"/>
          <w:color w:val="auto"/>
          <w:sz w:val="24"/>
          <w:szCs w:val="24"/>
          <w:lang w:eastAsia="pl-PL"/>
        </w:rPr>
      </w:pPr>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18</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69" w:name="_Toc45098374"/>
      <w:r w:rsidR="0024681B" w:rsidRPr="00424259">
        <w:rPr>
          <w:rFonts w:ascii="Times New Roman" w:eastAsia="Times New Roman" w:hAnsi="Times New Roman"/>
          <w:b/>
          <w:i w:val="0"/>
          <w:color w:val="auto"/>
          <w:sz w:val="24"/>
          <w:szCs w:val="24"/>
          <w:lang w:eastAsia="pl-PL"/>
        </w:rPr>
        <w:t>Budżet, przyjęty dla Kierunk</w:t>
      </w:r>
      <w:r w:rsidRPr="00424259">
        <w:rPr>
          <w:rFonts w:ascii="Times New Roman" w:eastAsia="Times New Roman" w:hAnsi="Times New Roman"/>
          <w:b/>
          <w:i w:val="0"/>
          <w:color w:val="auto"/>
          <w:sz w:val="24"/>
          <w:szCs w:val="24"/>
          <w:lang w:eastAsia="pl-PL"/>
        </w:rPr>
        <w:t xml:space="preserve">u interwencji 4.1. w Priorytecie </w:t>
      </w:r>
      <w:r w:rsidR="0024681B" w:rsidRPr="00424259">
        <w:rPr>
          <w:rFonts w:ascii="Times New Roman" w:eastAsia="Times New Roman" w:hAnsi="Times New Roman"/>
          <w:b/>
          <w:i w:val="0"/>
          <w:color w:val="auto"/>
          <w:sz w:val="24"/>
          <w:szCs w:val="24"/>
          <w:lang w:eastAsia="pl-PL"/>
        </w:rPr>
        <w:t>4</w:t>
      </w:r>
      <w:r w:rsidRPr="00424259">
        <w:rPr>
          <w:rFonts w:ascii="Times New Roman" w:eastAsia="Times New Roman" w:hAnsi="Times New Roman"/>
          <w:b/>
          <w:i w:val="0"/>
          <w:color w:val="auto"/>
          <w:sz w:val="24"/>
          <w:szCs w:val="24"/>
          <w:lang w:eastAsia="pl-PL"/>
        </w:rPr>
        <w:t>.</w:t>
      </w:r>
      <w:bookmarkEnd w:id="167"/>
      <w:bookmarkEnd w:id="168"/>
      <w:bookmarkEnd w:id="169"/>
      <w:r w:rsidR="0024681B" w:rsidRPr="00424259">
        <w:rPr>
          <w:rFonts w:ascii="Times New Roman" w:eastAsia="Times New Roman" w:hAnsi="Times New Roman"/>
          <w:b/>
          <w:i w:val="0"/>
          <w:color w:val="auto"/>
          <w:sz w:val="24"/>
          <w:szCs w:val="24"/>
          <w:lang w:eastAsia="pl-PL"/>
        </w:rPr>
        <w:t xml:space="preserve"> </w:t>
      </w:r>
      <w:r w:rsidR="0024681B" w:rsidRPr="00424259">
        <w:rPr>
          <w:rFonts w:ascii="Times New Roman" w:eastAsia="Times New Roman" w:hAnsi="Times New Roman"/>
          <w:b/>
          <w:i w:val="0"/>
          <w:color w:val="auto"/>
          <w:sz w:val="24"/>
          <w:szCs w:val="24"/>
          <w:lang w:eastAsia="pl-PL"/>
        </w:rPr>
        <w:tab/>
      </w:r>
    </w:p>
    <w:tbl>
      <w:tblPr>
        <w:tblW w:w="4851"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774"/>
        <w:gridCol w:w="1001"/>
        <w:gridCol w:w="1002"/>
        <w:gridCol w:w="1003"/>
        <w:gridCol w:w="1003"/>
        <w:gridCol w:w="1003"/>
        <w:gridCol w:w="1066"/>
      </w:tblGrid>
      <w:tr w:rsidR="000D21B9" w:rsidRPr="002F369E" w14:paraId="188C9480" w14:textId="77777777" w:rsidTr="004D0AA7">
        <w:trPr>
          <w:trHeight w:val="614"/>
          <w:tblHeader/>
        </w:trPr>
        <w:tc>
          <w:tcPr>
            <w:tcW w:w="636" w:type="pct"/>
            <w:tcBorders>
              <w:top w:val="double" w:sz="4" w:space="0" w:color="auto"/>
              <w:left w:val="double" w:sz="4" w:space="0" w:color="auto"/>
              <w:bottom w:val="double" w:sz="4" w:space="0" w:color="auto"/>
              <w:right w:val="single" w:sz="4" w:space="0" w:color="auto"/>
            </w:tcBorders>
            <w:shd w:val="clear" w:color="auto" w:fill="F2F2F2"/>
            <w:vAlign w:val="center"/>
          </w:tcPr>
          <w:p w14:paraId="733CC004" w14:textId="77777777" w:rsidR="0024681B" w:rsidRPr="002F369E" w:rsidRDefault="0024681B" w:rsidP="00424259">
            <w:pPr>
              <w:spacing w:after="0"/>
              <w:rPr>
                <w:rFonts w:ascii="Times New Roman" w:hAnsi="Times New Roman"/>
                <w:b/>
                <w:color w:val="C00000"/>
                <w:sz w:val="20"/>
                <w:szCs w:val="20"/>
              </w:rPr>
            </w:pPr>
            <w:r w:rsidRPr="002F369E">
              <w:rPr>
                <w:rFonts w:ascii="Times New Roman" w:hAnsi="Times New Roman"/>
                <w:b/>
                <w:color w:val="C00000"/>
                <w:sz w:val="20"/>
                <w:szCs w:val="20"/>
              </w:rPr>
              <w:t>Kierunek interwencji 4.1.</w:t>
            </w:r>
          </w:p>
        </w:tc>
        <w:tc>
          <w:tcPr>
            <w:tcW w:w="969" w:type="pct"/>
            <w:tcBorders>
              <w:top w:val="double" w:sz="4" w:space="0" w:color="auto"/>
              <w:left w:val="single" w:sz="4" w:space="0" w:color="auto"/>
              <w:bottom w:val="double" w:sz="4" w:space="0" w:color="auto"/>
              <w:right w:val="single" w:sz="4" w:space="0" w:color="auto"/>
            </w:tcBorders>
            <w:shd w:val="clear" w:color="auto" w:fill="F2F2F2"/>
            <w:vAlign w:val="center"/>
          </w:tcPr>
          <w:p w14:paraId="7C9F5814" w14:textId="77777777" w:rsidR="0024681B" w:rsidRPr="002F369E" w:rsidRDefault="0024681B" w:rsidP="00424259">
            <w:pPr>
              <w:spacing w:after="0"/>
              <w:rPr>
                <w:rFonts w:ascii="Times New Roman" w:hAnsi="Times New Roman"/>
                <w:b/>
                <w:color w:val="C00000"/>
                <w:sz w:val="20"/>
                <w:szCs w:val="20"/>
              </w:rPr>
            </w:pPr>
            <w:r w:rsidRPr="002F369E">
              <w:rPr>
                <w:rFonts w:ascii="Times New Roman" w:hAnsi="Times New Roman"/>
                <w:b/>
                <w:color w:val="C00000"/>
                <w:sz w:val="20"/>
                <w:szCs w:val="20"/>
              </w:rPr>
              <w:t>Rodzaj środków</w:t>
            </w:r>
          </w:p>
        </w:tc>
        <w:tc>
          <w:tcPr>
            <w:tcW w:w="560" w:type="pct"/>
            <w:tcBorders>
              <w:top w:val="double" w:sz="4" w:space="0" w:color="auto"/>
              <w:left w:val="single" w:sz="4" w:space="0" w:color="auto"/>
              <w:bottom w:val="double" w:sz="4" w:space="0" w:color="auto"/>
              <w:right w:val="single" w:sz="4" w:space="0" w:color="auto"/>
            </w:tcBorders>
            <w:shd w:val="clear" w:color="auto" w:fill="F2F2F2"/>
            <w:vAlign w:val="center"/>
          </w:tcPr>
          <w:p w14:paraId="0802F693" w14:textId="77777777"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2021</w:t>
            </w:r>
          </w:p>
        </w:tc>
        <w:tc>
          <w:tcPr>
            <w:tcW w:w="560" w:type="pct"/>
            <w:tcBorders>
              <w:top w:val="double" w:sz="4" w:space="0" w:color="auto"/>
              <w:left w:val="single" w:sz="4" w:space="0" w:color="auto"/>
              <w:bottom w:val="double" w:sz="4" w:space="0" w:color="auto"/>
              <w:right w:val="single" w:sz="4" w:space="0" w:color="auto"/>
            </w:tcBorders>
            <w:shd w:val="clear" w:color="auto" w:fill="F2F2F2"/>
            <w:vAlign w:val="center"/>
          </w:tcPr>
          <w:p w14:paraId="74BA09E4" w14:textId="77777777"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2022</w:t>
            </w:r>
          </w:p>
        </w:tc>
        <w:tc>
          <w:tcPr>
            <w:tcW w:w="560" w:type="pct"/>
            <w:tcBorders>
              <w:top w:val="double" w:sz="4" w:space="0" w:color="auto"/>
              <w:left w:val="single" w:sz="4" w:space="0" w:color="auto"/>
              <w:bottom w:val="double" w:sz="4" w:space="0" w:color="auto"/>
              <w:right w:val="single" w:sz="4" w:space="0" w:color="auto"/>
            </w:tcBorders>
            <w:shd w:val="clear" w:color="auto" w:fill="F2F2F2"/>
            <w:vAlign w:val="center"/>
          </w:tcPr>
          <w:p w14:paraId="201A5B47" w14:textId="77777777"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2023</w:t>
            </w:r>
          </w:p>
        </w:tc>
        <w:tc>
          <w:tcPr>
            <w:tcW w:w="560" w:type="pct"/>
            <w:tcBorders>
              <w:top w:val="double" w:sz="4" w:space="0" w:color="auto"/>
              <w:left w:val="single" w:sz="4" w:space="0" w:color="auto"/>
              <w:bottom w:val="double" w:sz="4" w:space="0" w:color="auto"/>
              <w:right w:val="single" w:sz="4" w:space="0" w:color="auto"/>
            </w:tcBorders>
            <w:shd w:val="clear" w:color="auto" w:fill="F2F2F2"/>
            <w:vAlign w:val="center"/>
          </w:tcPr>
          <w:p w14:paraId="2E2C788D" w14:textId="77777777"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2024</w:t>
            </w:r>
          </w:p>
        </w:tc>
        <w:tc>
          <w:tcPr>
            <w:tcW w:w="560" w:type="pct"/>
            <w:tcBorders>
              <w:top w:val="double" w:sz="4" w:space="0" w:color="auto"/>
              <w:left w:val="single" w:sz="4" w:space="0" w:color="auto"/>
              <w:bottom w:val="double" w:sz="4" w:space="0" w:color="auto"/>
              <w:right w:val="single" w:sz="4" w:space="0" w:color="auto"/>
            </w:tcBorders>
            <w:shd w:val="clear" w:color="auto" w:fill="F2F2F2"/>
            <w:vAlign w:val="center"/>
          </w:tcPr>
          <w:p w14:paraId="7B19972E" w14:textId="77777777"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2025</w:t>
            </w:r>
          </w:p>
        </w:tc>
        <w:tc>
          <w:tcPr>
            <w:tcW w:w="595" w:type="pct"/>
            <w:tcBorders>
              <w:top w:val="double" w:sz="4" w:space="0" w:color="auto"/>
              <w:left w:val="single" w:sz="4" w:space="0" w:color="auto"/>
              <w:bottom w:val="double" w:sz="4" w:space="0" w:color="auto"/>
              <w:right w:val="double" w:sz="4" w:space="0" w:color="auto"/>
            </w:tcBorders>
            <w:shd w:val="clear" w:color="auto" w:fill="F2F2F2"/>
            <w:vAlign w:val="center"/>
          </w:tcPr>
          <w:p w14:paraId="1FC9B760" w14:textId="4DB26919" w:rsidR="0024681B" w:rsidRPr="002F369E" w:rsidRDefault="0024681B" w:rsidP="00424259">
            <w:pPr>
              <w:spacing w:after="0"/>
              <w:jc w:val="center"/>
              <w:rPr>
                <w:rFonts w:ascii="Times New Roman" w:hAnsi="Times New Roman"/>
                <w:b/>
                <w:color w:val="C00000"/>
                <w:sz w:val="20"/>
                <w:szCs w:val="20"/>
              </w:rPr>
            </w:pPr>
            <w:r w:rsidRPr="002F369E">
              <w:rPr>
                <w:rFonts w:ascii="Times New Roman" w:hAnsi="Times New Roman"/>
                <w:b/>
                <w:color w:val="C00000"/>
                <w:sz w:val="20"/>
                <w:szCs w:val="20"/>
              </w:rPr>
              <w:t xml:space="preserve">RAZEM </w:t>
            </w:r>
            <w:r w:rsidRPr="002F369E">
              <w:rPr>
                <w:rFonts w:ascii="Times New Roman" w:hAnsi="Times New Roman"/>
                <w:b/>
                <w:color w:val="C00000"/>
                <w:sz w:val="20"/>
                <w:szCs w:val="20"/>
              </w:rPr>
              <w:br/>
            </w:r>
            <w:r w:rsidRPr="002F369E">
              <w:rPr>
                <w:rFonts w:ascii="Times New Roman" w:hAnsi="Times New Roman"/>
                <w:color w:val="C00000"/>
                <w:sz w:val="20"/>
                <w:szCs w:val="20"/>
              </w:rPr>
              <w:t>lata 2021</w:t>
            </w:r>
            <w:r w:rsidR="009D1423">
              <w:rPr>
                <w:rFonts w:ascii="Times New Roman" w:hAnsi="Times New Roman"/>
                <w:sz w:val="24"/>
                <w:szCs w:val="24"/>
              </w:rPr>
              <w:t>–</w:t>
            </w:r>
            <w:r w:rsidRPr="002F369E">
              <w:rPr>
                <w:rFonts w:ascii="Times New Roman" w:hAnsi="Times New Roman"/>
                <w:color w:val="C00000"/>
                <w:sz w:val="20"/>
                <w:szCs w:val="20"/>
              </w:rPr>
              <w:t>2025</w:t>
            </w:r>
          </w:p>
        </w:tc>
      </w:tr>
      <w:tr w:rsidR="008475D2" w:rsidRPr="002F369E" w14:paraId="4F7C4996" w14:textId="77777777" w:rsidTr="002F369E">
        <w:trPr>
          <w:trHeight w:val="933"/>
        </w:trPr>
        <w:tc>
          <w:tcPr>
            <w:tcW w:w="636" w:type="pct"/>
            <w:vMerge w:val="restart"/>
            <w:tcBorders>
              <w:top w:val="double" w:sz="4" w:space="0" w:color="auto"/>
              <w:left w:val="double" w:sz="4" w:space="0" w:color="auto"/>
              <w:right w:val="single" w:sz="4" w:space="0" w:color="auto"/>
            </w:tcBorders>
            <w:shd w:val="clear" w:color="auto" w:fill="auto"/>
            <w:vAlign w:val="center"/>
          </w:tcPr>
          <w:p w14:paraId="6429B5EF" w14:textId="77777777" w:rsidR="008475D2" w:rsidRPr="002F369E" w:rsidRDefault="008475D2" w:rsidP="008475D2">
            <w:pPr>
              <w:spacing w:after="0"/>
              <w:rPr>
                <w:rFonts w:ascii="Times New Roman" w:hAnsi="Times New Roman"/>
                <w:b/>
                <w:i/>
                <w:sz w:val="20"/>
                <w:szCs w:val="20"/>
              </w:rPr>
            </w:pPr>
            <w:r w:rsidRPr="002F369E">
              <w:rPr>
                <w:rFonts w:ascii="Times New Roman" w:hAnsi="Times New Roman"/>
                <w:b/>
                <w:i/>
                <w:sz w:val="20"/>
                <w:szCs w:val="20"/>
              </w:rPr>
              <w:t xml:space="preserve"> „BLISKO – Biblioteka | Lokalność | Inicjatywy | Społeczność | Kooperacja | Oddolność”</w:t>
            </w:r>
          </w:p>
        </w:tc>
        <w:tc>
          <w:tcPr>
            <w:tcW w:w="969" w:type="pct"/>
            <w:tcBorders>
              <w:top w:val="double" w:sz="4" w:space="0" w:color="auto"/>
              <w:left w:val="single" w:sz="4" w:space="0" w:color="auto"/>
              <w:bottom w:val="double" w:sz="4" w:space="0" w:color="auto"/>
              <w:right w:val="single" w:sz="4" w:space="0" w:color="auto"/>
            </w:tcBorders>
            <w:shd w:val="clear" w:color="auto" w:fill="auto"/>
            <w:vAlign w:val="center"/>
          </w:tcPr>
          <w:p w14:paraId="2F357DF2" w14:textId="77777777" w:rsidR="008475D2" w:rsidRPr="002F369E" w:rsidRDefault="008475D2" w:rsidP="008475D2">
            <w:pPr>
              <w:spacing w:after="0"/>
              <w:rPr>
                <w:rFonts w:ascii="Times New Roman" w:hAnsi="Times New Roman"/>
                <w:b/>
                <w:sz w:val="20"/>
                <w:szCs w:val="20"/>
              </w:rPr>
            </w:pPr>
            <w:r w:rsidRPr="002F369E">
              <w:rPr>
                <w:rFonts w:ascii="Times New Roman" w:hAnsi="Times New Roman"/>
                <w:b/>
                <w:sz w:val="20"/>
                <w:szCs w:val="20"/>
              </w:rPr>
              <w:t xml:space="preserve">środki budżetu państwa z przeznaczeniem na dofinansowanie </w:t>
            </w:r>
            <w:r w:rsidRPr="002F369E">
              <w:rPr>
                <w:rFonts w:ascii="Times New Roman" w:hAnsi="Times New Roman"/>
                <w:sz w:val="20"/>
                <w:szCs w:val="20"/>
              </w:rPr>
              <w:t xml:space="preserve">(wyłącznie środki bieżące) </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322D8AE0"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2 750 000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183584AD"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5 500 000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582F9765"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5 500 000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34CFE086"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5 500 000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25E53E90"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2 750 000 zł</w:t>
            </w:r>
          </w:p>
        </w:tc>
        <w:tc>
          <w:tcPr>
            <w:tcW w:w="595" w:type="pct"/>
            <w:tcBorders>
              <w:top w:val="double" w:sz="4" w:space="0" w:color="auto"/>
              <w:left w:val="single" w:sz="4" w:space="0" w:color="auto"/>
              <w:bottom w:val="double" w:sz="4" w:space="0" w:color="auto"/>
              <w:right w:val="double" w:sz="4" w:space="0" w:color="auto"/>
            </w:tcBorders>
            <w:shd w:val="clear" w:color="auto" w:fill="auto"/>
            <w:vAlign w:val="center"/>
          </w:tcPr>
          <w:p w14:paraId="669DD188" w14:textId="77777777" w:rsidR="008475D2" w:rsidRPr="002F369E" w:rsidRDefault="008475D2" w:rsidP="008475D2">
            <w:pPr>
              <w:spacing w:after="0"/>
              <w:jc w:val="center"/>
              <w:rPr>
                <w:rFonts w:ascii="Times New Roman" w:hAnsi="Times New Roman"/>
                <w:b/>
                <w:sz w:val="20"/>
                <w:szCs w:val="20"/>
              </w:rPr>
            </w:pPr>
            <w:r w:rsidRPr="002F369E">
              <w:rPr>
                <w:rFonts w:ascii="Times New Roman" w:hAnsi="Times New Roman"/>
                <w:b/>
                <w:sz w:val="20"/>
                <w:szCs w:val="20"/>
              </w:rPr>
              <w:t>22 000 000 zł</w:t>
            </w:r>
          </w:p>
        </w:tc>
      </w:tr>
      <w:tr w:rsidR="008475D2" w:rsidRPr="002F369E" w14:paraId="71D45374" w14:textId="77777777" w:rsidTr="002F369E">
        <w:trPr>
          <w:trHeight w:val="933"/>
        </w:trPr>
        <w:tc>
          <w:tcPr>
            <w:tcW w:w="636" w:type="pct"/>
            <w:vMerge/>
            <w:tcBorders>
              <w:top w:val="double" w:sz="4" w:space="0" w:color="auto"/>
              <w:left w:val="double" w:sz="4" w:space="0" w:color="auto"/>
              <w:right w:val="single" w:sz="4" w:space="0" w:color="auto"/>
            </w:tcBorders>
            <w:shd w:val="clear" w:color="auto" w:fill="auto"/>
            <w:vAlign w:val="center"/>
          </w:tcPr>
          <w:p w14:paraId="6E1FF102" w14:textId="77777777" w:rsidR="008475D2" w:rsidRPr="002F369E" w:rsidRDefault="008475D2" w:rsidP="008475D2">
            <w:pPr>
              <w:spacing w:after="0"/>
              <w:rPr>
                <w:rFonts w:ascii="Times New Roman" w:hAnsi="Times New Roman"/>
                <w:b/>
                <w:i/>
                <w:sz w:val="20"/>
                <w:szCs w:val="20"/>
              </w:rPr>
            </w:pPr>
          </w:p>
        </w:tc>
        <w:tc>
          <w:tcPr>
            <w:tcW w:w="969" w:type="pct"/>
            <w:tcBorders>
              <w:top w:val="double" w:sz="4" w:space="0" w:color="auto"/>
              <w:left w:val="single" w:sz="4" w:space="0" w:color="auto"/>
              <w:bottom w:val="double" w:sz="4" w:space="0" w:color="auto"/>
              <w:right w:val="single" w:sz="4" w:space="0" w:color="auto"/>
            </w:tcBorders>
            <w:shd w:val="clear" w:color="auto" w:fill="auto"/>
            <w:vAlign w:val="center"/>
          </w:tcPr>
          <w:p w14:paraId="5A6DBAAF" w14:textId="77777777" w:rsidR="008475D2" w:rsidRPr="002F369E" w:rsidRDefault="008475D2" w:rsidP="008475D2">
            <w:pPr>
              <w:spacing w:after="0"/>
              <w:rPr>
                <w:rFonts w:ascii="Times New Roman" w:hAnsi="Times New Roman"/>
                <w:strike/>
                <w:sz w:val="20"/>
                <w:szCs w:val="20"/>
              </w:rPr>
            </w:pPr>
            <w:r w:rsidRPr="002F369E">
              <w:rPr>
                <w:rFonts w:ascii="Times New Roman" w:hAnsi="Times New Roman"/>
                <w:b/>
                <w:sz w:val="20"/>
                <w:szCs w:val="20"/>
              </w:rPr>
              <w:t>środki budżetu państwa z przeznaczeniem na koszt</w:t>
            </w:r>
            <w:r w:rsidR="001D2A93">
              <w:rPr>
                <w:rFonts w:ascii="Times New Roman" w:hAnsi="Times New Roman"/>
                <w:b/>
                <w:sz w:val="20"/>
                <w:szCs w:val="20"/>
              </w:rPr>
              <w:t>y</w:t>
            </w:r>
            <w:r w:rsidRPr="002F369E">
              <w:rPr>
                <w:rFonts w:ascii="Times New Roman" w:hAnsi="Times New Roman"/>
                <w:b/>
                <w:sz w:val="20"/>
                <w:szCs w:val="20"/>
              </w:rPr>
              <w:t xml:space="preserve"> koordynacj</w:t>
            </w:r>
            <w:r w:rsidR="001D2A93">
              <w:rPr>
                <w:rFonts w:ascii="Times New Roman" w:hAnsi="Times New Roman"/>
                <w:b/>
                <w:sz w:val="20"/>
                <w:szCs w:val="20"/>
              </w:rPr>
              <w:t>i i organizacji</w:t>
            </w:r>
            <w:r w:rsidRPr="002F369E">
              <w:rPr>
                <w:rFonts w:ascii="Times New Roman" w:hAnsi="Times New Roman"/>
                <w:b/>
                <w:sz w:val="20"/>
                <w:szCs w:val="20"/>
              </w:rPr>
              <w:t xml:space="preserve"> działań Kierunku interwencji 4.1. w</w:t>
            </w:r>
            <w:r w:rsidR="00301071">
              <w:rPr>
                <w:rFonts w:ascii="Times New Roman" w:hAnsi="Times New Roman"/>
                <w:b/>
                <w:sz w:val="20"/>
                <w:szCs w:val="20"/>
              </w:rPr>
              <w:t xml:space="preserve"> </w:t>
            </w:r>
            <w:r w:rsidRPr="002F369E">
              <w:rPr>
                <w:rFonts w:ascii="Times New Roman" w:hAnsi="Times New Roman"/>
                <w:b/>
                <w:sz w:val="20"/>
                <w:szCs w:val="20"/>
              </w:rPr>
              <w:t>skali ogólnopolskiej</w:t>
            </w:r>
            <w:r w:rsidRPr="002F369E">
              <w:rPr>
                <w:rFonts w:ascii="Times New Roman" w:hAnsi="Times New Roman"/>
                <w:sz w:val="20"/>
                <w:szCs w:val="20"/>
              </w:rPr>
              <w:t>, w tym: szkolenia wprowadzające i podnoszące kompetencje beneficjentów, organizacja konwentów spotkań regionalnych i ogólnopolskich</w:t>
            </w:r>
            <w:r w:rsidR="00301071">
              <w:rPr>
                <w:rFonts w:ascii="Times New Roman" w:hAnsi="Times New Roman"/>
                <w:sz w:val="20"/>
                <w:szCs w:val="20"/>
              </w:rPr>
              <w:t xml:space="preserve"> </w:t>
            </w:r>
            <w:r w:rsidRPr="002F369E">
              <w:rPr>
                <w:rFonts w:ascii="Times New Roman" w:hAnsi="Times New Roman"/>
                <w:sz w:val="20"/>
                <w:szCs w:val="20"/>
              </w:rPr>
              <w:t>beneficjentów, wynagrodzenie animatorów/tutorów wspierających beneficjentów w realizacji założeń merytorycznych programu oraz w autoewaluacji</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3E9FA736" w14:textId="77777777" w:rsidR="008475D2" w:rsidRPr="002F369E" w:rsidRDefault="008475D2" w:rsidP="008475D2">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350 000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0DDEA214" w14:textId="77777777" w:rsidR="008475D2" w:rsidRPr="002F369E" w:rsidRDefault="008475D2" w:rsidP="008475D2">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600 000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30FC9C7A" w14:textId="77777777" w:rsidR="008475D2" w:rsidRPr="002F369E" w:rsidRDefault="008475D2" w:rsidP="008475D2">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600 000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660BCB89" w14:textId="77777777" w:rsidR="008475D2" w:rsidRPr="002F369E" w:rsidRDefault="008475D2" w:rsidP="008475D2">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600 000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6D8C3117" w14:textId="77777777" w:rsidR="008475D2" w:rsidRPr="002F369E" w:rsidRDefault="008475D2" w:rsidP="008475D2">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350 000 zł</w:t>
            </w:r>
          </w:p>
        </w:tc>
        <w:tc>
          <w:tcPr>
            <w:tcW w:w="595" w:type="pct"/>
            <w:tcBorders>
              <w:top w:val="double" w:sz="4" w:space="0" w:color="auto"/>
              <w:left w:val="single" w:sz="4" w:space="0" w:color="auto"/>
              <w:bottom w:val="double" w:sz="4" w:space="0" w:color="auto"/>
              <w:right w:val="double" w:sz="4" w:space="0" w:color="auto"/>
            </w:tcBorders>
            <w:shd w:val="clear" w:color="auto" w:fill="auto"/>
            <w:vAlign w:val="center"/>
          </w:tcPr>
          <w:p w14:paraId="364435E5" w14:textId="77777777" w:rsidR="008475D2" w:rsidRPr="002F369E" w:rsidRDefault="008475D2" w:rsidP="008475D2">
            <w:pPr>
              <w:spacing w:after="0"/>
              <w:jc w:val="center"/>
              <w:rPr>
                <w:rFonts w:ascii="Times New Roman" w:eastAsia="Times New Roman" w:hAnsi="Times New Roman"/>
                <w:b/>
                <w:bCs/>
                <w:sz w:val="20"/>
                <w:szCs w:val="20"/>
                <w:lang w:eastAsia="pl-PL"/>
              </w:rPr>
            </w:pPr>
            <w:r w:rsidRPr="002F369E">
              <w:rPr>
                <w:rFonts w:ascii="Times New Roman" w:hAnsi="Times New Roman"/>
                <w:b/>
                <w:sz w:val="20"/>
                <w:szCs w:val="20"/>
              </w:rPr>
              <w:t>2 500 000 zł</w:t>
            </w:r>
          </w:p>
        </w:tc>
      </w:tr>
      <w:tr w:rsidR="004D0AA7" w:rsidRPr="002F369E" w14:paraId="3737E0D8" w14:textId="77777777" w:rsidTr="002F369E">
        <w:trPr>
          <w:trHeight w:val="737"/>
        </w:trPr>
        <w:tc>
          <w:tcPr>
            <w:tcW w:w="636" w:type="pct"/>
            <w:vMerge/>
            <w:tcBorders>
              <w:left w:val="double" w:sz="4" w:space="0" w:color="auto"/>
              <w:bottom w:val="double" w:sz="4" w:space="0" w:color="auto"/>
              <w:right w:val="single" w:sz="4" w:space="0" w:color="auto"/>
            </w:tcBorders>
            <w:shd w:val="clear" w:color="auto" w:fill="auto"/>
            <w:vAlign w:val="center"/>
          </w:tcPr>
          <w:p w14:paraId="79926AFE" w14:textId="77777777" w:rsidR="004D0AA7" w:rsidRPr="002F369E" w:rsidRDefault="004D0AA7" w:rsidP="004D0AA7">
            <w:pPr>
              <w:spacing w:after="0"/>
              <w:rPr>
                <w:rFonts w:ascii="Times New Roman" w:hAnsi="Times New Roman"/>
                <w:b/>
                <w:sz w:val="20"/>
                <w:szCs w:val="20"/>
              </w:rPr>
            </w:pPr>
          </w:p>
        </w:tc>
        <w:tc>
          <w:tcPr>
            <w:tcW w:w="969" w:type="pct"/>
            <w:tcBorders>
              <w:top w:val="double" w:sz="4" w:space="0" w:color="auto"/>
              <w:left w:val="single" w:sz="4" w:space="0" w:color="auto"/>
              <w:bottom w:val="double" w:sz="4" w:space="0" w:color="auto"/>
              <w:right w:val="single" w:sz="4" w:space="0" w:color="auto"/>
            </w:tcBorders>
            <w:shd w:val="clear" w:color="auto" w:fill="auto"/>
            <w:vAlign w:val="center"/>
          </w:tcPr>
          <w:p w14:paraId="011F9B2C" w14:textId="77777777" w:rsidR="004D0AA7" w:rsidRPr="002F369E" w:rsidRDefault="004D0AA7" w:rsidP="004D0AA7">
            <w:pPr>
              <w:spacing w:after="0"/>
              <w:rPr>
                <w:rFonts w:ascii="Times New Roman" w:hAnsi="Times New Roman"/>
                <w:b/>
                <w:sz w:val="20"/>
                <w:szCs w:val="20"/>
              </w:rPr>
            </w:pPr>
            <w:r w:rsidRPr="002F369E">
              <w:rPr>
                <w:rFonts w:ascii="Times New Roman" w:hAnsi="Times New Roman"/>
                <w:b/>
                <w:sz w:val="20"/>
                <w:szCs w:val="20"/>
              </w:rPr>
              <w:t xml:space="preserve">minimalny </w:t>
            </w:r>
            <w:r w:rsidRPr="002F369E">
              <w:rPr>
                <w:rFonts w:ascii="Times New Roman" w:hAnsi="Times New Roman"/>
                <w:b/>
                <w:sz w:val="20"/>
                <w:szCs w:val="20"/>
              </w:rPr>
              <w:br/>
              <w:t>wkład własny beneficjentów</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34909511" w14:textId="77777777" w:rsidR="004D0AA7" w:rsidRPr="002F369E" w:rsidRDefault="009A7E13" w:rsidP="004D0AA7">
            <w:pPr>
              <w:spacing w:after="0"/>
              <w:jc w:val="center"/>
              <w:rPr>
                <w:rFonts w:ascii="Times New Roman" w:hAnsi="Times New Roman"/>
                <w:b/>
                <w:sz w:val="20"/>
                <w:szCs w:val="20"/>
              </w:rPr>
            </w:pPr>
            <w:r w:rsidRPr="009A7E13">
              <w:rPr>
                <w:rFonts w:ascii="Times New Roman" w:hAnsi="Times New Roman"/>
                <w:b/>
                <w:sz w:val="20"/>
                <w:szCs w:val="20"/>
              </w:rPr>
              <w:t>306</w:t>
            </w:r>
            <w:r>
              <w:rPr>
                <w:rFonts w:ascii="Times New Roman" w:hAnsi="Times New Roman"/>
                <w:b/>
                <w:sz w:val="20"/>
                <w:szCs w:val="20"/>
              </w:rPr>
              <w:t xml:space="preserve"> </w:t>
            </w:r>
            <w:r w:rsidRPr="009A7E13">
              <w:rPr>
                <w:rFonts w:ascii="Times New Roman" w:hAnsi="Times New Roman"/>
                <w:b/>
                <w:sz w:val="20"/>
                <w:szCs w:val="20"/>
              </w:rPr>
              <w:t>000</w:t>
            </w:r>
            <w:r>
              <w:rPr>
                <w:rFonts w:ascii="Times New Roman" w:hAnsi="Times New Roman"/>
                <w:b/>
                <w:sz w:val="20"/>
                <w:szCs w:val="20"/>
              </w:rPr>
              <w:t xml:space="preserve"> </w:t>
            </w:r>
            <w:r w:rsidR="004D0AA7" w:rsidRPr="002F369E">
              <w:rPr>
                <w:rFonts w:ascii="Times New Roman" w:hAnsi="Times New Roman"/>
                <w:b/>
                <w:sz w:val="20"/>
                <w:szCs w:val="20"/>
              </w:rPr>
              <w:t>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29B37BDA"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65A334E5"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41311D74"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1443CEA6" w14:textId="77777777" w:rsidR="004D0AA7" w:rsidRPr="002F369E" w:rsidRDefault="009A7E13" w:rsidP="004D0AA7">
            <w:pPr>
              <w:spacing w:after="0"/>
              <w:jc w:val="center"/>
              <w:rPr>
                <w:rFonts w:ascii="Times New Roman" w:hAnsi="Times New Roman"/>
                <w:b/>
                <w:sz w:val="20"/>
                <w:szCs w:val="20"/>
              </w:rPr>
            </w:pPr>
            <w:r w:rsidRPr="009A7E13">
              <w:rPr>
                <w:rFonts w:ascii="Times New Roman" w:hAnsi="Times New Roman"/>
                <w:b/>
                <w:sz w:val="20"/>
                <w:szCs w:val="20"/>
              </w:rPr>
              <w:t>306</w:t>
            </w:r>
            <w:r>
              <w:rPr>
                <w:rFonts w:ascii="Times New Roman" w:hAnsi="Times New Roman"/>
                <w:b/>
                <w:sz w:val="20"/>
                <w:szCs w:val="20"/>
              </w:rPr>
              <w:t xml:space="preserve"> </w:t>
            </w:r>
            <w:r w:rsidRPr="009A7E13">
              <w:rPr>
                <w:rFonts w:ascii="Times New Roman" w:hAnsi="Times New Roman"/>
                <w:b/>
                <w:sz w:val="20"/>
                <w:szCs w:val="20"/>
              </w:rPr>
              <w:t>000</w:t>
            </w:r>
            <w:r w:rsidR="004D0AA7" w:rsidRPr="002F369E">
              <w:rPr>
                <w:rFonts w:ascii="Times New Roman" w:hAnsi="Times New Roman"/>
                <w:b/>
                <w:sz w:val="20"/>
                <w:szCs w:val="20"/>
              </w:rPr>
              <w:t>zł</w:t>
            </w:r>
          </w:p>
        </w:tc>
        <w:tc>
          <w:tcPr>
            <w:tcW w:w="595" w:type="pct"/>
            <w:tcBorders>
              <w:top w:val="double" w:sz="4" w:space="0" w:color="auto"/>
              <w:left w:val="single" w:sz="4" w:space="0" w:color="auto"/>
              <w:bottom w:val="double" w:sz="4" w:space="0" w:color="auto"/>
              <w:right w:val="double" w:sz="4" w:space="0" w:color="auto"/>
            </w:tcBorders>
            <w:shd w:val="clear" w:color="auto" w:fill="auto"/>
            <w:vAlign w:val="center"/>
          </w:tcPr>
          <w:p w14:paraId="085B722D" w14:textId="77777777" w:rsidR="004D0AA7" w:rsidRPr="002F369E" w:rsidRDefault="009A7E13" w:rsidP="00DB364B">
            <w:pPr>
              <w:spacing w:after="0"/>
              <w:jc w:val="center"/>
              <w:rPr>
                <w:rFonts w:ascii="Times New Roman" w:hAnsi="Times New Roman"/>
                <w:b/>
                <w:sz w:val="20"/>
                <w:szCs w:val="20"/>
              </w:rPr>
            </w:pPr>
            <w:r>
              <w:rPr>
                <w:rFonts w:ascii="Times New Roman" w:eastAsia="Times New Roman" w:hAnsi="Times New Roman"/>
                <w:b/>
                <w:bCs/>
                <w:sz w:val="20"/>
                <w:szCs w:val="20"/>
                <w:lang w:eastAsia="pl-PL"/>
              </w:rPr>
              <w:t xml:space="preserve">2 445 000 </w:t>
            </w:r>
            <w:r w:rsidR="004D0AA7" w:rsidRPr="00926E37">
              <w:rPr>
                <w:rFonts w:ascii="Times New Roman" w:eastAsia="Times New Roman" w:hAnsi="Times New Roman"/>
                <w:b/>
                <w:bCs/>
                <w:sz w:val="20"/>
                <w:szCs w:val="20"/>
                <w:lang w:eastAsia="pl-PL"/>
              </w:rPr>
              <w:t>zł</w:t>
            </w:r>
          </w:p>
        </w:tc>
      </w:tr>
      <w:tr w:rsidR="004D0AA7" w:rsidRPr="002F369E" w14:paraId="2D4417F8" w14:textId="77777777" w:rsidTr="002F369E">
        <w:trPr>
          <w:trHeight w:val="680"/>
        </w:trPr>
        <w:tc>
          <w:tcPr>
            <w:tcW w:w="1604" w:type="pct"/>
            <w:gridSpan w:val="2"/>
            <w:tcBorders>
              <w:top w:val="double" w:sz="4" w:space="0" w:color="auto"/>
              <w:left w:val="double" w:sz="4" w:space="0" w:color="auto"/>
              <w:bottom w:val="double" w:sz="4" w:space="0" w:color="auto"/>
              <w:right w:val="single" w:sz="4" w:space="0" w:color="auto"/>
            </w:tcBorders>
            <w:shd w:val="clear" w:color="auto" w:fill="auto"/>
            <w:vAlign w:val="center"/>
          </w:tcPr>
          <w:p w14:paraId="75B996A8" w14:textId="77777777" w:rsidR="004D0AA7" w:rsidRPr="002F369E" w:rsidRDefault="004D0AA7" w:rsidP="004D0AA7">
            <w:pPr>
              <w:spacing w:after="0"/>
              <w:rPr>
                <w:rFonts w:ascii="Times New Roman" w:hAnsi="Times New Roman"/>
                <w:b/>
                <w:sz w:val="20"/>
                <w:szCs w:val="20"/>
              </w:rPr>
            </w:pPr>
            <w:r w:rsidRPr="002F369E">
              <w:rPr>
                <w:rFonts w:ascii="Times New Roman" w:hAnsi="Times New Roman"/>
                <w:b/>
                <w:color w:val="C00000"/>
                <w:sz w:val="20"/>
                <w:szCs w:val="20"/>
              </w:rPr>
              <w:t>RAZEM</w:t>
            </w:r>
            <w:r w:rsidRPr="002F369E">
              <w:rPr>
                <w:rFonts w:ascii="Times New Roman" w:hAnsi="Times New Roman"/>
                <w:b/>
                <w:sz w:val="20"/>
                <w:szCs w:val="20"/>
              </w:rPr>
              <w:t xml:space="preserve"> </w:t>
            </w:r>
            <w:r w:rsidRPr="002F369E">
              <w:rPr>
                <w:rFonts w:ascii="Times New Roman" w:hAnsi="Times New Roman"/>
                <w:b/>
                <w:sz w:val="20"/>
                <w:szCs w:val="20"/>
              </w:rPr>
              <w:br/>
            </w:r>
            <w:r w:rsidRPr="002F369E">
              <w:rPr>
                <w:rFonts w:ascii="Times New Roman" w:hAnsi="Times New Roman"/>
                <w:sz w:val="20"/>
                <w:szCs w:val="20"/>
              </w:rPr>
              <w:t>środki budżetu państwa oraz minimalny wkład własny beneficjentów</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6BD5A337" w14:textId="77777777" w:rsidR="004D0AA7" w:rsidRPr="002F369E" w:rsidRDefault="009A7E13" w:rsidP="00DB364B">
            <w:pPr>
              <w:spacing w:after="0"/>
              <w:jc w:val="center"/>
              <w:rPr>
                <w:rFonts w:ascii="Times New Roman" w:hAnsi="Times New Roman"/>
                <w:b/>
                <w:sz w:val="20"/>
                <w:szCs w:val="20"/>
              </w:rPr>
            </w:pPr>
            <w:r>
              <w:rPr>
                <w:rFonts w:ascii="Times New Roman" w:hAnsi="Times New Roman"/>
                <w:b/>
                <w:sz w:val="20"/>
                <w:szCs w:val="20"/>
              </w:rPr>
              <w:t xml:space="preserve">3 406 000 </w:t>
            </w:r>
            <w:r w:rsidR="004D0AA7" w:rsidRPr="002F369E">
              <w:rPr>
                <w:rFonts w:ascii="Times New Roman" w:hAnsi="Times New Roman"/>
                <w:b/>
                <w:sz w:val="20"/>
                <w:szCs w:val="20"/>
              </w:rPr>
              <w:t>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7DE35C4E"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6 711 000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165908C3"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6 711 000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70B1CE05" w14:textId="77777777" w:rsidR="004D0AA7" w:rsidRPr="002F369E" w:rsidRDefault="004D0AA7" w:rsidP="004D0AA7">
            <w:pPr>
              <w:spacing w:after="0"/>
              <w:jc w:val="center"/>
              <w:rPr>
                <w:rFonts w:ascii="Times New Roman" w:hAnsi="Times New Roman"/>
                <w:b/>
                <w:sz w:val="20"/>
                <w:szCs w:val="20"/>
              </w:rPr>
            </w:pPr>
            <w:r w:rsidRPr="002F369E">
              <w:rPr>
                <w:rFonts w:ascii="Times New Roman" w:hAnsi="Times New Roman"/>
                <w:b/>
                <w:sz w:val="20"/>
                <w:szCs w:val="20"/>
              </w:rPr>
              <w:t>6 711 000 zł</w:t>
            </w:r>
          </w:p>
        </w:tc>
        <w:tc>
          <w:tcPr>
            <w:tcW w:w="560" w:type="pct"/>
            <w:tcBorders>
              <w:top w:val="double" w:sz="4" w:space="0" w:color="auto"/>
              <w:left w:val="single" w:sz="4" w:space="0" w:color="auto"/>
              <w:bottom w:val="double" w:sz="4" w:space="0" w:color="auto"/>
              <w:right w:val="single" w:sz="4" w:space="0" w:color="auto"/>
            </w:tcBorders>
            <w:shd w:val="clear" w:color="auto" w:fill="auto"/>
            <w:vAlign w:val="center"/>
          </w:tcPr>
          <w:p w14:paraId="703983F5" w14:textId="77777777" w:rsidR="004D0AA7" w:rsidRPr="002F369E" w:rsidRDefault="004D0AA7" w:rsidP="00DB364B">
            <w:pPr>
              <w:spacing w:after="0"/>
              <w:jc w:val="center"/>
              <w:rPr>
                <w:rFonts w:ascii="Times New Roman" w:hAnsi="Times New Roman"/>
                <w:b/>
                <w:sz w:val="20"/>
                <w:szCs w:val="20"/>
              </w:rPr>
            </w:pPr>
            <w:r w:rsidRPr="002F369E">
              <w:rPr>
                <w:rFonts w:ascii="Times New Roman" w:hAnsi="Times New Roman"/>
                <w:b/>
                <w:sz w:val="20"/>
                <w:szCs w:val="20"/>
              </w:rPr>
              <w:t>3 40</w:t>
            </w:r>
            <w:r w:rsidR="009A7E13">
              <w:rPr>
                <w:rFonts w:ascii="Times New Roman" w:hAnsi="Times New Roman"/>
                <w:b/>
                <w:sz w:val="20"/>
                <w:szCs w:val="20"/>
              </w:rPr>
              <w:t>6</w:t>
            </w:r>
            <w:r w:rsidRPr="002F369E">
              <w:rPr>
                <w:rFonts w:ascii="Times New Roman" w:hAnsi="Times New Roman"/>
                <w:b/>
                <w:sz w:val="20"/>
                <w:szCs w:val="20"/>
              </w:rPr>
              <w:t xml:space="preserve"> 000 zł</w:t>
            </w:r>
          </w:p>
        </w:tc>
        <w:tc>
          <w:tcPr>
            <w:tcW w:w="595" w:type="pct"/>
            <w:tcBorders>
              <w:top w:val="double" w:sz="4" w:space="0" w:color="auto"/>
              <w:left w:val="single" w:sz="4" w:space="0" w:color="auto"/>
              <w:bottom w:val="double" w:sz="4" w:space="0" w:color="auto"/>
              <w:right w:val="double" w:sz="4" w:space="0" w:color="auto"/>
            </w:tcBorders>
            <w:shd w:val="clear" w:color="auto" w:fill="auto"/>
            <w:vAlign w:val="center"/>
          </w:tcPr>
          <w:p w14:paraId="69884ECE" w14:textId="77777777" w:rsidR="004D0AA7" w:rsidRPr="002F369E" w:rsidRDefault="009A7E13" w:rsidP="00B95FF8">
            <w:pPr>
              <w:spacing w:after="0"/>
              <w:jc w:val="center"/>
              <w:rPr>
                <w:rFonts w:ascii="Times New Roman" w:hAnsi="Times New Roman"/>
                <w:b/>
                <w:sz w:val="20"/>
                <w:szCs w:val="20"/>
              </w:rPr>
            </w:pPr>
            <w:r w:rsidRPr="009A7E13">
              <w:rPr>
                <w:rFonts w:ascii="Times New Roman" w:hAnsi="Times New Roman"/>
                <w:b/>
                <w:sz w:val="20"/>
                <w:szCs w:val="20"/>
              </w:rPr>
              <w:t xml:space="preserve">26 945 000 </w:t>
            </w:r>
            <w:r w:rsidR="004D0AA7" w:rsidRPr="00926E37">
              <w:rPr>
                <w:rFonts w:ascii="Times New Roman" w:hAnsi="Times New Roman"/>
                <w:b/>
                <w:sz w:val="20"/>
                <w:szCs w:val="20"/>
              </w:rPr>
              <w:t>zł</w:t>
            </w:r>
          </w:p>
        </w:tc>
      </w:tr>
    </w:tbl>
    <w:p w14:paraId="2858447C" w14:textId="77777777" w:rsidR="00173D55" w:rsidRPr="00424259" w:rsidRDefault="00173D55" w:rsidP="00424259">
      <w:pPr>
        <w:spacing w:after="0"/>
        <w:rPr>
          <w:rFonts w:ascii="Times New Roman" w:eastAsia="Times New Roman" w:hAnsi="Times New Roman"/>
          <w:sz w:val="24"/>
          <w:szCs w:val="24"/>
        </w:rPr>
      </w:pPr>
    </w:p>
    <w:p w14:paraId="5D481626" w14:textId="77777777" w:rsidR="00173D55" w:rsidRPr="00424259" w:rsidRDefault="00173D55" w:rsidP="00424259">
      <w:pPr>
        <w:spacing w:after="120"/>
        <w:jc w:val="both"/>
        <w:rPr>
          <w:rFonts w:ascii="Times New Roman" w:eastAsia="Times New Roman" w:hAnsi="Times New Roman"/>
          <w:sz w:val="24"/>
          <w:szCs w:val="24"/>
        </w:rPr>
      </w:pPr>
      <w:r w:rsidRPr="00424259">
        <w:rPr>
          <w:rFonts w:ascii="Times New Roman" w:eastAsia="Times New Roman" w:hAnsi="Times New Roman"/>
          <w:sz w:val="24"/>
          <w:szCs w:val="24"/>
        </w:rPr>
        <w:t xml:space="preserve">Budżet Priorytetu 4, Kierunek interwencji 4.1. wynosi </w:t>
      </w:r>
      <w:r w:rsidR="008475D2" w:rsidRPr="008475D2">
        <w:rPr>
          <w:rFonts w:ascii="Times New Roman" w:eastAsia="Times New Roman" w:hAnsi="Times New Roman"/>
          <w:sz w:val="24"/>
          <w:szCs w:val="24"/>
        </w:rPr>
        <w:t>26 94</w:t>
      </w:r>
      <w:r w:rsidR="009E7749">
        <w:rPr>
          <w:rFonts w:ascii="Times New Roman" w:eastAsia="Times New Roman" w:hAnsi="Times New Roman"/>
          <w:sz w:val="24"/>
          <w:szCs w:val="24"/>
        </w:rPr>
        <w:t>5</w:t>
      </w:r>
      <w:r w:rsidR="008475D2" w:rsidRPr="008475D2">
        <w:rPr>
          <w:rFonts w:ascii="Times New Roman" w:eastAsia="Times New Roman" w:hAnsi="Times New Roman"/>
          <w:sz w:val="24"/>
          <w:szCs w:val="24"/>
        </w:rPr>
        <w:t xml:space="preserve"> </w:t>
      </w:r>
      <w:r w:rsidR="009E7749">
        <w:rPr>
          <w:rFonts w:ascii="Times New Roman" w:eastAsia="Times New Roman" w:hAnsi="Times New Roman"/>
          <w:sz w:val="24"/>
          <w:szCs w:val="24"/>
        </w:rPr>
        <w:t>0</w:t>
      </w:r>
      <w:r w:rsidR="008475D2" w:rsidRPr="008475D2">
        <w:rPr>
          <w:rFonts w:ascii="Times New Roman" w:eastAsia="Times New Roman" w:hAnsi="Times New Roman"/>
          <w:sz w:val="24"/>
          <w:szCs w:val="24"/>
        </w:rPr>
        <w:t xml:space="preserve">00 </w:t>
      </w:r>
      <w:r w:rsidRPr="00424259">
        <w:rPr>
          <w:rFonts w:ascii="Times New Roman" w:eastAsia="Times New Roman" w:hAnsi="Times New Roman"/>
          <w:sz w:val="24"/>
          <w:szCs w:val="24"/>
        </w:rPr>
        <w:t xml:space="preserve">zł, z czego </w:t>
      </w:r>
      <w:r w:rsidR="008475D2">
        <w:rPr>
          <w:rFonts w:ascii="Times New Roman" w:eastAsia="Times New Roman" w:hAnsi="Times New Roman"/>
          <w:sz w:val="24"/>
          <w:szCs w:val="24"/>
        </w:rPr>
        <w:t xml:space="preserve">24 500 000 </w:t>
      </w:r>
      <w:r w:rsidRPr="00424259">
        <w:rPr>
          <w:rFonts w:ascii="Times New Roman" w:eastAsia="Times New Roman" w:hAnsi="Times New Roman"/>
          <w:sz w:val="24"/>
          <w:szCs w:val="24"/>
        </w:rPr>
        <w:t xml:space="preserve">zł będzie pochodzić z budżetu państwa, a minimum </w:t>
      </w:r>
      <w:r w:rsidR="008475D2" w:rsidRPr="008475D2">
        <w:rPr>
          <w:rFonts w:ascii="Times New Roman" w:eastAsia="Times New Roman" w:hAnsi="Times New Roman"/>
          <w:sz w:val="24"/>
          <w:szCs w:val="24"/>
        </w:rPr>
        <w:t>2 44</w:t>
      </w:r>
      <w:r w:rsidR="009E7749">
        <w:rPr>
          <w:rFonts w:ascii="Times New Roman" w:eastAsia="Times New Roman" w:hAnsi="Times New Roman"/>
          <w:sz w:val="24"/>
          <w:szCs w:val="24"/>
        </w:rPr>
        <w:t>5</w:t>
      </w:r>
      <w:r w:rsidR="008475D2" w:rsidRPr="008475D2">
        <w:rPr>
          <w:rFonts w:ascii="Times New Roman" w:eastAsia="Times New Roman" w:hAnsi="Times New Roman"/>
          <w:sz w:val="24"/>
          <w:szCs w:val="24"/>
        </w:rPr>
        <w:t xml:space="preserve"> </w:t>
      </w:r>
      <w:r w:rsidR="009E7749">
        <w:rPr>
          <w:rFonts w:ascii="Times New Roman" w:eastAsia="Times New Roman" w:hAnsi="Times New Roman"/>
          <w:sz w:val="24"/>
          <w:szCs w:val="24"/>
        </w:rPr>
        <w:t>0</w:t>
      </w:r>
      <w:r w:rsidR="008475D2" w:rsidRPr="008475D2">
        <w:rPr>
          <w:rFonts w:ascii="Times New Roman" w:eastAsia="Times New Roman" w:hAnsi="Times New Roman"/>
          <w:sz w:val="24"/>
          <w:szCs w:val="24"/>
        </w:rPr>
        <w:t xml:space="preserve">00 </w:t>
      </w:r>
      <w:r w:rsidRPr="00424259">
        <w:rPr>
          <w:rFonts w:ascii="Times New Roman" w:eastAsia="Times New Roman" w:hAnsi="Times New Roman"/>
          <w:sz w:val="24"/>
          <w:szCs w:val="24"/>
        </w:rPr>
        <w:t xml:space="preserve">zł będzie stanowić wkład własny beneficjentów. </w:t>
      </w:r>
    </w:p>
    <w:p w14:paraId="31868620" w14:textId="77777777" w:rsidR="00173D55" w:rsidRPr="00424259" w:rsidRDefault="00173D55" w:rsidP="00424259">
      <w:pPr>
        <w:spacing w:after="120"/>
        <w:jc w:val="both"/>
        <w:rPr>
          <w:rFonts w:ascii="Times New Roman" w:eastAsia="Times New Roman" w:hAnsi="Times New Roman"/>
          <w:sz w:val="24"/>
          <w:szCs w:val="24"/>
        </w:rPr>
      </w:pPr>
      <w:r w:rsidRPr="00424259">
        <w:rPr>
          <w:rFonts w:ascii="Times New Roman" w:eastAsia="Times New Roman" w:hAnsi="Times New Roman"/>
          <w:sz w:val="24"/>
          <w:szCs w:val="24"/>
        </w:rPr>
        <w:lastRenderedPageBreak/>
        <w:t xml:space="preserve">Wysokość środków z budżetu państwa w poszczególnych latach kształtuje się następująco: </w:t>
      </w:r>
      <w:r w:rsidR="002A08ED" w:rsidRPr="00424259">
        <w:rPr>
          <w:rFonts w:ascii="Times New Roman" w:eastAsia="Times New Roman" w:hAnsi="Times New Roman"/>
          <w:sz w:val="24"/>
          <w:szCs w:val="24"/>
        </w:rPr>
        <w:br/>
      </w:r>
      <w:r w:rsidRPr="00424259">
        <w:rPr>
          <w:rFonts w:ascii="Times New Roman" w:eastAsia="Times New Roman" w:hAnsi="Times New Roman"/>
          <w:sz w:val="24"/>
          <w:szCs w:val="24"/>
        </w:rPr>
        <w:t>w 2021 r. – 3 </w:t>
      </w:r>
      <w:r w:rsidR="008475D2">
        <w:rPr>
          <w:rFonts w:ascii="Times New Roman" w:eastAsia="Times New Roman" w:hAnsi="Times New Roman"/>
          <w:sz w:val="24"/>
          <w:szCs w:val="24"/>
        </w:rPr>
        <w:t>10</w:t>
      </w:r>
      <w:r w:rsidRPr="00424259">
        <w:rPr>
          <w:rFonts w:ascii="Times New Roman" w:eastAsia="Times New Roman" w:hAnsi="Times New Roman"/>
          <w:sz w:val="24"/>
          <w:szCs w:val="24"/>
        </w:rPr>
        <w:t xml:space="preserve">0 000 zł; w 2022 r. – 6 </w:t>
      </w:r>
      <w:r w:rsidR="004621E2">
        <w:rPr>
          <w:rFonts w:ascii="Times New Roman" w:eastAsia="Times New Roman" w:hAnsi="Times New Roman"/>
          <w:sz w:val="24"/>
          <w:szCs w:val="24"/>
        </w:rPr>
        <w:t>10</w:t>
      </w:r>
      <w:r w:rsidR="004621E2" w:rsidRPr="00424259">
        <w:rPr>
          <w:rFonts w:ascii="Times New Roman" w:eastAsia="Times New Roman" w:hAnsi="Times New Roman"/>
          <w:sz w:val="24"/>
          <w:szCs w:val="24"/>
        </w:rPr>
        <w:t xml:space="preserve">0 </w:t>
      </w:r>
      <w:r w:rsidRPr="00424259">
        <w:rPr>
          <w:rFonts w:ascii="Times New Roman" w:eastAsia="Times New Roman" w:hAnsi="Times New Roman"/>
          <w:sz w:val="24"/>
          <w:szCs w:val="24"/>
        </w:rPr>
        <w:t xml:space="preserve">000 zł; w 2023 r. – 6 </w:t>
      </w:r>
      <w:r w:rsidR="004621E2">
        <w:rPr>
          <w:rFonts w:ascii="Times New Roman" w:eastAsia="Times New Roman" w:hAnsi="Times New Roman"/>
          <w:sz w:val="24"/>
          <w:szCs w:val="24"/>
        </w:rPr>
        <w:t>10</w:t>
      </w:r>
      <w:r w:rsidR="004621E2" w:rsidRPr="00424259">
        <w:rPr>
          <w:rFonts w:ascii="Times New Roman" w:eastAsia="Times New Roman" w:hAnsi="Times New Roman"/>
          <w:sz w:val="24"/>
          <w:szCs w:val="24"/>
        </w:rPr>
        <w:t xml:space="preserve">0 </w:t>
      </w:r>
      <w:r w:rsidRPr="00424259">
        <w:rPr>
          <w:rFonts w:ascii="Times New Roman" w:eastAsia="Times New Roman" w:hAnsi="Times New Roman"/>
          <w:sz w:val="24"/>
          <w:szCs w:val="24"/>
        </w:rPr>
        <w:t xml:space="preserve">000 zł; w 2024 r. – 6 </w:t>
      </w:r>
      <w:r w:rsidR="004621E2">
        <w:rPr>
          <w:rFonts w:ascii="Times New Roman" w:eastAsia="Times New Roman" w:hAnsi="Times New Roman"/>
          <w:sz w:val="24"/>
          <w:szCs w:val="24"/>
        </w:rPr>
        <w:t>10</w:t>
      </w:r>
      <w:r w:rsidR="004621E2" w:rsidRPr="00424259">
        <w:rPr>
          <w:rFonts w:ascii="Times New Roman" w:eastAsia="Times New Roman" w:hAnsi="Times New Roman"/>
          <w:sz w:val="24"/>
          <w:szCs w:val="24"/>
        </w:rPr>
        <w:t xml:space="preserve">0 </w:t>
      </w:r>
      <w:r w:rsidRPr="00424259">
        <w:rPr>
          <w:rFonts w:ascii="Times New Roman" w:eastAsia="Times New Roman" w:hAnsi="Times New Roman"/>
          <w:sz w:val="24"/>
          <w:szCs w:val="24"/>
        </w:rPr>
        <w:t>000 zł; w</w:t>
      </w:r>
      <w:r w:rsidR="002A08ED" w:rsidRPr="00424259">
        <w:rPr>
          <w:rFonts w:ascii="Times New Roman" w:eastAsia="Times New Roman" w:hAnsi="Times New Roman"/>
          <w:sz w:val="24"/>
          <w:szCs w:val="24"/>
        </w:rPr>
        <w:t> </w:t>
      </w:r>
      <w:r w:rsidRPr="00424259">
        <w:rPr>
          <w:rFonts w:ascii="Times New Roman" w:eastAsia="Times New Roman" w:hAnsi="Times New Roman"/>
          <w:sz w:val="24"/>
          <w:szCs w:val="24"/>
        </w:rPr>
        <w:t>2025 r. – 3 </w:t>
      </w:r>
      <w:r w:rsidR="004621E2">
        <w:rPr>
          <w:rFonts w:ascii="Times New Roman" w:eastAsia="Times New Roman" w:hAnsi="Times New Roman"/>
          <w:sz w:val="24"/>
          <w:szCs w:val="24"/>
        </w:rPr>
        <w:t>10</w:t>
      </w:r>
      <w:r w:rsidR="004621E2" w:rsidRPr="00424259">
        <w:rPr>
          <w:rFonts w:ascii="Times New Roman" w:eastAsia="Times New Roman" w:hAnsi="Times New Roman"/>
          <w:sz w:val="24"/>
          <w:szCs w:val="24"/>
        </w:rPr>
        <w:t xml:space="preserve">0 </w:t>
      </w:r>
      <w:r w:rsidRPr="00424259">
        <w:rPr>
          <w:rFonts w:ascii="Times New Roman" w:eastAsia="Times New Roman" w:hAnsi="Times New Roman"/>
          <w:sz w:val="24"/>
          <w:szCs w:val="24"/>
        </w:rPr>
        <w:t>000 zł.</w:t>
      </w:r>
      <w:r w:rsidR="00301071">
        <w:rPr>
          <w:rFonts w:ascii="Times New Roman" w:eastAsia="Times New Roman" w:hAnsi="Times New Roman"/>
          <w:sz w:val="24"/>
          <w:szCs w:val="24"/>
        </w:rPr>
        <w:t xml:space="preserve"> </w:t>
      </w:r>
      <w:r w:rsidR="002A08ED" w:rsidRPr="00424259">
        <w:rPr>
          <w:rFonts w:ascii="Times New Roman" w:hAnsi="Times New Roman"/>
          <w:bCs/>
          <w:color w:val="000000"/>
          <w:sz w:val="24"/>
          <w:szCs w:val="24"/>
        </w:rPr>
        <w:t>W 2021 r. środki zostaną wyodrębnione w rezerwie celowej budżetu państwa</w:t>
      </w:r>
      <w:r w:rsidR="004A5DA7">
        <w:rPr>
          <w:rFonts w:ascii="Times New Roman" w:hAnsi="Times New Roman"/>
          <w:bCs/>
          <w:color w:val="000000"/>
          <w:sz w:val="24"/>
          <w:szCs w:val="24"/>
        </w:rPr>
        <w:t xml:space="preserve"> </w:t>
      </w:r>
      <w:r w:rsidR="004A5DA7">
        <w:rPr>
          <w:rFonts w:ascii="Times New Roman" w:hAnsi="Times New Roman"/>
          <w:sz w:val="24"/>
          <w:szCs w:val="24"/>
        </w:rPr>
        <w:t>poz.</w:t>
      </w:r>
      <w:r w:rsidR="00F866A0">
        <w:rPr>
          <w:rFonts w:ascii="Times New Roman" w:hAnsi="Times New Roman"/>
          <w:sz w:val="24"/>
          <w:szCs w:val="24"/>
        </w:rPr>
        <w:t xml:space="preserve"> </w:t>
      </w:r>
      <w:r w:rsidR="004A5DA7">
        <w:rPr>
          <w:rFonts w:ascii="Times New Roman" w:hAnsi="Times New Roman"/>
          <w:sz w:val="24"/>
          <w:szCs w:val="24"/>
        </w:rPr>
        <w:t>56</w:t>
      </w:r>
      <w:r w:rsidR="002A08ED" w:rsidRPr="00424259">
        <w:rPr>
          <w:rFonts w:ascii="Times New Roman" w:hAnsi="Times New Roman"/>
          <w:bCs/>
          <w:color w:val="000000"/>
          <w:sz w:val="24"/>
          <w:szCs w:val="24"/>
        </w:rPr>
        <w:t>. W kolejnych latach realizacji NPRCz 2.0. tj. 2022</w:t>
      </w:r>
      <w:r w:rsidR="00F866A0" w:rsidRPr="00424259">
        <w:rPr>
          <w:rFonts w:ascii="Times New Roman" w:hAnsi="Times New Roman"/>
          <w:sz w:val="24"/>
          <w:szCs w:val="24"/>
        </w:rPr>
        <w:t>–</w:t>
      </w:r>
      <w:r w:rsidR="002A08ED" w:rsidRPr="00424259">
        <w:rPr>
          <w:rFonts w:ascii="Times New Roman" w:hAnsi="Times New Roman"/>
          <w:bCs/>
          <w:color w:val="000000"/>
          <w:sz w:val="24"/>
          <w:szCs w:val="24"/>
        </w:rPr>
        <w:t xml:space="preserve">2025 środki będą ujmowane w cz.24 budżetu państwa, jako dodatkowe zwiększenie wydatków z cz. 24 budżetu państwa na dany rok, zgodnie z postanowieniami uchwały Rady Ministrów w sprawie przyjęcia </w:t>
      </w:r>
      <w:r w:rsidR="002A08ED" w:rsidRPr="00424259">
        <w:rPr>
          <w:rFonts w:ascii="Times New Roman" w:hAnsi="Times New Roman"/>
          <w:bCs/>
          <w:i/>
          <w:color w:val="000000"/>
          <w:sz w:val="24"/>
          <w:szCs w:val="24"/>
        </w:rPr>
        <w:t>Narodowego Programu Rozwoju Czytelnictwa 2.0. na lata 2021</w:t>
      </w:r>
      <w:r w:rsidR="00F866A0" w:rsidRPr="00424259">
        <w:rPr>
          <w:rFonts w:ascii="Times New Roman" w:hAnsi="Times New Roman"/>
          <w:sz w:val="24"/>
          <w:szCs w:val="24"/>
        </w:rPr>
        <w:t>–</w:t>
      </w:r>
      <w:r w:rsidR="002A08ED" w:rsidRPr="00424259">
        <w:rPr>
          <w:rFonts w:ascii="Times New Roman" w:hAnsi="Times New Roman"/>
          <w:bCs/>
          <w:i/>
          <w:color w:val="000000"/>
          <w:sz w:val="24"/>
          <w:szCs w:val="24"/>
        </w:rPr>
        <w:t>2025</w:t>
      </w:r>
      <w:r w:rsidR="002A08ED" w:rsidRPr="00424259">
        <w:rPr>
          <w:rFonts w:ascii="Times New Roman" w:hAnsi="Times New Roman"/>
          <w:bCs/>
          <w:color w:val="000000"/>
          <w:sz w:val="24"/>
          <w:szCs w:val="24"/>
        </w:rPr>
        <w:t>.</w:t>
      </w:r>
    </w:p>
    <w:p w14:paraId="10D436B2" w14:textId="77777777" w:rsidR="0024681B" w:rsidRPr="00424259" w:rsidRDefault="0024681B" w:rsidP="00424259">
      <w:pPr>
        <w:spacing w:after="120"/>
        <w:rPr>
          <w:rFonts w:ascii="Times New Roman" w:eastAsia="Times New Roman" w:hAnsi="Times New Roman"/>
          <w:b/>
          <w:sz w:val="24"/>
          <w:szCs w:val="24"/>
        </w:rPr>
      </w:pPr>
      <w:r w:rsidRPr="00424259">
        <w:rPr>
          <w:rFonts w:ascii="Times New Roman" w:eastAsia="Times New Roman" w:hAnsi="Times New Roman"/>
          <w:b/>
          <w:sz w:val="24"/>
          <w:szCs w:val="24"/>
        </w:rPr>
        <w:t>Rodzaje kwalifikujących się zadań</w:t>
      </w:r>
    </w:p>
    <w:p w14:paraId="3842FF90" w14:textId="511EFDBA" w:rsidR="0024681B" w:rsidRPr="00424259" w:rsidRDefault="0024681B"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W Priorytecie 4, w ramach konkursów ogłaszanych dla Kierunku interwencji 4.1.</w:t>
      </w:r>
      <w:r w:rsidR="003122A6">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xml:space="preserve"> można ubiegać się o dofinansowanie realizacji </w:t>
      </w:r>
      <w:r w:rsidRPr="00424259">
        <w:rPr>
          <w:rFonts w:ascii="Times New Roman" w:eastAsia="Times New Roman" w:hAnsi="Times New Roman"/>
          <w:b/>
          <w:sz w:val="24"/>
          <w:szCs w:val="24"/>
          <w:lang w:eastAsia="pl-PL"/>
        </w:rPr>
        <w:t>kompleksowego zadania</w:t>
      </w:r>
      <w:r w:rsidRPr="00424259">
        <w:rPr>
          <w:rFonts w:ascii="Times New Roman" w:eastAsia="Times New Roman" w:hAnsi="Times New Roman"/>
          <w:sz w:val="24"/>
          <w:szCs w:val="24"/>
          <w:lang w:eastAsia="pl-PL"/>
        </w:rPr>
        <w:t xml:space="preserve">, obejmującego następujące działania: </w:t>
      </w:r>
    </w:p>
    <w:p w14:paraId="7D531A4A" w14:textId="77777777" w:rsidR="0024681B" w:rsidRPr="00424259" w:rsidRDefault="0024681B" w:rsidP="003D295E">
      <w:pPr>
        <w:numPr>
          <w:ilvl w:val="0"/>
          <w:numId w:val="37"/>
        </w:numPr>
        <w:tabs>
          <w:tab w:val="left" w:pos="709"/>
        </w:tabs>
        <w:spacing w:after="120"/>
        <w:ind w:left="757"/>
        <w:jc w:val="both"/>
        <w:rPr>
          <w:rFonts w:ascii="Times New Roman" w:hAnsi="Times New Roman"/>
          <w:sz w:val="24"/>
          <w:szCs w:val="24"/>
        </w:rPr>
      </w:pPr>
      <w:r w:rsidRPr="00424259">
        <w:rPr>
          <w:rFonts w:ascii="Times New Roman" w:hAnsi="Times New Roman"/>
          <w:sz w:val="24"/>
          <w:szCs w:val="24"/>
        </w:rPr>
        <w:t>podnoszenie kompetencji pracowników bibliotek, związanych z rozpoznawaniem potrzeb lokalnych społeczności oraz potencjału kulturowego mieszkańców;</w:t>
      </w:r>
    </w:p>
    <w:p w14:paraId="7824870F" w14:textId="77777777" w:rsidR="0024681B" w:rsidRPr="00424259" w:rsidRDefault="0024681B" w:rsidP="003D295E">
      <w:pPr>
        <w:numPr>
          <w:ilvl w:val="0"/>
          <w:numId w:val="37"/>
        </w:numPr>
        <w:tabs>
          <w:tab w:val="left" w:pos="709"/>
        </w:tabs>
        <w:spacing w:after="120"/>
        <w:ind w:left="757"/>
        <w:jc w:val="both"/>
        <w:rPr>
          <w:rFonts w:ascii="Times New Roman" w:hAnsi="Times New Roman"/>
          <w:sz w:val="24"/>
          <w:szCs w:val="24"/>
        </w:rPr>
      </w:pPr>
      <w:r w:rsidRPr="00424259">
        <w:rPr>
          <w:rFonts w:ascii="Times New Roman" w:hAnsi="Times New Roman"/>
          <w:sz w:val="24"/>
          <w:szCs w:val="24"/>
        </w:rPr>
        <w:t>budowanie i wzmacnianie lokalnych partnerstw na rzecz rozwoju czytelnictwa poprzez organizację warsztatów i szkoleń, prowadzenie działań informacyjnych i promocyjnych, organizację konferencji, spotkań, w tym wymiany doświadczeń liderów lokalnych;</w:t>
      </w:r>
    </w:p>
    <w:p w14:paraId="2C5E4628" w14:textId="77777777" w:rsidR="0024681B" w:rsidRPr="00424259" w:rsidRDefault="0024681B" w:rsidP="003D295E">
      <w:pPr>
        <w:numPr>
          <w:ilvl w:val="0"/>
          <w:numId w:val="37"/>
        </w:numPr>
        <w:tabs>
          <w:tab w:val="left" w:pos="709"/>
        </w:tabs>
        <w:spacing w:after="120"/>
        <w:ind w:left="757"/>
        <w:jc w:val="both"/>
        <w:rPr>
          <w:rFonts w:ascii="Times New Roman" w:hAnsi="Times New Roman"/>
          <w:sz w:val="24"/>
          <w:szCs w:val="24"/>
        </w:rPr>
      </w:pPr>
      <w:r w:rsidRPr="00424259">
        <w:rPr>
          <w:rFonts w:ascii="Times New Roman" w:hAnsi="Times New Roman"/>
          <w:sz w:val="24"/>
          <w:szCs w:val="24"/>
        </w:rPr>
        <w:t>wymianę doświadczeń z innymi beneficjentami w skali kraju.</w:t>
      </w:r>
    </w:p>
    <w:p w14:paraId="37B6422D" w14:textId="77777777" w:rsidR="0024681B" w:rsidRPr="00424259" w:rsidRDefault="0024681B" w:rsidP="00424259">
      <w:pPr>
        <w:spacing w:after="120"/>
        <w:jc w:val="both"/>
        <w:rPr>
          <w:rFonts w:ascii="Times New Roman" w:hAnsi="Times New Roman"/>
          <w:sz w:val="24"/>
          <w:szCs w:val="24"/>
        </w:rPr>
      </w:pPr>
      <w:bookmarkStart w:id="170" w:name="_Hlk38879606"/>
      <w:r w:rsidRPr="00424259">
        <w:rPr>
          <w:rFonts w:ascii="Times New Roman" w:hAnsi="Times New Roman"/>
          <w:sz w:val="24"/>
          <w:szCs w:val="24"/>
        </w:rPr>
        <w:t xml:space="preserve">Partnerstwa, o którym mowa wyżej, mają szeroką formułę i mogą skupiać w szczególności biblioteki szkolne i pedagogiczne, samorządowe instytucje kultury, organizacje pozarządowe, szkoły, parafie, koła gospodyń wiejskich, księgarnie, grupy nieformalne lub osoby fizyczne. </w:t>
      </w:r>
    </w:p>
    <w:bookmarkEnd w:id="170"/>
    <w:p w14:paraId="6615836C" w14:textId="6D42FFE1" w:rsidR="0024681B" w:rsidRPr="00424259" w:rsidRDefault="0024681B" w:rsidP="00424259">
      <w:pPr>
        <w:tabs>
          <w:tab w:val="left" w:pos="1134"/>
        </w:tabs>
        <w:spacing w:after="120"/>
        <w:jc w:val="both"/>
        <w:rPr>
          <w:rFonts w:ascii="Times New Roman" w:hAnsi="Times New Roman"/>
          <w:sz w:val="24"/>
          <w:szCs w:val="24"/>
        </w:rPr>
      </w:pPr>
      <w:r w:rsidRPr="00424259">
        <w:rPr>
          <w:rFonts w:ascii="Times New Roman" w:hAnsi="Times New Roman"/>
          <w:sz w:val="24"/>
          <w:szCs w:val="24"/>
        </w:rPr>
        <w:t>Istotnym elementem zadania, pozwalającym na aktywizację społeczności lokalnej</w:t>
      </w:r>
      <w:r w:rsidR="00443316" w:rsidRPr="00424259">
        <w:rPr>
          <w:rFonts w:ascii="Times New Roman" w:hAnsi="Times New Roman"/>
          <w:sz w:val="24"/>
          <w:szCs w:val="24"/>
        </w:rPr>
        <w:t>,</w:t>
      </w:r>
      <w:r w:rsidRPr="00424259">
        <w:rPr>
          <w:rFonts w:ascii="Times New Roman" w:hAnsi="Times New Roman"/>
          <w:sz w:val="24"/>
          <w:szCs w:val="24"/>
        </w:rPr>
        <w:t xml:space="preserve"> a także weryfikację skuteczności zawiązanych partnerstw jest realizacja wraz z partnerami </w:t>
      </w:r>
      <w:r w:rsidR="004861EF">
        <w:rPr>
          <w:rFonts w:ascii="Times New Roman" w:hAnsi="Times New Roman"/>
          <w:sz w:val="24"/>
          <w:szCs w:val="24"/>
        </w:rPr>
        <w:t>2</w:t>
      </w:r>
      <w:r w:rsidR="007E4280" w:rsidRPr="00424259">
        <w:rPr>
          <w:rFonts w:ascii="Times New Roman" w:hAnsi="Times New Roman"/>
          <w:sz w:val="24"/>
          <w:szCs w:val="24"/>
        </w:rPr>
        <w:t>–</w:t>
      </w:r>
      <w:r w:rsidRPr="00424259">
        <w:rPr>
          <w:rFonts w:ascii="Times New Roman" w:hAnsi="Times New Roman"/>
          <w:sz w:val="24"/>
          <w:szCs w:val="24"/>
        </w:rPr>
        <w:t>6 projektów edukacyjno-animacyjnych rocznie, skierowanych do społeczności lokalnych, ze szczególnym uwzględnieniem społeczności z miejscowości do 100 tys. mieszkańców, przy czym:</w:t>
      </w:r>
    </w:p>
    <w:p w14:paraId="625FC696" w14:textId="77777777" w:rsidR="0024681B" w:rsidRPr="00424259" w:rsidRDefault="0024681B" w:rsidP="003D295E">
      <w:pPr>
        <w:numPr>
          <w:ilvl w:val="0"/>
          <w:numId w:val="36"/>
        </w:numPr>
        <w:tabs>
          <w:tab w:val="left" w:pos="709"/>
        </w:tabs>
        <w:spacing w:after="120"/>
        <w:ind w:left="757"/>
        <w:contextualSpacing/>
        <w:jc w:val="both"/>
        <w:rPr>
          <w:rFonts w:ascii="Times New Roman" w:hAnsi="Times New Roman"/>
          <w:sz w:val="24"/>
          <w:szCs w:val="24"/>
        </w:rPr>
      </w:pPr>
      <w:r w:rsidRPr="00424259">
        <w:rPr>
          <w:rFonts w:ascii="Times New Roman" w:hAnsi="Times New Roman"/>
          <w:sz w:val="24"/>
          <w:szCs w:val="24"/>
        </w:rPr>
        <w:t xml:space="preserve">w I roku realizacji zadania </w:t>
      </w:r>
      <w:r w:rsidR="00F866A0">
        <w:rPr>
          <w:rFonts w:ascii="Times New Roman" w:hAnsi="Times New Roman"/>
          <w:sz w:val="24"/>
          <w:szCs w:val="24"/>
        </w:rPr>
        <w:t xml:space="preserve">są </w:t>
      </w:r>
      <w:r w:rsidRPr="00424259">
        <w:rPr>
          <w:rFonts w:ascii="Times New Roman" w:hAnsi="Times New Roman"/>
          <w:sz w:val="24"/>
          <w:szCs w:val="24"/>
        </w:rPr>
        <w:t>preferowane działania dla społeczności lokalnej realizowane z inicjatywy i siłami partnerstwa, będące odpowiedzią na potrzeby kulturowe mieszkańców zidentyfikowane/rozpoznane w I roku realizacji zadania,</w:t>
      </w:r>
    </w:p>
    <w:p w14:paraId="0F52481B" w14:textId="77777777" w:rsidR="0024681B" w:rsidRPr="00424259" w:rsidRDefault="0024681B" w:rsidP="003D295E">
      <w:pPr>
        <w:numPr>
          <w:ilvl w:val="0"/>
          <w:numId w:val="36"/>
        </w:numPr>
        <w:tabs>
          <w:tab w:val="left" w:pos="709"/>
        </w:tabs>
        <w:spacing w:after="120"/>
        <w:ind w:left="754" w:hanging="357"/>
        <w:jc w:val="both"/>
        <w:rPr>
          <w:rFonts w:ascii="Times New Roman" w:hAnsi="Times New Roman"/>
          <w:sz w:val="24"/>
          <w:szCs w:val="24"/>
        </w:rPr>
      </w:pPr>
      <w:r w:rsidRPr="00424259">
        <w:rPr>
          <w:rFonts w:ascii="Times New Roman" w:hAnsi="Times New Roman"/>
          <w:sz w:val="24"/>
          <w:szCs w:val="24"/>
        </w:rPr>
        <w:t xml:space="preserve">w II roku realizacji zadania beneficjent </w:t>
      </w:r>
      <w:r w:rsidR="00F866A0">
        <w:rPr>
          <w:rFonts w:ascii="Times New Roman" w:hAnsi="Times New Roman"/>
          <w:sz w:val="24"/>
          <w:szCs w:val="24"/>
        </w:rPr>
        <w:t xml:space="preserve">jest </w:t>
      </w:r>
      <w:r w:rsidRPr="00424259">
        <w:rPr>
          <w:rFonts w:ascii="Times New Roman" w:hAnsi="Times New Roman"/>
          <w:sz w:val="24"/>
          <w:szCs w:val="24"/>
        </w:rPr>
        <w:t>zobowiązany do realizacji zarówno projektów edukacyjno-animacyjnych inicjowanych i przygotowanych przez partnerstwo, jak i projektów edukacyjno-animacyjnych, wykorzystujących potencjał kulturowy mieszkańców, inicjowanych przez przedstawicieli społeczności lokalnej, wyłanianych z zachowaniem procedury konkursowej wypracowanej w I roku realizacji zadania.</w:t>
      </w:r>
    </w:p>
    <w:p w14:paraId="62A4DE97" w14:textId="77777777" w:rsidR="0024681B" w:rsidRPr="00424259" w:rsidRDefault="0024681B" w:rsidP="00424259">
      <w:pPr>
        <w:tabs>
          <w:tab w:val="left" w:pos="1134"/>
        </w:tabs>
        <w:spacing w:after="120"/>
        <w:jc w:val="both"/>
        <w:rPr>
          <w:rFonts w:ascii="Times New Roman" w:hAnsi="Times New Roman"/>
          <w:sz w:val="24"/>
          <w:szCs w:val="24"/>
        </w:rPr>
      </w:pPr>
      <w:r w:rsidRPr="00424259">
        <w:rPr>
          <w:rFonts w:ascii="Times New Roman" w:hAnsi="Times New Roman"/>
          <w:sz w:val="24"/>
          <w:szCs w:val="24"/>
        </w:rPr>
        <w:t>Projekty edukacyjno-animacyjne winny wykorzystywać potencjał kulturowy mieszkańców,</w:t>
      </w:r>
      <w:r w:rsidRPr="00424259" w:rsidDel="00670879">
        <w:rPr>
          <w:rFonts w:ascii="Times New Roman" w:hAnsi="Times New Roman"/>
          <w:sz w:val="24"/>
          <w:szCs w:val="24"/>
        </w:rPr>
        <w:t xml:space="preserve"> </w:t>
      </w:r>
      <w:r w:rsidRPr="00424259">
        <w:rPr>
          <w:rFonts w:ascii="Times New Roman" w:hAnsi="Times New Roman"/>
          <w:sz w:val="24"/>
          <w:szCs w:val="24"/>
        </w:rPr>
        <w:t xml:space="preserve">zawierać działania edukacyjne </w:t>
      </w:r>
      <w:r w:rsidR="00D16611" w:rsidRPr="00D16611">
        <w:rPr>
          <w:rFonts w:ascii="Times New Roman" w:hAnsi="Times New Roman"/>
          <w:sz w:val="24"/>
          <w:szCs w:val="24"/>
        </w:rPr>
        <w:t>i/</w:t>
      </w:r>
      <w:r w:rsidRPr="00424259">
        <w:rPr>
          <w:rFonts w:ascii="Times New Roman" w:hAnsi="Times New Roman"/>
          <w:sz w:val="24"/>
          <w:szCs w:val="24"/>
        </w:rPr>
        <w:t xml:space="preserve">lub animacyjne i być koordynowane przez beneficjenta. Ich odbiorcami powinny być osoby fizyczne: </w:t>
      </w:r>
      <w:r w:rsidRPr="00424259">
        <w:rPr>
          <w:rFonts w:ascii="Times New Roman" w:hAnsi="Times New Roman"/>
          <w:color w:val="000000"/>
          <w:sz w:val="24"/>
          <w:szCs w:val="24"/>
          <w:shd w:val="clear" w:color="auto" w:fill="FFFFFF"/>
        </w:rPr>
        <w:t xml:space="preserve">seniorzy, osoby w wieku aktywności zawodowej, młodzież i dzieci, ze społeczności lokalnych w miejscowościach poniżej 100 tys. mieszkańców. </w:t>
      </w:r>
    </w:p>
    <w:p w14:paraId="69FC3C31" w14:textId="77777777" w:rsidR="0024681B" w:rsidRPr="00424259" w:rsidRDefault="0024681B" w:rsidP="00424259">
      <w:pPr>
        <w:spacing w:after="120"/>
        <w:rPr>
          <w:rFonts w:ascii="Times New Roman" w:eastAsia="Times New Roman" w:hAnsi="Times New Roman"/>
          <w:b/>
          <w:sz w:val="24"/>
          <w:szCs w:val="24"/>
        </w:rPr>
      </w:pPr>
      <w:r w:rsidRPr="00424259">
        <w:rPr>
          <w:rFonts w:ascii="Times New Roman" w:eastAsia="Times New Roman" w:hAnsi="Times New Roman"/>
          <w:b/>
          <w:sz w:val="24"/>
          <w:szCs w:val="24"/>
        </w:rPr>
        <w:t xml:space="preserve">Uprawnieni wnioskodawcy </w:t>
      </w:r>
    </w:p>
    <w:p w14:paraId="0C9E0EE0" w14:textId="77777777" w:rsidR="0024681B" w:rsidRPr="00424259" w:rsidRDefault="0024681B" w:rsidP="00424259">
      <w:pPr>
        <w:spacing w:after="120"/>
        <w:jc w:val="both"/>
        <w:rPr>
          <w:rFonts w:ascii="Times New Roman" w:hAnsi="Times New Roman"/>
          <w:color w:val="000000"/>
          <w:sz w:val="24"/>
          <w:szCs w:val="24"/>
        </w:rPr>
      </w:pPr>
      <w:r w:rsidRPr="00424259">
        <w:rPr>
          <w:rFonts w:ascii="Times New Roman" w:hAnsi="Times New Roman"/>
          <w:color w:val="000000"/>
          <w:sz w:val="24"/>
          <w:szCs w:val="24"/>
        </w:rPr>
        <w:t xml:space="preserve">O dofinansowanie w ramach Kierunku </w:t>
      </w:r>
      <w:r w:rsidR="00B77F7A" w:rsidRPr="00424259">
        <w:rPr>
          <w:rFonts w:ascii="Times New Roman" w:hAnsi="Times New Roman"/>
          <w:color w:val="000000"/>
          <w:sz w:val="24"/>
          <w:szCs w:val="24"/>
        </w:rPr>
        <w:t>i</w:t>
      </w:r>
      <w:r w:rsidRPr="00424259">
        <w:rPr>
          <w:rFonts w:ascii="Times New Roman" w:hAnsi="Times New Roman"/>
          <w:color w:val="000000"/>
          <w:sz w:val="24"/>
          <w:szCs w:val="24"/>
        </w:rPr>
        <w:t xml:space="preserve">nterwencji 4.1. mogą ubiegać się </w:t>
      </w:r>
      <w:r w:rsidR="00B77F7A" w:rsidRPr="00424259">
        <w:rPr>
          <w:rFonts w:ascii="Times New Roman" w:hAnsi="Times New Roman"/>
          <w:color w:val="000000"/>
          <w:sz w:val="24"/>
          <w:szCs w:val="24"/>
        </w:rPr>
        <w:t>samorządowe instytucje kultury (dla których organem założycielskim jest odpowiednio: gmina wiejska i</w:t>
      </w:r>
      <w:r w:rsidR="00D60B0F">
        <w:rPr>
          <w:rFonts w:ascii="Times New Roman" w:hAnsi="Times New Roman"/>
          <w:color w:val="000000"/>
          <w:sz w:val="24"/>
          <w:szCs w:val="24"/>
        </w:rPr>
        <w:t> </w:t>
      </w:r>
      <w:r w:rsidR="00B77F7A" w:rsidRPr="00424259">
        <w:rPr>
          <w:rFonts w:ascii="Times New Roman" w:hAnsi="Times New Roman"/>
          <w:color w:val="000000"/>
          <w:sz w:val="24"/>
          <w:szCs w:val="24"/>
        </w:rPr>
        <w:t xml:space="preserve">gmina miejsko-wiejska bez ograniczenia liczby mieszkańców oraz gmina miejska </w:t>
      </w:r>
      <w:r w:rsidR="00BC1FFB" w:rsidRPr="00424259">
        <w:rPr>
          <w:rFonts w:ascii="Times New Roman" w:hAnsi="Times New Roman"/>
          <w:color w:val="000000"/>
          <w:sz w:val="24"/>
          <w:szCs w:val="24"/>
        </w:rPr>
        <w:t xml:space="preserve">lub </w:t>
      </w:r>
      <w:r w:rsidR="00257759" w:rsidRPr="00424259">
        <w:rPr>
          <w:rFonts w:ascii="Times New Roman" w:hAnsi="Times New Roman"/>
          <w:color w:val="000000"/>
          <w:sz w:val="24"/>
          <w:szCs w:val="24"/>
        </w:rPr>
        <w:t>miasto na prawach powiatu</w:t>
      </w:r>
      <w:r w:rsidR="00301071">
        <w:rPr>
          <w:rFonts w:ascii="Times New Roman" w:hAnsi="Times New Roman"/>
          <w:color w:val="000000"/>
          <w:sz w:val="24"/>
          <w:szCs w:val="24"/>
        </w:rPr>
        <w:t xml:space="preserve"> </w:t>
      </w:r>
      <w:r w:rsidR="00B77F7A" w:rsidRPr="00424259">
        <w:rPr>
          <w:rFonts w:ascii="Times New Roman" w:hAnsi="Times New Roman"/>
          <w:color w:val="000000"/>
          <w:sz w:val="24"/>
          <w:szCs w:val="24"/>
        </w:rPr>
        <w:lastRenderedPageBreak/>
        <w:t>do 100 tys. mieszkańców)</w:t>
      </w:r>
      <w:r w:rsidR="00013E18" w:rsidRPr="00424259">
        <w:rPr>
          <w:rFonts w:ascii="Times New Roman" w:hAnsi="Times New Roman"/>
          <w:color w:val="000000"/>
          <w:sz w:val="24"/>
          <w:szCs w:val="24"/>
        </w:rPr>
        <w:t>:</w:t>
      </w:r>
      <w:r w:rsidR="00680673" w:rsidRPr="00424259">
        <w:rPr>
          <w:rFonts w:ascii="Times New Roman" w:hAnsi="Times New Roman"/>
          <w:color w:val="000000"/>
          <w:sz w:val="24"/>
          <w:szCs w:val="24"/>
        </w:rPr>
        <w:t xml:space="preserve"> </w:t>
      </w:r>
      <w:r w:rsidR="00B77F7A" w:rsidRPr="00424259">
        <w:rPr>
          <w:rFonts w:ascii="Times New Roman" w:hAnsi="Times New Roman"/>
          <w:color w:val="000000"/>
          <w:sz w:val="24"/>
          <w:szCs w:val="24"/>
        </w:rPr>
        <w:t>biblioteki publiczne będące samodzielnymi instytucjami kultury oraz instytucje kultury, w skład których wchodzą wyodrębnione organizacyjnie biblioteki publiczne</w:t>
      </w:r>
      <w:r w:rsidRPr="00424259">
        <w:rPr>
          <w:rFonts w:ascii="Times New Roman" w:hAnsi="Times New Roman"/>
          <w:color w:val="000000"/>
          <w:sz w:val="24"/>
          <w:szCs w:val="24"/>
        </w:rPr>
        <w:t>.</w:t>
      </w:r>
    </w:p>
    <w:p w14:paraId="26AD7082"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color w:val="000000"/>
          <w:sz w:val="24"/>
          <w:szCs w:val="24"/>
        </w:rPr>
        <w:t xml:space="preserve">Na etapie oceny merytorycznej wniosków </w:t>
      </w:r>
      <w:r w:rsidR="00541A1C">
        <w:rPr>
          <w:rFonts w:ascii="Times New Roman" w:hAnsi="Times New Roman"/>
          <w:color w:val="000000"/>
          <w:sz w:val="24"/>
          <w:szCs w:val="24"/>
        </w:rPr>
        <w:t xml:space="preserve">będą </w:t>
      </w:r>
      <w:r w:rsidRPr="00424259">
        <w:rPr>
          <w:rFonts w:ascii="Times New Roman" w:hAnsi="Times New Roman"/>
          <w:color w:val="000000"/>
          <w:sz w:val="24"/>
          <w:szCs w:val="24"/>
        </w:rPr>
        <w:t xml:space="preserve">preferowane wnioski złożone przez </w:t>
      </w:r>
      <w:r w:rsidR="00B77F7A" w:rsidRPr="00424259">
        <w:rPr>
          <w:rFonts w:ascii="Times New Roman" w:hAnsi="Times New Roman"/>
          <w:color w:val="000000"/>
          <w:sz w:val="24"/>
          <w:szCs w:val="24"/>
        </w:rPr>
        <w:t xml:space="preserve">ww. </w:t>
      </w:r>
      <w:r w:rsidRPr="00424259">
        <w:rPr>
          <w:rFonts w:ascii="Times New Roman" w:hAnsi="Times New Roman"/>
          <w:color w:val="000000"/>
          <w:sz w:val="24"/>
          <w:szCs w:val="24"/>
        </w:rPr>
        <w:t>podmioty</w:t>
      </w:r>
      <w:r w:rsidR="00B77F7A" w:rsidRPr="00424259">
        <w:rPr>
          <w:rFonts w:ascii="Times New Roman" w:hAnsi="Times New Roman"/>
          <w:color w:val="000000"/>
          <w:sz w:val="24"/>
          <w:szCs w:val="24"/>
        </w:rPr>
        <w:t>,</w:t>
      </w:r>
      <w:r w:rsidRPr="00424259">
        <w:rPr>
          <w:rFonts w:ascii="Times New Roman" w:hAnsi="Times New Roman"/>
          <w:color w:val="000000"/>
          <w:sz w:val="24"/>
          <w:szCs w:val="24"/>
        </w:rPr>
        <w:t xml:space="preserve"> których organizatorem jest odpowiednio: gmina wiejska, gmina miejsko-wiejska bez ograniczeń liczby mieszkańców oraz gmina miejska lub powiat z siedzibą w miejscowości do 50 tys. mieszkańców, w szczególności oddalone od dużych ośrodków miejskich ponad 50 km. W</w:t>
      </w:r>
      <w:r w:rsidRPr="00424259">
        <w:rPr>
          <w:rFonts w:ascii="Times New Roman" w:hAnsi="Times New Roman"/>
          <w:sz w:val="24"/>
          <w:szCs w:val="24"/>
        </w:rPr>
        <w:t xml:space="preserve">nioskodawca, który spełnia to kryterium, tj. zapewnia realizację zadania na obszarach wiejskich lub w miejscowościach poniżej 50 tys. mieszkańców, oddalonych od dużych ośrodków miejskich ponad 50 km otrzyma w ocenie organizacyjnej dodatkowe 5 pkt. </w:t>
      </w:r>
    </w:p>
    <w:p w14:paraId="66C1E97D" w14:textId="77777777" w:rsidR="0024681B" w:rsidRPr="00424259" w:rsidRDefault="0024681B" w:rsidP="00424259">
      <w:pPr>
        <w:spacing w:after="120"/>
        <w:jc w:val="both"/>
        <w:rPr>
          <w:rFonts w:ascii="Times New Roman" w:hAnsi="Times New Roman"/>
          <w:color w:val="000000"/>
          <w:sz w:val="24"/>
          <w:szCs w:val="24"/>
        </w:rPr>
      </w:pPr>
      <w:r w:rsidRPr="00424259">
        <w:rPr>
          <w:rFonts w:ascii="Times New Roman" w:hAnsi="Times New Roman"/>
          <w:sz w:val="24"/>
          <w:szCs w:val="24"/>
        </w:rPr>
        <w:t xml:space="preserve">Zarówno wykluczenie z możliwości ubiegania się o </w:t>
      </w:r>
      <w:r w:rsidR="00AC2751" w:rsidRPr="00424259">
        <w:rPr>
          <w:rFonts w:ascii="Times New Roman" w:hAnsi="Times New Roman"/>
          <w:sz w:val="24"/>
          <w:szCs w:val="24"/>
        </w:rPr>
        <w:t xml:space="preserve">dofinansowanie </w:t>
      </w:r>
      <w:r w:rsidRPr="00424259">
        <w:rPr>
          <w:rFonts w:ascii="Times New Roman" w:hAnsi="Times New Roman"/>
          <w:sz w:val="24"/>
          <w:szCs w:val="24"/>
        </w:rPr>
        <w:t>w ramach Kierunku interwencji 4.1. podmiotów posiadających siedzibę w miejscowości powyżej 100 tys. mieszkańców, j</w:t>
      </w:r>
      <w:r w:rsidR="00AA79C9" w:rsidRPr="00424259">
        <w:rPr>
          <w:rFonts w:ascii="Times New Roman" w:hAnsi="Times New Roman"/>
          <w:sz w:val="24"/>
          <w:szCs w:val="24"/>
        </w:rPr>
        <w:t>ak i </w:t>
      </w:r>
      <w:r w:rsidRPr="00424259">
        <w:rPr>
          <w:rFonts w:ascii="Times New Roman" w:hAnsi="Times New Roman"/>
          <w:sz w:val="24"/>
          <w:szCs w:val="24"/>
        </w:rPr>
        <w:t xml:space="preserve">zastosowana preferencja </w:t>
      </w:r>
      <w:r w:rsidRPr="00424259">
        <w:rPr>
          <w:rFonts w:ascii="Times New Roman" w:hAnsi="Times New Roman"/>
          <w:color w:val="000000"/>
          <w:sz w:val="24"/>
          <w:szCs w:val="24"/>
        </w:rPr>
        <w:t>wynikają z</w:t>
      </w:r>
      <w:r w:rsidRPr="00424259">
        <w:rPr>
          <w:rFonts w:ascii="Times New Roman" w:hAnsi="Times New Roman"/>
          <w:sz w:val="24"/>
          <w:szCs w:val="24"/>
        </w:rPr>
        <w:t> d</w:t>
      </w:r>
      <w:r w:rsidRPr="00424259">
        <w:rPr>
          <w:rFonts w:ascii="Times New Roman" w:hAnsi="Times New Roman"/>
          <w:color w:val="000000"/>
          <w:sz w:val="24"/>
          <w:szCs w:val="24"/>
        </w:rPr>
        <w:t xml:space="preserve">okumentów strategicznych i badań: w ramach Strategii na Rzecz Odpowiedzialnego Rozwoju zauważono specyficzną sytuację wsi i małych miast. Na ich niski potencjał rozwojowy wpływa m.in. „niewystarczająca jakość działań podejmowanych przez instytucje publiczne”. Jednocześnie w dokumencie wskazuje się konieczność wspomagania rozwoju i </w:t>
      </w:r>
      <w:r w:rsidR="004812BA" w:rsidRPr="00424259">
        <w:rPr>
          <w:rFonts w:ascii="Times New Roman" w:hAnsi="Times New Roman"/>
          <w:color w:val="000000"/>
          <w:sz w:val="24"/>
          <w:szCs w:val="24"/>
        </w:rPr>
        <w:t>powi</w:t>
      </w:r>
      <w:r w:rsidR="004812BA">
        <w:rPr>
          <w:rFonts w:ascii="Times New Roman" w:hAnsi="Times New Roman"/>
          <w:color w:val="000000"/>
          <w:sz w:val="24"/>
          <w:szCs w:val="24"/>
        </w:rPr>
        <w:t>ą</w:t>
      </w:r>
      <w:r w:rsidR="004812BA" w:rsidRPr="00424259">
        <w:rPr>
          <w:rFonts w:ascii="Times New Roman" w:hAnsi="Times New Roman"/>
          <w:color w:val="000000"/>
          <w:sz w:val="24"/>
          <w:szCs w:val="24"/>
        </w:rPr>
        <w:t xml:space="preserve">zań </w:t>
      </w:r>
      <w:r w:rsidRPr="00424259">
        <w:rPr>
          <w:rFonts w:ascii="Times New Roman" w:hAnsi="Times New Roman"/>
          <w:color w:val="000000"/>
          <w:sz w:val="24"/>
          <w:szCs w:val="24"/>
        </w:rPr>
        <w:t>funkcjonalnych małych miast i centrów gminnych, jako lokalnych ośrodków wzrostu. Odpowiadając na to wyzwanie, zbieżnie z zapisami regulaminowymi Programu Fundusz Inicjatyw Obywatelskich na lata 2014</w:t>
      </w:r>
      <w:r w:rsidR="00666AFF" w:rsidRPr="00424259">
        <w:rPr>
          <w:rFonts w:ascii="Times New Roman" w:hAnsi="Times New Roman"/>
          <w:sz w:val="24"/>
          <w:szCs w:val="24"/>
        </w:rPr>
        <w:t>–</w:t>
      </w:r>
      <w:r w:rsidRPr="00424259">
        <w:rPr>
          <w:rFonts w:ascii="Times New Roman" w:hAnsi="Times New Roman"/>
          <w:color w:val="000000"/>
          <w:sz w:val="24"/>
          <w:szCs w:val="24"/>
        </w:rPr>
        <w:t>2020 jako graniczną wielkość dla małych miejscowości przyjmujemy liczbę 50 tys. mieszkańców.</w:t>
      </w:r>
    </w:p>
    <w:p w14:paraId="38275E71" w14:textId="77777777" w:rsidR="0024681B" w:rsidRPr="00424259" w:rsidRDefault="0024681B" w:rsidP="00424259">
      <w:pPr>
        <w:spacing w:after="120"/>
        <w:jc w:val="both"/>
        <w:rPr>
          <w:rFonts w:ascii="Times New Roman" w:eastAsia="Times New Roman" w:hAnsi="Times New Roman"/>
          <w:color w:val="2E74B5"/>
          <w:sz w:val="24"/>
          <w:szCs w:val="24"/>
        </w:rPr>
      </w:pPr>
      <w:r w:rsidRPr="00424259">
        <w:rPr>
          <w:rFonts w:ascii="Times New Roman" w:eastAsia="Times New Roman" w:hAnsi="Times New Roman"/>
          <w:color w:val="000000"/>
          <w:sz w:val="24"/>
          <w:szCs w:val="24"/>
        </w:rPr>
        <w:t xml:space="preserve">Dodatkowo, powołując się na Raport </w:t>
      </w:r>
      <w:r w:rsidRPr="00424259">
        <w:rPr>
          <w:rFonts w:ascii="Times New Roman" w:eastAsia="Times New Roman" w:hAnsi="Times New Roman"/>
          <w:i/>
          <w:color w:val="000000"/>
          <w:sz w:val="24"/>
          <w:szCs w:val="24"/>
        </w:rPr>
        <w:t>#Młodzi przy głosie. Co wpływa na decyzje zawodowe młodych ludzi</w:t>
      </w:r>
      <w:r w:rsidRPr="00424259">
        <w:rPr>
          <w:rFonts w:ascii="Times New Roman" w:eastAsia="Times New Roman" w:hAnsi="Times New Roman"/>
          <w:color w:val="000000"/>
          <w:sz w:val="24"/>
          <w:szCs w:val="24"/>
        </w:rPr>
        <w:t xml:space="preserve"> (oprac. Deloitte), warto zwrócić uwagę na problemy rynku pracy, w szczególności z perspektywy młodych osób: w mniejszych częściej brakuje miejsc pracy spełniających oczekiwania finansowe i</w:t>
      </w:r>
      <w:r w:rsidR="002A0821" w:rsidRPr="00424259">
        <w:rPr>
          <w:rFonts w:ascii="Times New Roman" w:eastAsia="Times New Roman" w:hAnsi="Times New Roman"/>
          <w:color w:val="000000"/>
          <w:sz w:val="24"/>
          <w:szCs w:val="24"/>
        </w:rPr>
        <w:t> </w:t>
      </w:r>
      <w:r w:rsidRPr="00424259">
        <w:rPr>
          <w:rFonts w:ascii="Times New Roman" w:eastAsia="Times New Roman" w:hAnsi="Times New Roman"/>
          <w:color w:val="000000"/>
          <w:sz w:val="24"/>
          <w:szCs w:val="24"/>
        </w:rPr>
        <w:t>odpowiadających wykształceniu i umiejętnościom młodych osób. Tworzenie partnerstw może wygenerować aktywność również w tym zakresie.</w:t>
      </w:r>
    </w:p>
    <w:p w14:paraId="595EDC75" w14:textId="77777777" w:rsidR="0024681B" w:rsidRPr="00424259" w:rsidRDefault="0024681B" w:rsidP="00424259">
      <w:pPr>
        <w:spacing w:after="120"/>
        <w:rPr>
          <w:rFonts w:ascii="Times New Roman" w:eastAsia="Times New Roman" w:hAnsi="Times New Roman"/>
          <w:b/>
          <w:sz w:val="24"/>
          <w:szCs w:val="24"/>
        </w:rPr>
      </w:pPr>
      <w:r w:rsidRPr="00424259">
        <w:rPr>
          <w:rFonts w:ascii="Times New Roman" w:eastAsia="Times New Roman" w:hAnsi="Times New Roman"/>
          <w:b/>
          <w:sz w:val="24"/>
          <w:szCs w:val="24"/>
        </w:rPr>
        <w:t>Warunki organizacyjne</w:t>
      </w:r>
    </w:p>
    <w:p w14:paraId="273C5251" w14:textId="77777777" w:rsidR="0024681B" w:rsidRPr="00424259" w:rsidRDefault="0024681B" w:rsidP="00424259">
      <w:pPr>
        <w:spacing w:after="0"/>
        <w:jc w:val="both"/>
        <w:rPr>
          <w:rFonts w:ascii="Times New Roman" w:hAnsi="Times New Roman"/>
          <w:sz w:val="24"/>
          <w:szCs w:val="24"/>
        </w:rPr>
      </w:pPr>
      <w:r w:rsidRPr="00424259">
        <w:rPr>
          <w:rFonts w:ascii="Times New Roman" w:hAnsi="Times New Roman"/>
          <w:sz w:val="24"/>
          <w:szCs w:val="24"/>
        </w:rPr>
        <w:t xml:space="preserve">Jeden wnioskodawca ma prawo złożyć tylko jeden wniosek w każdym naborze wniosków. </w:t>
      </w:r>
    </w:p>
    <w:p w14:paraId="502EB0C9"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Maksymalny czas realizacji zadania wynosi 24 miesiące od dnia ro</w:t>
      </w:r>
      <w:r w:rsidR="00AA79C9" w:rsidRPr="00424259">
        <w:rPr>
          <w:rFonts w:ascii="Times New Roman" w:hAnsi="Times New Roman"/>
          <w:sz w:val="24"/>
          <w:szCs w:val="24"/>
        </w:rPr>
        <w:t xml:space="preserve">zpoczęcia zadania określonego </w:t>
      </w:r>
      <w:r w:rsidR="00A85A1A" w:rsidRPr="00424259">
        <w:rPr>
          <w:rFonts w:ascii="Times New Roman" w:hAnsi="Times New Roman"/>
          <w:sz w:val="24"/>
          <w:szCs w:val="24"/>
        </w:rPr>
        <w:t>w umowie o dofinansowanie</w:t>
      </w:r>
      <w:r w:rsidR="00A416E3" w:rsidRPr="00424259">
        <w:rPr>
          <w:rFonts w:ascii="Times New Roman" w:hAnsi="Times New Roman"/>
          <w:sz w:val="24"/>
          <w:szCs w:val="24"/>
        </w:rPr>
        <w:t>, przy czym okres realizacji zadania może rozpocząć się nie wcześniej niż z dniem rozstrzygnięcia naboru wniosków, w którym przyznano dofinansowanie</w:t>
      </w:r>
      <w:r w:rsidR="00A416E3" w:rsidRPr="00424259">
        <w:rPr>
          <w:rFonts w:ascii="Times New Roman" w:hAnsi="Times New Roman"/>
          <w:sz w:val="24"/>
          <w:szCs w:val="24"/>
          <w:vertAlign w:val="superscript"/>
        </w:rPr>
        <w:footnoteReference w:id="235"/>
      </w:r>
      <w:r w:rsidR="00DD3FFE">
        <w:rPr>
          <w:rFonts w:ascii="Times New Roman" w:hAnsi="Times New Roman"/>
          <w:sz w:val="24"/>
          <w:szCs w:val="24"/>
          <w:vertAlign w:val="superscript"/>
        </w:rPr>
        <w:t>)</w:t>
      </w:r>
      <w:r w:rsidRPr="00424259">
        <w:rPr>
          <w:rFonts w:ascii="Times New Roman" w:hAnsi="Times New Roman"/>
          <w:sz w:val="24"/>
          <w:szCs w:val="24"/>
        </w:rPr>
        <w:t>. Zadanie musi być zakończone do</w:t>
      </w:r>
      <w:r w:rsidR="00666AFF">
        <w:rPr>
          <w:rFonts w:ascii="Times New Roman" w:hAnsi="Times New Roman"/>
          <w:sz w:val="24"/>
          <w:szCs w:val="24"/>
        </w:rPr>
        <w:t xml:space="preserve"> dnia</w:t>
      </w:r>
      <w:r w:rsidRPr="00424259">
        <w:rPr>
          <w:rFonts w:ascii="Times New Roman" w:hAnsi="Times New Roman"/>
          <w:sz w:val="24"/>
          <w:szCs w:val="24"/>
        </w:rPr>
        <w:t xml:space="preserve"> 31 grudnia 2025 r. bez względu na czas jego realizacji. </w:t>
      </w:r>
    </w:p>
    <w:p w14:paraId="2A40F42D" w14:textId="77777777" w:rsidR="0024681B" w:rsidRDefault="0024681B" w:rsidP="00424259">
      <w:pPr>
        <w:spacing w:after="120"/>
        <w:jc w:val="both"/>
        <w:rPr>
          <w:rFonts w:ascii="Times New Roman" w:hAnsi="Times New Roman"/>
          <w:sz w:val="24"/>
          <w:szCs w:val="24"/>
        </w:rPr>
      </w:pPr>
      <w:r w:rsidRPr="00424259">
        <w:rPr>
          <w:rFonts w:ascii="Times New Roman" w:hAnsi="Times New Roman"/>
          <w:sz w:val="24"/>
          <w:szCs w:val="24"/>
        </w:rPr>
        <w:t>Wnioskodawca musi mieć zapewnione finansowanie biblioteki przez jej organizatora, rozumiane jako pokrycie kosztów realizacji zadania w ramach wkładu własnego oraz kosztów eksploatacji bieżącej biblioteki i kosztów bieżącego funkcjonowania biblioteki. Jednostka samorządu terytorialnego, będąca organizatorem beneficjenta</w:t>
      </w:r>
      <w:r w:rsidR="00AC2751" w:rsidRPr="00424259">
        <w:rPr>
          <w:rFonts w:ascii="Times New Roman" w:hAnsi="Times New Roman"/>
          <w:sz w:val="24"/>
          <w:szCs w:val="24"/>
        </w:rPr>
        <w:t>,</w:t>
      </w:r>
      <w:r w:rsidRPr="00424259">
        <w:rPr>
          <w:rFonts w:ascii="Times New Roman" w:hAnsi="Times New Roman"/>
          <w:sz w:val="24"/>
          <w:szCs w:val="24"/>
        </w:rPr>
        <w:t xml:space="preserve"> zobowiązana jest do niezmniejszania przez czas realizacji zadania dotacj</w:t>
      </w:r>
      <w:r w:rsidR="005039FA" w:rsidRPr="00424259">
        <w:rPr>
          <w:rFonts w:ascii="Times New Roman" w:hAnsi="Times New Roman"/>
          <w:sz w:val="24"/>
          <w:szCs w:val="24"/>
        </w:rPr>
        <w:t>i podmiotowej dla beneficjenta.</w:t>
      </w:r>
    </w:p>
    <w:p w14:paraId="18E41E11" w14:textId="77777777" w:rsidR="00D16D6B" w:rsidRPr="00424259" w:rsidRDefault="00D16D6B" w:rsidP="00424259">
      <w:pPr>
        <w:spacing w:after="120"/>
        <w:jc w:val="both"/>
        <w:rPr>
          <w:rFonts w:ascii="Times New Roman" w:hAnsi="Times New Roman"/>
          <w:sz w:val="24"/>
          <w:szCs w:val="24"/>
        </w:rPr>
      </w:pPr>
    </w:p>
    <w:p w14:paraId="0262431A" w14:textId="77777777" w:rsidR="0024681B" w:rsidRPr="00424259" w:rsidRDefault="0024681B" w:rsidP="00424259">
      <w:pPr>
        <w:spacing w:after="120"/>
        <w:rPr>
          <w:rFonts w:ascii="Times New Roman" w:eastAsia="Times New Roman" w:hAnsi="Times New Roman"/>
          <w:b/>
          <w:sz w:val="24"/>
          <w:szCs w:val="24"/>
        </w:rPr>
      </w:pPr>
      <w:r w:rsidRPr="00424259">
        <w:rPr>
          <w:rFonts w:ascii="Times New Roman" w:eastAsia="Times New Roman" w:hAnsi="Times New Roman"/>
          <w:b/>
          <w:sz w:val="24"/>
          <w:szCs w:val="24"/>
        </w:rPr>
        <w:lastRenderedPageBreak/>
        <w:t>Warunki finansowe</w:t>
      </w:r>
    </w:p>
    <w:p w14:paraId="0EB4F685" w14:textId="77777777" w:rsidR="0024681B" w:rsidRPr="00424259" w:rsidRDefault="0024681B" w:rsidP="00424259">
      <w:pPr>
        <w:spacing w:after="120"/>
        <w:jc w:val="both"/>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Na realizację zadań </w:t>
      </w:r>
      <w:r w:rsidR="00666AFF">
        <w:rPr>
          <w:rFonts w:ascii="Times New Roman" w:eastAsia="Times New Roman" w:hAnsi="Times New Roman"/>
          <w:sz w:val="24"/>
          <w:szCs w:val="24"/>
          <w:lang w:eastAsia="pl-PL"/>
        </w:rPr>
        <w:t xml:space="preserve">są </w:t>
      </w:r>
      <w:r w:rsidRPr="00424259">
        <w:rPr>
          <w:rFonts w:ascii="Times New Roman" w:eastAsia="Times New Roman" w:hAnsi="Times New Roman"/>
          <w:sz w:val="24"/>
          <w:szCs w:val="24"/>
          <w:lang w:eastAsia="pl-PL"/>
        </w:rPr>
        <w:t>przyznawane wyłącznie dofinansowania na wydatki bieżące, w przedziale od 100 000 zł do 140 000 zł. Kwota dofinansowania jest podzielona na dwa lata realizacji projektu i wynosi od 50 000 zł do 70 000 zł</w:t>
      </w:r>
      <w:r w:rsidR="00202EF3" w:rsidRPr="00424259">
        <w:rPr>
          <w:rFonts w:ascii="Times New Roman" w:eastAsia="Times New Roman" w:hAnsi="Times New Roman"/>
          <w:sz w:val="24"/>
          <w:szCs w:val="24"/>
          <w:lang w:eastAsia="pl-PL"/>
        </w:rPr>
        <w:t xml:space="preserve"> </w:t>
      </w:r>
      <w:r w:rsidRPr="00424259">
        <w:rPr>
          <w:rFonts w:ascii="Times New Roman" w:eastAsia="Times New Roman" w:hAnsi="Times New Roman"/>
          <w:sz w:val="24"/>
          <w:szCs w:val="24"/>
          <w:lang w:eastAsia="pl-PL"/>
        </w:rPr>
        <w:t>rocznie.</w:t>
      </w:r>
    </w:p>
    <w:p w14:paraId="4F61F707" w14:textId="77777777" w:rsidR="0024681B" w:rsidRPr="00424259" w:rsidRDefault="0024681B" w:rsidP="00424259">
      <w:pPr>
        <w:suppressAutoHyphens/>
        <w:spacing w:after="120"/>
        <w:jc w:val="both"/>
        <w:rPr>
          <w:rFonts w:ascii="Times New Roman" w:hAnsi="Times New Roman"/>
          <w:sz w:val="24"/>
          <w:szCs w:val="24"/>
        </w:rPr>
      </w:pPr>
      <w:r w:rsidRPr="00926E37">
        <w:rPr>
          <w:rFonts w:ascii="Times New Roman" w:eastAsia="Times New Roman" w:hAnsi="Times New Roman"/>
          <w:color w:val="000000"/>
          <w:kern w:val="1"/>
          <w:sz w:val="24"/>
          <w:szCs w:val="24"/>
          <w:lang w:eastAsia="ar-SA"/>
        </w:rPr>
        <w:t xml:space="preserve">Przy założeniu budżetu w wysokości </w:t>
      </w:r>
      <w:r w:rsidR="002856A0" w:rsidRPr="00D4458C">
        <w:rPr>
          <w:rFonts w:ascii="Times New Roman" w:eastAsia="Times New Roman" w:hAnsi="Times New Roman"/>
          <w:color w:val="000000"/>
          <w:kern w:val="1"/>
          <w:sz w:val="24"/>
          <w:szCs w:val="24"/>
          <w:lang w:eastAsia="ar-SA"/>
        </w:rPr>
        <w:t>5,5 mln</w:t>
      </w:r>
      <w:r w:rsidR="002856A0" w:rsidRPr="00DB364B">
        <w:rPr>
          <w:rFonts w:ascii="Times New Roman" w:eastAsia="Times New Roman" w:hAnsi="Times New Roman"/>
          <w:color w:val="000000"/>
          <w:kern w:val="1"/>
          <w:sz w:val="24"/>
          <w:szCs w:val="24"/>
          <w:lang w:eastAsia="ar-SA"/>
        </w:rPr>
        <w:t xml:space="preserve"> </w:t>
      </w:r>
      <w:r w:rsidRPr="00CE1219">
        <w:rPr>
          <w:rFonts w:ascii="Times New Roman" w:eastAsia="Times New Roman" w:hAnsi="Times New Roman"/>
          <w:color w:val="000000"/>
          <w:kern w:val="1"/>
          <w:sz w:val="24"/>
          <w:szCs w:val="24"/>
          <w:lang w:eastAsia="ar-SA"/>
        </w:rPr>
        <w:t>zł na realizację jednej edycji konkursowej w</w:t>
      </w:r>
      <w:r w:rsidR="002856A0" w:rsidRPr="002F369E">
        <w:rPr>
          <w:rFonts w:ascii="Times New Roman" w:eastAsia="Times New Roman" w:hAnsi="Times New Roman"/>
          <w:color w:val="000000"/>
          <w:kern w:val="1"/>
          <w:sz w:val="24"/>
          <w:szCs w:val="24"/>
          <w:lang w:eastAsia="ar-SA"/>
        </w:rPr>
        <w:t> </w:t>
      </w:r>
      <w:r w:rsidRPr="00926E37">
        <w:rPr>
          <w:rFonts w:ascii="Times New Roman" w:eastAsia="Times New Roman" w:hAnsi="Times New Roman"/>
          <w:color w:val="000000"/>
          <w:kern w:val="1"/>
          <w:sz w:val="24"/>
          <w:szCs w:val="24"/>
          <w:lang w:eastAsia="ar-SA"/>
        </w:rPr>
        <w:t>ramach Kierunku interwencji 4.1. oznacza to możliwość dofinansowania od</w:t>
      </w:r>
      <w:r w:rsidR="002856A0" w:rsidRPr="00DB364B">
        <w:rPr>
          <w:rFonts w:ascii="Times New Roman" w:eastAsia="Times New Roman" w:hAnsi="Times New Roman"/>
          <w:color w:val="000000"/>
          <w:kern w:val="1"/>
          <w:sz w:val="24"/>
          <w:szCs w:val="24"/>
          <w:lang w:eastAsia="ar-SA"/>
        </w:rPr>
        <w:t xml:space="preserve"> 39 do 55 podmiotów</w:t>
      </w:r>
      <w:r w:rsidRPr="00CE1219">
        <w:rPr>
          <w:rFonts w:ascii="Times New Roman" w:eastAsia="Times New Roman" w:hAnsi="Times New Roman"/>
          <w:color w:val="000000"/>
          <w:kern w:val="1"/>
          <w:sz w:val="24"/>
          <w:szCs w:val="24"/>
          <w:lang w:eastAsia="ar-SA"/>
        </w:rPr>
        <w:t xml:space="preserve">. </w:t>
      </w:r>
      <w:r w:rsidRPr="006A51A6">
        <w:rPr>
          <w:rFonts w:ascii="Times New Roman" w:hAnsi="Times New Roman"/>
          <w:sz w:val="24"/>
          <w:szCs w:val="24"/>
        </w:rPr>
        <w:t>Dofinansowanie może wynosić do 90% b</w:t>
      </w:r>
      <w:r w:rsidRPr="00AD74BE">
        <w:rPr>
          <w:rFonts w:ascii="Times New Roman" w:hAnsi="Times New Roman"/>
          <w:sz w:val="24"/>
          <w:szCs w:val="24"/>
        </w:rPr>
        <w:t>udżetu zadania.</w:t>
      </w:r>
    </w:p>
    <w:p w14:paraId="7C4EA68C" w14:textId="77777777" w:rsidR="0024681B" w:rsidRPr="00424259" w:rsidRDefault="004812BA" w:rsidP="00424259">
      <w:pPr>
        <w:spacing w:after="120"/>
        <w:jc w:val="both"/>
        <w:rPr>
          <w:rFonts w:ascii="Times New Roman" w:hAnsi="Times New Roman"/>
          <w:sz w:val="24"/>
          <w:szCs w:val="24"/>
        </w:rPr>
      </w:pPr>
      <w:r w:rsidRPr="004812BA">
        <w:rPr>
          <w:rFonts w:ascii="Times New Roman" w:hAnsi="Times New Roman"/>
          <w:sz w:val="24"/>
          <w:szCs w:val="24"/>
        </w:rPr>
        <w:t>Ze względu na specyfikę inicjatyw realizowanych w ramach Kierunku interwencji 4.1., który zakłada realizację konkretnego, złożonego</w:t>
      </w:r>
      <w:r>
        <w:rPr>
          <w:rFonts w:ascii="Times New Roman" w:hAnsi="Times New Roman"/>
          <w:sz w:val="24"/>
          <w:szCs w:val="24"/>
        </w:rPr>
        <w:t xml:space="preserve"> zadania, dofinansowanie</w:t>
      </w:r>
      <w:r w:rsidRPr="004812BA">
        <w:rPr>
          <w:rFonts w:ascii="Times New Roman" w:hAnsi="Times New Roman"/>
          <w:sz w:val="24"/>
          <w:szCs w:val="24"/>
        </w:rPr>
        <w:t xml:space="preserve"> może wynosić do 90% budżetu zadania, niezależnie od układu terytorialnego</w:t>
      </w:r>
      <w:r w:rsidR="00711F40">
        <w:rPr>
          <w:rFonts w:ascii="Times New Roman" w:hAnsi="Times New Roman"/>
          <w:sz w:val="24"/>
          <w:szCs w:val="24"/>
        </w:rPr>
        <w:t>.</w:t>
      </w:r>
      <w:r>
        <w:rPr>
          <w:rFonts w:ascii="Times New Roman" w:hAnsi="Times New Roman"/>
          <w:sz w:val="24"/>
          <w:szCs w:val="24"/>
        </w:rPr>
        <w:t xml:space="preserve"> </w:t>
      </w:r>
      <w:r w:rsidR="0024681B" w:rsidRPr="00424259">
        <w:rPr>
          <w:rFonts w:ascii="Times New Roman" w:hAnsi="Times New Roman"/>
          <w:sz w:val="24"/>
          <w:szCs w:val="24"/>
        </w:rPr>
        <w:t xml:space="preserve">Należy zwrócić uwagę, że w ramach Kierunku interwencji 4.1. wyklucza się możliwość aplikowania bibliotek wojewódzkich, o dużym potencjale kadrowym oraz bibliotek z miejscowości powyżej 100 tys. mieszkańców, a także zawiera preferencje dla bibliotek z miejscowości do 50 tys. mieszkańców, w szczególności oddalonych od dużych ośrodków miejskich ponad 50 km. Oznacza to, że omawiane działania w dużym stopniu </w:t>
      </w:r>
      <w:r w:rsidR="00666AFF">
        <w:rPr>
          <w:rFonts w:ascii="Times New Roman" w:hAnsi="Times New Roman"/>
          <w:sz w:val="24"/>
          <w:szCs w:val="24"/>
        </w:rPr>
        <w:t xml:space="preserve">są </w:t>
      </w:r>
      <w:r w:rsidR="0024681B" w:rsidRPr="00424259">
        <w:rPr>
          <w:rFonts w:ascii="Times New Roman" w:hAnsi="Times New Roman"/>
          <w:sz w:val="24"/>
          <w:szCs w:val="24"/>
        </w:rPr>
        <w:t>kierowane</w:t>
      </w:r>
      <w:r w:rsidR="00301071">
        <w:rPr>
          <w:rFonts w:ascii="Times New Roman" w:hAnsi="Times New Roman"/>
          <w:sz w:val="24"/>
          <w:szCs w:val="24"/>
        </w:rPr>
        <w:t xml:space="preserve"> </w:t>
      </w:r>
      <w:r w:rsidR="0024681B" w:rsidRPr="00424259">
        <w:rPr>
          <w:rFonts w:ascii="Times New Roman" w:hAnsi="Times New Roman"/>
          <w:sz w:val="24"/>
          <w:szCs w:val="24"/>
        </w:rPr>
        <w:t xml:space="preserve">do społeczności o raczej niewielkich możliwościach zapewnienia znaczących środków zewnętrznych. </w:t>
      </w:r>
    </w:p>
    <w:p w14:paraId="70585559"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Środki finansowe będą przekazywane wnioskodawcy w roku </w:t>
      </w:r>
      <w:r w:rsidR="00580EB0">
        <w:rPr>
          <w:rFonts w:ascii="Times New Roman" w:hAnsi="Times New Roman"/>
          <w:sz w:val="24"/>
          <w:szCs w:val="24"/>
        </w:rPr>
        <w:t>budżetowym</w:t>
      </w:r>
      <w:r w:rsidRPr="00424259">
        <w:rPr>
          <w:rFonts w:ascii="Times New Roman" w:hAnsi="Times New Roman"/>
          <w:sz w:val="24"/>
          <w:szCs w:val="24"/>
        </w:rPr>
        <w:t>, na który zostały przyznane, z budżetu Priorytetu 4 (Kierunek interwencji 4.1.) w danym roku.</w:t>
      </w:r>
    </w:p>
    <w:p w14:paraId="07CF275B"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Do dofinansowania będą kwalifikowane zadania według kolejności od najwyższej do najniższej liczby punktów uzyskanych w ocenie merytorycznej, aż do wyczerpania środków zaplanowanych w budżecie Priorytetu 4 (Kierunek interwencji 4.1.) na pierwszy rok rozpoczynającego się dofinansowania. W procesie oceny wniosków dopuszcza się redukcję kwot wnioskowanych, na podstawie algorytmu odzwierciedlającego zależność między: wysokością rekomendowanego dofinansowania w stosunku do kwoty wnioskowanej, a oceną końcową danego wniosku. Przyjęty schemat podziału środków będzie przedstawiany do decyzji </w:t>
      </w:r>
      <w:r w:rsidR="0003661F" w:rsidRPr="00424259">
        <w:rPr>
          <w:rFonts w:ascii="Times New Roman" w:hAnsi="Times New Roman"/>
          <w:sz w:val="24"/>
          <w:szCs w:val="24"/>
        </w:rPr>
        <w:t>m</w:t>
      </w:r>
      <w:r w:rsidRPr="00424259">
        <w:rPr>
          <w:rFonts w:ascii="Times New Roman" w:hAnsi="Times New Roman"/>
          <w:sz w:val="24"/>
          <w:szCs w:val="24"/>
        </w:rPr>
        <w:t xml:space="preserve">inistra właściwego </w:t>
      </w:r>
      <w:r w:rsidR="0003661F" w:rsidRPr="00424259">
        <w:rPr>
          <w:rFonts w:ascii="Times New Roman" w:hAnsi="Times New Roman"/>
          <w:sz w:val="24"/>
          <w:szCs w:val="24"/>
        </w:rPr>
        <w:t>do spraw</w:t>
      </w:r>
      <w:r w:rsidRPr="00424259">
        <w:rPr>
          <w:rFonts w:ascii="Times New Roman" w:hAnsi="Times New Roman"/>
          <w:sz w:val="24"/>
          <w:szCs w:val="24"/>
        </w:rPr>
        <w:t xml:space="preserve"> kultury i ochrony dziedzictwa narodowego. </w:t>
      </w:r>
    </w:p>
    <w:p w14:paraId="31257074"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Wnioskodawca będzie otrzymywał środki finansowe w ramach przyznanego dofinansowania w transzach z góry, w oparciu o harmonogram i zakres rzeczowo-finansowy ujęty w umowie o dofinansowanie. Warunkiem otrzymania kolejnej transzy środków </w:t>
      </w:r>
      <w:r w:rsidR="002F4D27" w:rsidRPr="00424259">
        <w:rPr>
          <w:rFonts w:ascii="Times New Roman" w:hAnsi="Times New Roman"/>
          <w:sz w:val="24"/>
          <w:szCs w:val="24"/>
        </w:rPr>
        <w:t>będzie rozliczenie transzy poprzedniej</w:t>
      </w:r>
      <w:r w:rsidRPr="00424259">
        <w:rPr>
          <w:rFonts w:ascii="Times New Roman" w:hAnsi="Times New Roman"/>
          <w:sz w:val="24"/>
          <w:szCs w:val="24"/>
        </w:rPr>
        <w:t xml:space="preserve">. </w:t>
      </w:r>
      <w:r w:rsidR="00804EBD" w:rsidRPr="00424259">
        <w:rPr>
          <w:rFonts w:ascii="Times New Roman" w:hAnsi="Times New Roman"/>
          <w:sz w:val="24"/>
          <w:szCs w:val="24"/>
        </w:rPr>
        <w:t>W uzasadnionych przypadkach, po uzyskaniu zgody Dyrektora Operatora Priorytetu 4, możliwe jest otrzymanie kolejnej transzy środków po rozliczeniu wydatkowania min. 80% transzy poprzedniej.</w:t>
      </w:r>
    </w:p>
    <w:p w14:paraId="0457D3EE" w14:textId="77777777" w:rsidR="0024681B" w:rsidRPr="00424259" w:rsidRDefault="0024681B" w:rsidP="00424259">
      <w:pPr>
        <w:tabs>
          <w:tab w:val="left" w:pos="709"/>
        </w:tabs>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 ramach przyznanego dofinansowania wnioskodawca może wydatkować środki finansowe wyłącznie w okresie realizacji zadania określonym w umowie o dofinansowaniu. Środki finansowe przyznane i otrzymane w ramach dofinansowania w danym roku </w:t>
      </w:r>
      <w:r w:rsidR="00580EB0">
        <w:rPr>
          <w:rFonts w:ascii="Times New Roman" w:hAnsi="Times New Roman"/>
          <w:sz w:val="24"/>
          <w:szCs w:val="24"/>
        </w:rPr>
        <w:t>budżetowym</w:t>
      </w:r>
      <w:r w:rsidR="00580EB0" w:rsidRPr="00424259">
        <w:rPr>
          <w:rFonts w:ascii="Times New Roman" w:hAnsi="Times New Roman"/>
          <w:sz w:val="24"/>
          <w:szCs w:val="24"/>
        </w:rPr>
        <w:t xml:space="preserve"> </w:t>
      </w:r>
      <w:r w:rsidRPr="00424259">
        <w:rPr>
          <w:rFonts w:ascii="Times New Roman" w:hAnsi="Times New Roman"/>
          <w:sz w:val="24"/>
          <w:szCs w:val="24"/>
        </w:rPr>
        <w:t xml:space="preserve">muszą być wydatkowane w tym samym roku </w:t>
      </w:r>
      <w:r w:rsidR="00580EB0">
        <w:rPr>
          <w:rFonts w:ascii="Times New Roman" w:hAnsi="Times New Roman"/>
          <w:sz w:val="24"/>
          <w:szCs w:val="24"/>
        </w:rPr>
        <w:t>budżetowym</w:t>
      </w:r>
      <w:r w:rsidR="008948DA" w:rsidRPr="00424259">
        <w:rPr>
          <w:rFonts w:ascii="Times New Roman" w:hAnsi="Times New Roman"/>
          <w:sz w:val="24"/>
          <w:szCs w:val="24"/>
        </w:rPr>
        <w:t>, przy czym wydatkowanie środków przyznanych z dofinansowania zadania może rozpocząć się nie wcześniej niż z dniem rozstrzygnięcia naboru wniosków</w:t>
      </w:r>
      <w:r w:rsidRPr="00424259">
        <w:rPr>
          <w:rFonts w:ascii="Times New Roman" w:hAnsi="Times New Roman"/>
          <w:sz w:val="24"/>
          <w:szCs w:val="24"/>
        </w:rPr>
        <w:t>.</w:t>
      </w:r>
      <w:r w:rsidR="00140329" w:rsidRPr="00424259">
        <w:rPr>
          <w:rFonts w:ascii="Times New Roman" w:hAnsi="Times New Roman"/>
          <w:sz w:val="24"/>
          <w:szCs w:val="24"/>
        </w:rPr>
        <w:t xml:space="preserve"> Środki finansowe w </w:t>
      </w:r>
      <w:r w:rsidRPr="00424259">
        <w:rPr>
          <w:rFonts w:ascii="Times New Roman" w:hAnsi="Times New Roman"/>
          <w:sz w:val="24"/>
          <w:szCs w:val="24"/>
        </w:rPr>
        <w:t xml:space="preserve">ramach przyznanego dofinansowania nie mogą być przesuwane między poszczególnymi latami </w:t>
      </w:r>
      <w:r w:rsidR="00DB34F1">
        <w:rPr>
          <w:rFonts w:ascii="Times New Roman" w:hAnsi="Times New Roman"/>
          <w:sz w:val="24"/>
          <w:szCs w:val="24"/>
        </w:rPr>
        <w:t>budżetowymi</w:t>
      </w:r>
      <w:r w:rsidRPr="00424259">
        <w:rPr>
          <w:rFonts w:ascii="Times New Roman" w:hAnsi="Times New Roman"/>
          <w:sz w:val="24"/>
          <w:szCs w:val="24"/>
        </w:rPr>
        <w:t>.</w:t>
      </w:r>
    </w:p>
    <w:p w14:paraId="386A175F" w14:textId="77777777" w:rsidR="0024681B" w:rsidRPr="00424259" w:rsidRDefault="0024681B"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lastRenderedPageBreak/>
        <w:t>Wszystkie środki finansowe otrzymane w ramach przyznanego dofinan</w:t>
      </w:r>
      <w:r w:rsidR="003E5198" w:rsidRPr="00424259">
        <w:rPr>
          <w:rFonts w:ascii="Times New Roman" w:hAnsi="Times New Roman"/>
          <w:sz w:val="24"/>
          <w:szCs w:val="24"/>
        </w:rPr>
        <w:t xml:space="preserve">sowania oraz środki finansowe </w:t>
      </w:r>
      <w:r w:rsidR="00823399" w:rsidRPr="00424259">
        <w:rPr>
          <w:rFonts w:ascii="Times New Roman" w:hAnsi="Times New Roman"/>
          <w:sz w:val="24"/>
          <w:szCs w:val="24"/>
        </w:rPr>
        <w:t>w </w:t>
      </w:r>
      <w:r w:rsidRPr="00424259">
        <w:rPr>
          <w:rFonts w:ascii="Times New Roman" w:hAnsi="Times New Roman"/>
          <w:sz w:val="24"/>
          <w:szCs w:val="24"/>
        </w:rPr>
        <w:t>ramach wkładu własnego wnioskodawcy muszą być ujęte na etapie realizacji zadania w wyodrębnionej ewidencji księgowej wnioskodawcy.</w:t>
      </w:r>
      <w:r w:rsidR="00301071">
        <w:rPr>
          <w:rFonts w:ascii="Times New Roman" w:hAnsi="Times New Roman"/>
          <w:sz w:val="24"/>
          <w:szCs w:val="24"/>
        </w:rPr>
        <w:t xml:space="preserve"> </w:t>
      </w:r>
    </w:p>
    <w:p w14:paraId="590F5D0B" w14:textId="77777777" w:rsidR="0024681B" w:rsidRPr="00424259" w:rsidRDefault="0024681B" w:rsidP="00424259">
      <w:pPr>
        <w:spacing w:after="120"/>
        <w:rPr>
          <w:rFonts w:ascii="Times New Roman" w:eastAsia="Times New Roman" w:hAnsi="Times New Roman"/>
          <w:b/>
          <w:sz w:val="24"/>
          <w:szCs w:val="24"/>
        </w:rPr>
      </w:pPr>
      <w:r w:rsidRPr="00424259">
        <w:rPr>
          <w:rFonts w:ascii="Times New Roman" w:eastAsia="Times New Roman" w:hAnsi="Times New Roman"/>
          <w:b/>
          <w:sz w:val="24"/>
          <w:szCs w:val="24"/>
        </w:rPr>
        <w:t>Trwałość projektu</w:t>
      </w:r>
    </w:p>
    <w:p w14:paraId="3D715E6A" w14:textId="77777777"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Zadania realizowane w ramach Kierunku interwencji 4.1. mają charakter miękki i polegają na budowaniu kompetencji i budowaniu partnerstw. W założeniu realizacja zadań pozwoli na zbudowanie w każdej z dwuletnich edycji kompetencji w ok. </w:t>
      </w:r>
      <w:r w:rsidR="00EB6DFD">
        <w:rPr>
          <w:rFonts w:ascii="Times New Roman" w:hAnsi="Times New Roman"/>
          <w:sz w:val="24"/>
          <w:szCs w:val="24"/>
        </w:rPr>
        <w:t>45</w:t>
      </w:r>
      <w:r w:rsidR="00EB6DFD" w:rsidRPr="00424259">
        <w:rPr>
          <w:rFonts w:ascii="Times New Roman" w:hAnsi="Times New Roman"/>
          <w:sz w:val="24"/>
          <w:szCs w:val="24"/>
        </w:rPr>
        <w:t xml:space="preserve"> </w:t>
      </w:r>
      <w:r w:rsidRPr="00424259">
        <w:rPr>
          <w:rFonts w:ascii="Times New Roman" w:hAnsi="Times New Roman"/>
          <w:sz w:val="24"/>
          <w:szCs w:val="24"/>
        </w:rPr>
        <w:t xml:space="preserve">bibliotekach publicznych, które </w:t>
      </w:r>
      <w:r w:rsidR="00666AFF">
        <w:rPr>
          <w:rFonts w:ascii="Times New Roman" w:hAnsi="Times New Roman"/>
          <w:sz w:val="24"/>
          <w:szCs w:val="24"/>
        </w:rPr>
        <w:t xml:space="preserve">będą </w:t>
      </w:r>
      <w:r w:rsidRPr="00424259">
        <w:rPr>
          <w:rFonts w:ascii="Times New Roman" w:hAnsi="Times New Roman"/>
          <w:sz w:val="24"/>
          <w:szCs w:val="24"/>
        </w:rPr>
        <w:t xml:space="preserve">stanowić swoiste centra referencyjne dla innych jednostek. Wskaźnikami monitorowanymi </w:t>
      </w:r>
      <w:r w:rsidR="00EB6DFD">
        <w:rPr>
          <w:rFonts w:ascii="Times New Roman" w:hAnsi="Times New Roman"/>
          <w:sz w:val="24"/>
          <w:szCs w:val="24"/>
        </w:rPr>
        <w:t xml:space="preserve">rok </w:t>
      </w:r>
      <w:r w:rsidRPr="00424259">
        <w:rPr>
          <w:rFonts w:ascii="Times New Roman" w:hAnsi="Times New Roman"/>
          <w:sz w:val="24"/>
          <w:szCs w:val="24"/>
        </w:rPr>
        <w:t xml:space="preserve">po zakończeniu </w:t>
      </w:r>
      <w:r w:rsidR="00EB6DFD">
        <w:rPr>
          <w:rFonts w:ascii="Times New Roman" w:hAnsi="Times New Roman"/>
          <w:sz w:val="24"/>
          <w:szCs w:val="24"/>
        </w:rPr>
        <w:t>realizacji zadania</w:t>
      </w:r>
      <w:r w:rsidR="00EB6DFD" w:rsidRPr="00424259">
        <w:rPr>
          <w:rFonts w:ascii="Times New Roman" w:hAnsi="Times New Roman"/>
          <w:sz w:val="24"/>
          <w:szCs w:val="24"/>
        </w:rPr>
        <w:t xml:space="preserve"> </w:t>
      </w:r>
      <w:r w:rsidRPr="00424259">
        <w:rPr>
          <w:rFonts w:ascii="Times New Roman" w:hAnsi="Times New Roman"/>
          <w:sz w:val="24"/>
          <w:szCs w:val="24"/>
        </w:rPr>
        <w:t xml:space="preserve">będą: </w:t>
      </w:r>
      <w:r w:rsidRPr="00424259">
        <w:rPr>
          <w:rFonts w:ascii="Times New Roman" w:hAnsi="Times New Roman"/>
          <w:i/>
          <w:iCs/>
          <w:sz w:val="24"/>
          <w:szCs w:val="24"/>
        </w:rPr>
        <w:t>Liczba zrealizowanych projektów edukacyjno-animacyjnych w ramach partnerstw</w:t>
      </w:r>
      <w:r w:rsidRPr="00424259">
        <w:rPr>
          <w:rFonts w:ascii="Times New Roman" w:hAnsi="Times New Roman"/>
          <w:sz w:val="24"/>
          <w:szCs w:val="24"/>
        </w:rPr>
        <w:t xml:space="preserve"> oraz </w:t>
      </w:r>
      <w:r w:rsidRPr="00424259">
        <w:rPr>
          <w:rFonts w:ascii="Times New Roman" w:hAnsi="Times New Roman"/>
          <w:i/>
          <w:iCs/>
          <w:sz w:val="24"/>
          <w:szCs w:val="24"/>
        </w:rPr>
        <w:t>Liczba bezpośrednich odbiorców/ uczestników projektów edukacyjno-animacyjnych zrealizowanych w ramach partnerstw.</w:t>
      </w:r>
    </w:p>
    <w:p w14:paraId="413FE62B" w14:textId="3C5FA6BF" w:rsidR="0024681B" w:rsidRPr="00424259" w:rsidRDefault="0024681B" w:rsidP="00424259">
      <w:pPr>
        <w:spacing w:after="120"/>
        <w:jc w:val="both"/>
        <w:rPr>
          <w:rFonts w:ascii="Times New Roman" w:hAnsi="Times New Roman"/>
          <w:sz w:val="24"/>
          <w:szCs w:val="24"/>
        </w:rPr>
      </w:pPr>
      <w:r w:rsidRPr="00424259">
        <w:rPr>
          <w:rFonts w:ascii="Times New Roman" w:hAnsi="Times New Roman"/>
          <w:sz w:val="24"/>
          <w:szCs w:val="24"/>
        </w:rPr>
        <w:t xml:space="preserve">Celem zachowania trwałości realizowanych projektów Wnioskodawca powinien posiadać obietnicę zapewnienia finansowania biblioteki przez jej organizatora, przez okres </w:t>
      </w:r>
      <w:r w:rsidR="00A669D2">
        <w:rPr>
          <w:rFonts w:ascii="Times New Roman" w:hAnsi="Times New Roman"/>
          <w:sz w:val="24"/>
          <w:szCs w:val="24"/>
        </w:rPr>
        <w:t>3</w:t>
      </w:r>
      <w:r w:rsidR="00A669D2" w:rsidRPr="00424259">
        <w:rPr>
          <w:rFonts w:ascii="Times New Roman" w:hAnsi="Times New Roman"/>
          <w:sz w:val="24"/>
          <w:szCs w:val="24"/>
        </w:rPr>
        <w:t xml:space="preserve"> </w:t>
      </w:r>
      <w:r w:rsidRPr="00424259">
        <w:rPr>
          <w:rFonts w:ascii="Times New Roman" w:hAnsi="Times New Roman"/>
          <w:sz w:val="24"/>
          <w:szCs w:val="24"/>
        </w:rPr>
        <w:t xml:space="preserve">lat po zakończeniu realizacji zadania, rozumiane jako pokrycie kosztów eksploatacji bieżącej biblioteki i kosztów bieżącego funkcjonowania biblioteki. Jednostka samorządu terytorialnego, będąca organizatorem beneficjenta zobowiązana jest do niezmniejszania dotacji podmiotowej dla beneficjenta we wskazanym okresie </w:t>
      </w:r>
      <w:r w:rsidR="00A669D2">
        <w:rPr>
          <w:rFonts w:ascii="Times New Roman" w:hAnsi="Times New Roman"/>
          <w:sz w:val="24"/>
          <w:szCs w:val="24"/>
        </w:rPr>
        <w:t>3</w:t>
      </w:r>
      <w:r w:rsidR="00A669D2" w:rsidRPr="00424259">
        <w:rPr>
          <w:rFonts w:ascii="Times New Roman" w:hAnsi="Times New Roman"/>
          <w:sz w:val="24"/>
          <w:szCs w:val="24"/>
        </w:rPr>
        <w:t xml:space="preserve"> </w:t>
      </w:r>
      <w:r w:rsidRPr="00424259">
        <w:rPr>
          <w:rFonts w:ascii="Times New Roman" w:hAnsi="Times New Roman"/>
          <w:sz w:val="24"/>
          <w:szCs w:val="24"/>
        </w:rPr>
        <w:t xml:space="preserve">lat po zakończeniu </w:t>
      </w:r>
      <w:r w:rsidR="00AC0CD4">
        <w:rPr>
          <w:rFonts w:ascii="Times New Roman" w:hAnsi="Times New Roman"/>
          <w:sz w:val="24"/>
          <w:szCs w:val="24"/>
        </w:rPr>
        <w:t>zadania</w:t>
      </w:r>
      <w:r w:rsidR="00A669D2">
        <w:rPr>
          <w:rFonts w:ascii="Times New Roman" w:hAnsi="Times New Roman"/>
          <w:sz w:val="24"/>
          <w:szCs w:val="24"/>
        </w:rPr>
        <w:t>.</w:t>
      </w:r>
      <w:r w:rsidR="00A669D2" w:rsidRPr="00A669D2">
        <w:t xml:space="preserve"> </w:t>
      </w:r>
      <w:r w:rsidR="00A669D2" w:rsidRPr="00A669D2">
        <w:rPr>
          <w:rFonts w:ascii="Times New Roman" w:hAnsi="Times New Roman"/>
          <w:sz w:val="24"/>
          <w:szCs w:val="24"/>
        </w:rPr>
        <w:t xml:space="preserve">W uzasadnionych przypadkach, za zgodą Ministra właściwego ds. kultury i dziedzictwa narodowego, możliwe jest zmniejszenie dotacji w okresie trwałości projektu, w rok po </w:t>
      </w:r>
      <w:r w:rsidR="007E4280">
        <w:rPr>
          <w:rFonts w:ascii="Times New Roman" w:hAnsi="Times New Roman"/>
          <w:sz w:val="24"/>
          <w:szCs w:val="24"/>
        </w:rPr>
        <w:t xml:space="preserve">zakończeniu realizacji zadania </w:t>
      </w:r>
      <w:r w:rsidR="007E4280" w:rsidRPr="00424259">
        <w:rPr>
          <w:rFonts w:ascii="Times New Roman" w:hAnsi="Times New Roman"/>
          <w:sz w:val="24"/>
          <w:szCs w:val="24"/>
        </w:rPr>
        <w:t>–</w:t>
      </w:r>
      <w:r w:rsidR="00A669D2" w:rsidRPr="00A669D2">
        <w:rPr>
          <w:rFonts w:ascii="Times New Roman" w:hAnsi="Times New Roman"/>
          <w:sz w:val="24"/>
          <w:szCs w:val="24"/>
        </w:rPr>
        <w:t xml:space="preserve"> bez możliwości likwidacji biblioteki będącej beneficjentem kierunku interwencji</w:t>
      </w:r>
      <w:r w:rsidRPr="00424259">
        <w:rPr>
          <w:rFonts w:ascii="Times New Roman" w:hAnsi="Times New Roman"/>
          <w:sz w:val="24"/>
          <w:szCs w:val="24"/>
        </w:rPr>
        <w:t>.</w:t>
      </w:r>
    </w:p>
    <w:p w14:paraId="4B6DDB68" w14:textId="480BE97C" w:rsidR="0024681B" w:rsidRPr="00424259" w:rsidRDefault="00053DCE" w:rsidP="00424259">
      <w:pPr>
        <w:pStyle w:val="Legenda"/>
        <w:spacing w:line="276" w:lineRule="auto"/>
        <w:rPr>
          <w:rFonts w:ascii="Times New Roman" w:eastAsia="Times New Roman" w:hAnsi="Times New Roman"/>
          <w:b/>
          <w:i w:val="0"/>
          <w:color w:val="auto"/>
          <w:sz w:val="24"/>
          <w:szCs w:val="24"/>
        </w:rPr>
      </w:pPr>
      <w:bookmarkStart w:id="171" w:name="_Toc45099185"/>
      <w:bookmarkStart w:id="172" w:name="_Toc50478558"/>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19</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73" w:name="_Toc45098375"/>
      <w:r w:rsidR="0024681B" w:rsidRPr="00424259">
        <w:rPr>
          <w:rFonts w:ascii="Times New Roman" w:eastAsia="Times New Roman" w:hAnsi="Times New Roman"/>
          <w:b/>
          <w:i w:val="0"/>
          <w:color w:val="auto"/>
          <w:sz w:val="24"/>
          <w:szCs w:val="24"/>
        </w:rPr>
        <w:t>Terminy i procedura ubiegania się o dofinansowanie</w:t>
      </w:r>
      <w:bookmarkEnd w:id="171"/>
      <w:bookmarkEnd w:id="172"/>
      <w:bookmarkEnd w:id="173"/>
    </w:p>
    <w:tbl>
      <w:tblPr>
        <w:tblW w:w="9283"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4A0" w:firstRow="1" w:lastRow="0" w:firstColumn="1" w:lastColumn="0" w:noHBand="0" w:noVBand="1"/>
      </w:tblPr>
      <w:tblGrid>
        <w:gridCol w:w="486"/>
        <w:gridCol w:w="1539"/>
        <w:gridCol w:w="2748"/>
        <w:gridCol w:w="1842"/>
        <w:gridCol w:w="2668"/>
      </w:tblGrid>
      <w:tr w:rsidR="008859D2" w:rsidRPr="002F369E" w14:paraId="7C57BAD0" w14:textId="77777777" w:rsidTr="00126629">
        <w:trPr>
          <w:trHeight w:val="610"/>
          <w:tblHeader/>
          <w:jc w:val="center"/>
        </w:trPr>
        <w:tc>
          <w:tcPr>
            <w:tcW w:w="486" w:type="dxa"/>
            <w:shd w:val="clear" w:color="auto" w:fill="F2F2F2"/>
            <w:vAlign w:val="center"/>
          </w:tcPr>
          <w:p w14:paraId="5087122D" w14:textId="77777777" w:rsidR="0024681B" w:rsidRPr="002F369E" w:rsidRDefault="0024681B" w:rsidP="00424259">
            <w:pPr>
              <w:spacing w:after="0"/>
              <w:jc w:val="center"/>
              <w:rPr>
                <w:rFonts w:ascii="Times New Roman" w:hAnsi="Times New Roman"/>
                <w:b/>
                <w:sz w:val="18"/>
                <w:szCs w:val="18"/>
              </w:rPr>
            </w:pPr>
            <w:r w:rsidRPr="002F369E">
              <w:rPr>
                <w:rFonts w:ascii="Times New Roman" w:hAnsi="Times New Roman"/>
                <w:b/>
                <w:sz w:val="18"/>
                <w:szCs w:val="18"/>
              </w:rPr>
              <w:t>Lp.</w:t>
            </w:r>
          </w:p>
        </w:tc>
        <w:tc>
          <w:tcPr>
            <w:tcW w:w="4287" w:type="dxa"/>
            <w:gridSpan w:val="2"/>
            <w:shd w:val="clear" w:color="auto" w:fill="F2F2F2"/>
            <w:vAlign w:val="center"/>
          </w:tcPr>
          <w:p w14:paraId="68D129AD" w14:textId="77777777" w:rsidR="0024681B" w:rsidRPr="002F369E" w:rsidRDefault="0024681B" w:rsidP="00424259">
            <w:pPr>
              <w:spacing w:after="0"/>
              <w:jc w:val="center"/>
              <w:rPr>
                <w:rFonts w:ascii="Times New Roman" w:hAnsi="Times New Roman"/>
                <w:b/>
              </w:rPr>
            </w:pPr>
            <w:r w:rsidRPr="002F369E">
              <w:rPr>
                <w:rFonts w:ascii="Times New Roman" w:hAnsi="Times New Roman"/>
                <w:b/>
              </w:rPr>
              <w:t>Etap</w:t>
            </w:r>
          </w:p>
        </w:tc>
        <w:tc>
          <w:tcPr>
            <w:tcW w:w="1842" w:type="dxa"/>
            <w:shd w:val="clear" w:color="auto" w:fill="F2F2F2"/>
            <w:vAlign w:val="center"/>
          </w:tcPr>
          <w:p w14:paraId="3B38D02D" w14:textId="77777777" w:rsidR="0024681B" w:rsidRPr="002F369E" w:rsidRDefault="0024681B" w:rsidP="00424259">
            <w:pPr>
              <w:spacing w:after="0"/>
              <w:jc w:val="center"/>
              <w:rPr>
                <w:rFonts w:ascii="Times New Roman" w:hAnsi="Times New Roman"/>
                <w:b/>
              </w:rPr>
            </w:pPr>
            <w:r w:rsidRPr="002F369E">
              <w:rPr>
                <w:rFonts w:ascii="Times New Roman" w:hAnsi="Times New Roman"/>
                <w:b/>
              </w:rPr>
              <w:t xml:space="preserve">Podmiot </w:t>
            </w:r>
            <w:r w:rsidR="008859D2" w:rsidRPr="002F369E">
              <w:rPr>
                <w:rFonts w:ascii="Times New Roman" w:hAnsi="Times New Roman"/>
                <w:b/>
              </w:rPr>
              <w:br/>
            </w:r>
            <w:r w:rsidRPr="002F369E">
              <w:rPr>
                <w:rFonts w:ascii="Times New Roman" w:hAnsi="Times New Roman"/>
                <w:b/>
              </w:rPr>
              <w:t>odpowiedzialny</w:t>
            </w:r>
          </w:p>
        </w:tc>
        <w:tc>
          <w:tcPr>
            <w:tcW w:w="2668" w:type="dxa"/>
            <w:shd w:val="clear" w:color="auto" w:fill="F2F2F2"/>
            <w:vAlign w:val="center"/>
          </w:tcPr>
          <w:p w14:paraId="0D9731A2" w14:textId="77777777" w:rsidR="0024681B" w:rsidRPr="002F369E" w:rsidRDefault="0024681B" w:rsidP="00424259">
            <w:pPr>
              <w:spacing w:after="0"/>
              <w:jc w:val="center"/>
              <w:rPr>
                <w:rFonts w:ascii="Times New Roman" w:hAnsi="Times New Roman"/>
                <w:b/>
              </w:rPr>
            </w:pPr>
            <w:r w:rsidRPr="002F369E">
              <w:rPr>
                <w:rFonts w:ascii="Times New Roman" w:hAnsi="Times New Roman"/>
                <w:b/>
              </w:rPr>
              <w:t>Szacunkowy czas realizacji</w:t>
            </w:r>
          </w:p>
        </w:tc>
      </w:tr>
      <w:tr w:rsidR="008859D2" w:rsidRPr="002F369E" w14:paraId="5D181CE4" w14:textId="77777777" w:rsidTr="00126629">
        <w:trPr>
          <w:jc w:val="center"/>
        </w:trPr>
        <w:tc>
          <w:tcPr>
            <w:tcW w:w="486" w:type="dxa"/>
            <w:vMerge w:val="restart"/>
            <w:shd w:val="clear" w:color="auto" w:fill="auto"/>
            <w:vAlign w:val="center"/>
          </w:tcPr>
          <w:p w14:paraId="4CA6A8C9" w14:textId="77777777" w:rsidR="0024681B" w:rsidRPr="002F369E" w:rsidRDefault="0024681B" w:rsidP="00424259">
            <w:pPr>
              <w:spacing w:after="0"/>
              <w:rPr>
                <w:rFonts w:ascii="Times New Roman" w:hAnsi="Times New Roman"/>
              </w:rPr>
            </w:pPr>
            <w:r w:rsidRPr="002F369E">
              <w:rPr>
                <w:rFonts w:ascii="Times New Roman" w:hAnsi="Times New Roman"/>
              </w:rPr>
              <w:t>1.</w:t>
            </w:r>
          </w:p>
        </w:tc>
        <w:tc>
          <w:tcPr>
            <w:tcW w:w="1539" w:type="dxa"/>
            <w:vMerge w:val="restart"/>
            <w:shd w:val="clear" w:color="auto" w:fill="auto"/>
            <w:vAlign w:val="center"/>
          </w:tcPr>
          <w:p w14:paraId="30A5FE2A" w14:textId="77777777" w:rsidR="0024681B" w:rsidRPr="002F369E" w:rsidRDefault="0024681B" w:rsidP="00424259">
            <w:pPr>
              <w:spacing w:after="0"/>
              <w:rPr>
                <w:rFonts w:ascii="Times New Roman" w:hAnsi="Times New Roman"/>
              </w:rPr>
            </w:pPr>
            <w:r w:rsidRPr="002F369E">
              <w:rPr>
                <w:rFonts w:ascii="Times New Roman" w:hAnsi="Times New Roman"/>
              </w:rPr>
              <w:t>Etap przygotowania wniosków</w:t>
            </w:r>
          </w:p>
        </w:tc>
        <w:tc>
          <w:tcPr>
            <w:tcW w:w="2748" w:type="dxa"/>
            <w:shd w:val="clear" w:color="auto" w:fill="auto"/>
            <w:vAlign w:val="center"/>
          </w:tcPr>
          <w:p w14:paraId="6B144E3F" w14:textId="77777777" w:rsidR="0024681B" w:rsidRPr="002F369E" w:rsidRDefault="0024681B" w:rsidP="00424259">
            <w:pPr>
              <w:spacing w:after="0"/>
              <w:rPr>
                <w:rFonts w:ascii="Times New Roman" w:hAnsi="Times New Roman"/>
              </w:rPr>
            </w:pPr>
            <w:r w:rsidRPr="002F369E">
              <w:rPr>
                <w:rFonts w:ascii="Times New Roman" w:hAnsi="Times New Roman"/>
              </w:rPr>
              <w:t xml:space="preserve">Ogłoszenie naboru </w:t>
            </w:r>
          </w:p>
        </w:tc>
        <w:tc>
          <w:tcPr>
            <w:tcW w:w="1842" w:type="dxa"/>
            <w:shd w:val="clear" w:color="auto" w:fill="auto"/>
            <w:vAlign w:val="center"/>
          </w:tcPr>
          <w:p w14:paraId="050AC18C" w14:textId="77777777" w:rsidR="0024681B" w:rsidRPr="002F369E" w:rsidRDefault="0024681B" w:rsidP="00424259">
            <w:pPr>
              <w:spacing w:after="0"/>
              <w:rPr>
                <w:rFonts w:ascii="Times New Roman" w:hAnsi="Times New Roman"/>
              </w:rPr>
            </w:pPr>
            <w:r w:rsidRPr="002F369E">
              <w:rPr>
                <w:rFonts w:ascii="Times New Roman" w:hAnsi="Times New Roman"/>
              </w:rPr>
              <w:t>Operator</w:t>
            </w:r>
          </w:p>
        </w:tc>
        <w:tc>
          <w:tcPr>
            <w:tcW w:w="2668" w:type="dxa"/>
            <w:shd w:val="clear" w:color="auto" w:fill="auto"/>
            <w:vAlign w:val="center"/>
          </w:tcPr>
          <w:p w14:paraId="08AFD8AD" w14:textId="77777777" w:rsidR="0024681B" w:rsidRPr="002F369E" w:rsidRDefault="0024681B" w:rsidP="00424259">
            <w:pPr>
              <w:spacing w:after="0"/>
              <w:rPr>
                <w:rFonts w:ascii="Times New Roman" w:hAnsi="Times New Roman"/>
              </w:rPr>
            </w:pPr>
            <w:r w:rsidRPr="002F369E">
              <w:rPr>
                <w:rFonts w:ascii="Times New Roman" w:hAnsi="Times New Roman"/>
              </w:rPr>
              <w:t xml:space="preserve">Do 120 dni przed ogłoszeniem wyników danego naboru </w:t>
            </w:r>
          </w:p>
        </w:tc>
      </w:tr>
      <w:tr w:rsidR="008859D2" w:rsidRPr="002F369E" w14:paraId="5A16EB0B" w14:textId="77777777" w:rsidTr="00126629">
        <w:trPr>
          <w:trHeight w:val="1474"/>
          <w:jc w:val="center"/>
        </w:trPr>
        <w:tc>
          <w:tcPr>
            <w:tcW w:w="486" w:type="dxa"/>
            <w:vMerge/>
            <w:shd w:val="clear" w:color="auto" w:fill="auto"/>
            <w:vAlign w:val="center"/>
          </w:tcPr>
          <w:p w14:paraId="011951F1"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4369285F" w14:textId="77777777" w:rsidR="0024681B" w:rsidRPr="002F369E" w:rsidRDefault="0024681B" w:rsidP="00424259">
            <w:pPr>
              <w:spacing w:after="0"/>
              <w:rPr>
                <w:rFonts w:ascii="Times New Roman" w:hAnsi="Times New Roman"/>
              </w:rPr>
            </w:pPr>
          </w:p>
        </w:tc>
        <w:tc>
          <w:tcPr>
            <w:tcW w:w="2748" w:type="dxa"/>
            <w:shd w:val="clear" w:color="auto" w:fill="auto"/>
            <w:vAlign w:val="center"/>
          </w:tcPr>
          <w:p w14:paraId="343EA998" w14:textId="77777777" w:rsidR="0024681B" w:rsidRPr="002F369E" w:rsidRDefault="0024681B" w:rsidP="00424259">
            <w:pPr>
              <w:spacing w:after="0"/>
              <w:rPr>
                <w:rFonts w:ascii="Times New Roman" w:hAnsi="Times New Roman"/>
              </w:rPr>
            </w:pPr>
            <w:r w:rsidRPr="002F369E">
              <w:rPr>
                <w:rFonts w:ascii="Times New Roman" w:hAnsi="Times New Roman"/>
              </w:rPr>
              <w:t>Złożenie wniosków</w:t>
            </w:r>
          </w:p>
        </w:tc>
        <w:tc>
          <w:tcPr>
            <w:tcW w:w="1842" w:type="dxa"/>
            <w:shd w:val="clear" w:color="auto" w:fill="auto"/>
            <w:vAlign w:val="center"/>
          </w:tcPr>
          <w:p w14:paraId="62FCEC6E" w14:textId="77777777" w:rsidR="0024681B" w:rsidRPr="002F369E" w:rsidRDefault="0024681B" w:rsidP="00424259">
            <w:pPr>
              <w:spacing w:after="0"/>
              <w:rPr>
                <w:rFonts w:ascii="Times New Roman" w:hAnsi="Times New Roman"/>
              </w:rPr>
            </w:pPr>
            <w:r w:rsidRPr="002F369E">
              <w:rPr>
                <w:rFonts w:ascii="Times New Roman" w:hAnsi="Times New Roman"/>
              </w:rPr>
              <w:t>Wnioskodawca</w:t>
            </w:r>
          </w:p>
        </w:tc>
        <w:tc>
          <w:tcPr>
            <w:tcW w:w="2668" w:type="dxa"/>
            <w:shd w:val="clear" w:color="auto" w:fill="auto"/>
            <w:vAlign w:val="center"/>
          </w:tcPr>
          <w:p w14:paraId="1C072B5A" w14:textId="1E0523BE" w:rsidR="0024681B" w:rsidRPr="002F369E" w:rsidRDefault="0024681B" w:rsidP="00926E37">
            <w:pPr>
              <w:spacing w:after="0"/>
              <w:rPr>
                <w:rFonts w:ascii="Times New Roman" w:hAnsi="Times New Roman"/>
              </w:rPr>
            </w:pPr>
            <w:r w:rsidRPr="002F369E">
              <w:rPr>
                <w:rFonts w:ascii="Times New Roman" w:hAnsi="Times New Roman"/>
              </w:rPr>
              <w:t xml:space="preserve">Minimum </w:t>
            </w:r>
            <w:r w:rsidR="001E7741" w:rsidRPr="002F369E">
              <w:rPr>
                <w:rFonts w:ascii="Times New Roman" w:hAnsi="Times New Roman"/>
              </w:rPr>
              <w:t xml:space="preserve">21 </w:t>
            </w:r>
            <w:r w:rsidR="007E4280">
              <w:rPr>
                <w:rFonts w:ascii="Times New Roman" w:hAnsi="Times New Roman"/>
              </w:rPr>
              <w:t xml:space="preserve">dni od dnia ogłoszenia naboru </w:t>
            </w:r>
            <w:r w:rsidR="007E4280" w:rsidRPr="00424259">
              <w:rPr>
                <w:rFonts w:ascii="Times New Roman" w:hAnsi="Times New Roman"/>
                <w:sz w:val="24"/>
                <w:szCs w:val="24"/>
              </w:rPr>
              <w:t>–</w:t>
            </w:r>
            <w:r w:rsidRPr="002F369E">
              <w:rPr>
                <w:rFonts w:ascii="Times New Roman" w:hAnsi="Times New Roman"/>
              </w:rPr>
              <w:t xml:space="preserve"> zgodnie z regulaminem konkursu ogłoszonego dla Kierunku interwencji</w:t>
            </w:r>
            <w:r w:rsidR="00301071">
              <w:rPr>
                <w:rFonts w:ascii="Times New Roman" w:hAnsi="Times New Roman"/>
              </w:rPr>
              <w:t xml:space="preserve"> </w:t>
            </w:r>
            <w:r w:rsidRPr="002F369E">
              <w:rPr>
                <w:rFonts w:ascii="Times New Roman" w:hAnsi="Times New Roman"/>
              </w:rPr>
              <w:t xml:space="preserve">4.1. </w:t>
            </w:r>
          </w:p>
        </w:tc>
      </w:tr>
      <w:tr w:rsidR="008859D2" w:rsidRPr="002F369E" w14:paraId="0C643D01" w14:textId="77777777" w:rsidTr="00126629">
        <w:trPr>
          <w:trHeight w:val="1191"/>
          <w:jc w:val="center"/>
        </w:trPr>
        <w:tc>
          <w:tcPr>
            <w:tcW w:w="486" w:type="dxa"/>
            <w:vMerge w:val="restart"/>
            <w:shd w:val="clear" w:color="auto" w:fill="auto"/>
            <w:vAlign w:val="center"/>
          </w:tcPr>
          <w:p w14:paraId="3C43EC8C" w14:textId="77777777" w:rsidR="0024681B" w:rsidRPr="002F369E" w:rsidRDefault="0024681B" w:rsidP="00424259">
            <w:pPr>
              <w:spacing w:after="0"/>
              <w:rPr>
                <w:rFonts w:ascii="Times New Roman" w:hAnsi="Times New Roman"/>
              </w:rPr>
            </w:pPr>
            <w:r w:rsidRPr="002F369E">
              <w:rPr>
                <w:rFonts w:ascii="Times New Roman" w:hAnsi="Times New Roman"/>
              </w:rPr>
              <w:t>2.</w:t>
            </w:r>
          </w:p>
        </w:tc>
        <w:tc>
          <w:tcPr>
            <w:tcW w:w="1539" w:type="dxa"/>
            <w:vMerge w:val="restart"/>
            <w:shd w:val="clear" w:color="auto" w:fill="auto"/>
            <w:vAlign w:val="center"/>
          </w:tcPr>
          <w:p w14:paraId="14D691C0" w14:textId="77777777" w:rsidR="0024681B" w:rsidRPr="002F369E" w:rsidRDefault="0024681B" w:rsidP="00424259">
            <w:pPr>
              <w:spacing w:after="0"/>
              <w:rPr>
                <w:rFonts w:ascii="Times New Roman" w:hAnsi="Times New Roman"/>
              </w:rPr>
            </w:pPr>
            <w:r w:rsidRPr="002F369E">
              <w:rPr>
                <w:rFonts w:ascii="Times New Roman" w:hAnsi="Times New Roman"/>
              </w:rPr>
              <w:t>Etap oceny wniosków</w:t>
            </w:r>
          </w:p>
        </w:tc>
        <w:tc>
          <w:tcPr>
            <w:tcW w:w="2748" w:type="dxa"/>
            <w:shd w:val="clear" w:color="auto" w:fill="auto"/>
            <w:vAlign w:val="center"/>
          </w:tcPr>
          <w:p w14:paraId="06A232E4" w14:textId="77777777" w:rsidR="0024681B" w:rsidRPr="002F369E" w:rsidRDefault="0024681B" w:rsidP="00424259">
            <w:pPr>
              <w:spacing w:after="0"/>
              <w:rPr>
                <w:rFonts w:ascii="Times New Roman" w:hAnsi="Times New Roman"/>
              </w:rPr>
            </w:pPr>
            <w:r w:rsidRPr="002F369E">
              <w:rPr>
                <w:rFonts w:ascii="Times New Roman" w:hAnsi="Times New Roman"/>
              </w:rPr>
              <w:t xml:space="preserve">Ocena formalna </w:t>
            </w:r>
            <w:r w:rsidRPr="002F369E">
              <w:rPr>
                <w:rFonts w:ascii="Times New Roman" w:eastAsia="Times New Roman" w:hAnsi="Times New Roman"/>
                <w:color w:val="000000"/>
                <w:lang w:eastAsia="pl-PL"/>
              </w:rPr>
              <w:t>– możliwość odrzucenia wniosków niespełniających kryteriów formalnych</w:t>
            </w:r>
          </w:p>
        </w:tc>
        <w:tc>
          <w:tcPr>
            <w:tcW w:w="1842" w:type="dxa"/>
            <w:shd w:val="clear" w:color="auto" w:fill="auto"/>
            <w:vAlign w:val="center"/>
          </w:tcPr>
          <w:p w14:paraId="17871AE4" w14:textId="77777777" w:rsidR="0024681B" w:rsidRPr="002F369E" w:rsidRDefault="0024681B" w:rsidP="00424259">
            <w:pPr>
              <w:spacing w:after="0"/>
              <w:rPr>
                <w:rFonts w:ascii="Times New Roman" w:hAnsi="Times New Roman"/>
              </w:rPr>
            </w:pPr>
            <w:r w:rsidRPr="002F369E">
              <w:rPr>
                <w:rFonts w:ascii="Times New Roman" w:hAnsi="Times New Roman"/>
              </w:rPr>
              <w:t>Operator</w:t>
            </w:r>
          </w:p>
        </w:tc>
        <w:tc>
          <w:tcPr>
            <w:tcW w:w="2668" w:type="dxa"/>
            <w:vMerge w:val="restart"/>
            <w:shd w:val="clear" w:color="auto" w:fill="auto"/>
            <w:vAlign w:val="center"/>
          </w:tcPr>
          <w:p w14:paraId="351F49F0" w14:textId="77777777" w:rsidR="0024681B" w:rsidRPr="002F369E" w:rsidRDefault="0024681B" w:rsidP="00424259">
            <w:pPr>
              <w:spacing w:after="0"/>
              <w:rPr>
                <w:rFonts w:ascii="Times New Roman" w:hAnsi="Times New Roman"/>
              </w:rPr>
            </w:pPr>
            <w:r w:rsidRPr="002F369E">
              <w:rPr>
                <w:rFonts w:ascii="Times New Roman" w:hAnsi="Times New Roman"/>
              </w:rPr>
              <w:t xml:space="preserve">Przeprowadzenie procedury wyłonienia beneficjentów w terminie do 90 dni od zakończenia naboru (w przypadku wezwania do </w:t>
            </w:r>
            <w:r w:rsidR="00190301" w:rsidRPr="002F369E">
              <w:rPr>
                <w:rFonts w:ascii="Times New Roman" w:hAnsi="Times New Roman"/>
              </w:rPr>
              <w:t>ewentualnego</w:t>
            </w:r>
            <w:r w:rsidR="00BA0363" w:rsidRPr="002F369E">
              <w:rPr>
                <w:rFonts w:ascii="Times New Roman" w:hAnsi="Times New Roman"/>
              </w:rPr>
              <w:t xml:space="preserve"> </w:t>
            </w:r>
            <w:r w:rsidRPr="002F369E">
              <w:rPr>
                <w:rFonts w:ascii="Times New Roman" w:hAnsi="Times New Roman"/>
              </w:rPr>
              <w:t xml:space="preserve">uzupełnienia wniosku Wnioskodawca </w:t>
            </w:r>
            <w:r w:rsidRPr="002F369E">
              <w:rPr>
                <w:rFonts w:ascii="Times New Roman" w:hAnsi="Times New Roman"/>
              </w:rPr>
              <w:lastRenderedPageBreak/>
              <w:t>przedstawia wyjaśnienia w ciągu 7</w:t>
            </w:r>
            <w:r w:rsidR="0035369C" w:rsidRPr="002F369E">
              <w:rPr>
                <w:rFonts w:ascii="Times New Roman" w:hAnsi="Times New Roman"/>
              </w:rPr>
              <w:t> </w:t>
            </w:r>
            <w:r w:rsidRPr="002F369E">
              <w:rPr>
                <w:rFonts w:ascii="Times New Roman" w:hAnsi="Times New Roman"/>
              </w:rPr>
              <w:t>dni)</w:t>
            </w:r>
          </w:p>
        </w:tc>
      </w:tr>
      <w:tr w:rsidR="008859D2" w:rsidRPr="002F369E" w14:paraId="1B61BB8C" w14:textId="77777777" w:rsidTr="00126629">
        <w:trPr>
          <w:trHeight w:val="567"/>
          <w:jc w:val="center"/>
        </w:trPr>
        <w:tc>
          <w:tcPr>
            <w:tcW w:w="486" w:type="dxa"/>
            <w:vMerge/>
            <w:shd w:val="clear" w:color="auto" w:fill="auto"/>
            <w:vAlign w:val="center"/>
          </w:tcPr>
          <w:p w14:paraId="7C850768"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167A1BE4" w14:textId="77777777" w:rsidR="0024681B" w:rsidRPr="002F369E" w:rsidRDefault="0024681B" w:rsidP="00424259">
            <w:pPr>
              <w:spacing w:after="0"/>
              <w:rPr>
                <w:rFonts w:ascii="Times New Roman" w:hAnsi="Times New Roman"/>
              </w:rPr>
            </w:pPr>
          </w:p>
        </w:tc>
        <w:tc>
          <w:tcPr>
            <w:tcW w:w="2748" w:type="dxa"/>
            <w:vAlign w:val="center"/>
          </w:tcPr>
          <w:p w14:paraId="658CBE16" w14:textId="77777777" w:rsidR="0024681B" w:rsidRPr="002F369E" w:rsidRDefault="0024681B" w:rsidP="00424259">
            <w:pPr>
              <w:spacing w:after="0"/>
              <w:rPr>
                <w:rFonts w:ascii="Times New Roman" w:hAnsi="Times New Roman"/>
              </w:rPr>
            </w:pPr>
            <w:r w:rsidRPr="002F369E">
              <w:rPr>
                <w:rFonts w:ascii="Times New Roman" w:eastAsia="Times New Roman" w:hAnsi="Times New Roman"/>
                <w:color w:val="000000"/>
                <w:lang w:eastAsia="pl-PL"/>
              </w:rPr>
              <w:t>Ewentualne wezwanie do uzupełnień</w:t>
            </w:r>
          </w:p>
        </w:tc>
        <w:tc>
          <w:tcPr>
            <w:tcW w:w="1842" w:type="dxa"/>
            <w:vAlign w:val="center"/>
          </w:tcPr>
          <w:p w14:paraId="63653E09" w14:textId="77777777" w:rsidR="0024681B" w:rsidRPr="002F369E" w:rsidDel="0086133E" w:rsidRDefault="0024681B" w:rsidP="00424259">
            <w:pPr>
              <w:spacing w:after="0"/>
              <w:rPr>
                <w:rFonts w:ascii="Times New Roman" w:hAnsi="Times New Roman"/>
              </w:rPr>
            </w:pPr>
            <w:r w:rsidRPr="002F369E">
              <w:rPr>
                <w:rFonts w:ascii="Times New Roman" w:eastAsia="Times New Roman" w:hAnsi="Times New Roman"/>
                <w:color w:val="000000"/>
                <w:lang w:eastAsia="pl-PL"/>
              </w:rPr>
              <w:t xml:space="preserve">Operator </w:t>
            </w:r>
          </w:p>
        </w:tc>
        <w:tc>
          <w:tcPr>
            <w:tcW w:w="2668" w:type="dxa"/>
            <w:vMerge/>
            <w:shd w:val="clear" w:color="auto" w:fill="auto"/>
            <w:vAlign w:val="center"/>
          </w:tcPr>
          <w:p w14:paraId="3E09DCA0" w14:textId="77777777" w:rsidR="0024681B" w:rsidRPr="002F369E" w:rsidRDefault="0024681B" w:rsidP="00424259">
            <w:pPr>
              <w:spacing w:after="0"/>
              <w:rPr>
                <w:rFonts w:ascii="Times New Roman" w:hAnsi="Times New Roman"/>
              </w:rPr>
            </w:pPr>
          </w:p>
        </w:tc>
      </w:tr>
      <w:tr w:rsidR="008859D2" w:rsidRPr="002F369E" w14:paraId="75E22E40" w14:textId="77777777" w:rsidTr="00126629">
        <w:trPr>
          <w:trHeight w:val="454"/>
          <w:jc w:val="center"/>
        </w:trPr>
        <w:tc>
          <w:tcPr>
            <w:tcW w:w="486" w:type="dxa"/>
            <w:vMerge/>
            <w:shd w:val="clear" w:color="auto" w:fill="auto"/>
            <w:vAlign w:val="center"/>
          </w:tcPr>
          <w:p w14:paraId="0F64A009"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225C3943" w14:textId="77777777" w:rsidR="0024681B" w:rsidRPr="002F369E" w:rsidRDefault="0024681B" w:rsidP="00424259">
            <w:pPr>
              <w:spacing w:after="0"/>
              <w:rPr>
                <w:rFonts w:ascii="Times New Roman" w:hAnsi="Times New Roman"/>
              </w:rPr>
            </w:pPr>
          </w:p>
        </w:tc>
        <w:tc>
          <w:tcPr>
            <w:tcW w:w="2748" w:type="dxa"/>
            <w:vAlign w:val="center"/>
          </w:tcPr>
          <w:p w14:paraId="470D7776" w14:textId="77777777" w:rsidR="0024681B" w:rsidRPr="002F369E" w:rsidRDefault="0024681B" w:rsidP="00424259">
            <w:pPr>
              <w:spacing w:after="0"/>
              <w:rPr>
                <w:rFonts w:ascii="Times New Roman" w:hAnsi="Times New Roman"/>
              </w:rPr>
            </w:pPr>
            <w:r w:rsidRPr="002F369E">
              <w:rPr>
                <w:rFonts w:ascii="Times New Roman" w:eastAsia="Times New Roman" w:hAnsi="Times New Roman"/>
                <w:color w:val="000000"/>
                <w:lang w:eastAsia="pl-PL"/>
              </w:rPr>
              <w:t>Ewentualne uzupełnienia</w:t>
            </w:r>
          </w:p>
        </w:tc>
        <w:tc>
          <w:tcPr>
            <w:tcW w:w="1842" w:type="dxa"/>
            <w:vAlign w:val="center"/>
          </w:tcPr>
          <w:p w14:paraId="6AACC594" w14:textId="77777777" w:rsidR="0024681B" w:rsidRPr="002F369E" w:rsidDel="0086133E" w:rsidRDefault="0024681B" w:rsidP="00424259">
            <w:pPr>
              <w:spacing w:after="0"/>
              <w:rPr>
                <w:rFonts w:ascii="Times New Roman" w:hAnsi="Times New Roman"/>
              </w:rPr>
            </w:pPr>
            <w:r w:rsidRPr="002F369E">
              <w:rPr>
                <w:rFonts w:ascii="Times New Roman" w:eastAsia="Times New Roman" w:hAnsi="Times New Roman"/>
                <w:color w:val="000000"/>
                <w:lang w:eastAsia="pl-PL"/>
              </w:rPr>
              <w:t>Wnioskodawca</w:t>
            </w:r>
          </w:p>
        </w:tc>
        <w:tc>
          <w:tcPr>
            <w:tcW w:w="2668" w:type="dxa"/>
            <w:vMerge/>
            <w:shd w:val="clear" w:color="auto" w:fill="auto"/>
            <w:vAlign w:val="center"/>
          </w:tcPr>
          <w:p w14:paraId="0124A532" w14:textId="77777777" w:rsidR="0024681B" w:rsidRPr="002F369E" w:rsidRDefault="0024681B" w:rsidP="00424259">
            <w:pPr>
              <w:spacing w:after="0"/>
              <w:rPr>
                <w:rFonts w:ascii="Times New Roman" w:hAnsi="Times New Roman"/>
              </w:rPr>
            </w:pPr>
          </w:p>
        </w:tc>
      </w:tr>
      <w:tr w:rsidR="008859D2" w:rsidRPr="002F369E" w14:paraId="426CE69D" w14:textId="77777777" w:rsidTr="00126629">
        <w:trPr>
          <w:jc w:val="center"/>
        </w:trPr>
        <w:tc>
          <w:tcPr>
            <w:tcW w:w="486" w:type="dxa"/>
            <w:vMerge/>
            <w:shd w:val="clear" w:color="auto" w:fill="auto"/>
            <w:vAlign w:val="center"/>
          </w:tcPr>
          <w:p w14:paraId="01154B36"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28F2FC4F" w14:textId="77777777" w:rsidR="0024681B" w:rsidRPr="002F369E" w:rsidRDefault="0024681B" w:rsidP="00424259">
            <w:pPr>
              <w:spacing w:after="0"/>
              <w:rPr>
                <w:rFonts w:ascii="Times New Roman" w:hAnsi="Times New Roman"/>
              </w:rPr>
            </w:pPr>
          </w:p>
        </w:tc>
        <w:tc>
          <w:tcPr>
            <w:tcW w:w="2748" w:type="dxa"/>
            <w:shd w:val="clear" w:color="auto" w:fill="auto"/>
            <w:vAlign w:val="center"/>
          </w:tcPr>
          <w:p w14:paraId="0CC62431" w14:textId="77777777" w:rsidR="0024681B" w:rsidRPr="002F369E" w:rsidRDefault="0024681B" w:rsidP="00424259">
            <w:pPr>
              <w:spacing w:after="0"/>
              <w:rPr>
                <w:rFonts w:ascii="Times New Roman" w:hAnsi="Times New Roman"/>
              </w:rPr>
            </w:pPr>
            <w:r w:rsidRPr="002F369E">
              <w:rPr>
                <w:rFonts w:ascii="Times New Roman" w:hAnsi="Times New Roman"/>
              </w:rPr>
              <w:t xml:space="preserve">Ocena punktowa (merytoryczna </w:t>
            </w:r>
            <w:r w:rsidRPr="002F369E">
              <w:rPr>
                <w:rFonts w:ascii="Times New Roman" w:hAnsi="Times New Roman"/>
              </w:rPr>
              <w:lastRenderedPageBreak/>
              <w:t xml:space="preserve">i strategiczna) </w:t>
            </w:r>
            <w:r w:rsidRPr="002F369E">
              <w:rPr>
                <w:rFonts w:ascii="Times New Roman" w:eastAsia="Times New Roman" w:hAnsi="Times New Roman"/>
                <w:color w:val="000000"/>
                <w:lang w:eastAsia="pl-PL"/>
              </w:rPr>
              <w:t>–</w:t>
            </w:r>
            <w:r w:rsidR="009A5E03" w:rsidRPr="002F369E">
              <w:rPr>
                <w:rFonts w:ascii="Times New Roman" w:eastAsia="Times New Roman" w:hAnsi="Times New Roman"/>
                <w:color w:val="000000"/>
                <w:lang w:eastAsia="pl-PL"/>
              </w:rPr>
              <w:t xml:space="preserve"> </w:t>
            </w:r>
            <w:r w:rsidRPr="002F369E">
              <w:rPr>
                <w:rFonts w:ascii="Times New Roman" w:eastAsia="Times New Roman" w:hAnsi="Times New Roman"/>
                <w:color w:val="000000"/>
                <w:lang w:eastAsia="pl-PL"/>
              </w:rPr>
              <w:t>możliwość odrzucenia wniosków niespełniających kryteriów merytorycznych</w:t>
            </w:r>
          </w:p>
        </w:tc>
        <w:tc>
          <w:tcPr>
            <w:tcW w:w="1842" w:type="dxa"/>
            <w:shd w:val="clear" w:color="auto" w:fill="auto"/>
            <w:vAlign w:val="center"/>
          </w:tcPr>
          <w:p w14:paraId="28672157" w14:textId="77777777" w:rsidR="0024681B" w:rsidRPr="002F369E" w:rsidRDefault="0024681B" w:rsidP="00424259">
            <w:pPr>
              <w:spacing w:after="0"/>
              <w:rPr>
                <w:rFonts w:ascii="Times New Roman" w:hAnsi="Times New Roman"/>
              </w:rPr>
            </w:pPr>
            <w:r w:rsidRPr="002F369E">
              <w:rPr>
                <w:rFonts w:ascii="Times New Roman" w:hAnsi="Times New Roman"/>
              </w:rPr>
              <w:lastRenderedPageBreak/>
              <w:t>Operator</w:t>
            </w:r>
            <w:r w:rsidRPr="002F369E">
              <w:rPr>
                <w:rFonts w:ascii="Times New Roman" w:hAnsi="Times New Roman"/>
                <w:vertAlign w:val="superscript"/>
              </w:rPr>
              <w:footnoteReference w:id="236"/>
            </w:r>
            <w:r w:rsidR="00DD3FFE" w:rsidRPr="002F369E">
              <w:rPr>
                <w:rFonts w:ascii="Times New Roman" w:hAnsi="Times New Roman"/>
                <w:vertAlign w:val="superscript"/>
              </w:rPr>
              <w:t>)</w:t>
            </w:r>
          </w:p>
        </w:tc>
        <w:tc>
          <w:tcPr>
            <w:tcW w:w="2668" w:type="dxa"/>
            <w:vMerge/>
            <w:shd w:val="clear" w:color="auto" w:fill="auto"/>
            <w:vAlign w:val="center"/>
          </w:tcPr>
          <w:p w14:paraId="1776C4E9" w14:textId="77777777" w:rsidR="0024681B" w:rsidRPr="002F369E" w:rsidRDefault="0024681B" w:rsidP="00424259">
            <w:pPr>
              <w:spacing w:after="0"/>
              <w:rPr>
                <w:rFonts w:ascii="Times New Roman" w:hAnsi="Times New Roman"/>
              </w:rPr>
            </w:pPr>
          </w:p>
        </w:tc>
      </w:tr>
      <w:tr w:rsidR="008859D2" w:rsidRPr="002F369E" w14:paraId="6CA29BD4" w14:textId="77777777" w:rsidTr="00126629">
        <w:trPr>
          <w:jc w:val="center"/>
        </w:trPr>
        <w:tc>
          <w:tcPr>
            <w:tcW w:w="486" w:type="dxa"/>
            <w:vMerge/>
            <w:shd w:val="clear" w:color="auto" w:fill="auto"/>
            <w:vAlign w:val="center"/>
          </w:tcPr>
          <w:p w14:paraId="66D7ED90"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04C18B47" w14:textId="77777777" w:rsidR="0024681B" w:rsidRPr="002F369E" w:rsidRDefault="0024681B" w:rsidP="00424259">
            <w:pPr>
              <w:spacing w:after="0"/>
              <w:rPr>
                <w:rFonts w:ascii="Times New Roman" w:hAnsi="Times New Roman"/>
              </w:rPr>
            </w:pPr>
          </w:p>
        </w:tc>
        <w:tc>
          <w:tcPr>
            <w:tcW w:w="2748" w:type="dxa"/>
            <w:vAlign w:val="center"/>
          </w:tcPr>
          <w:p w14:paraId="1008CDBB" w14:textId="77777777" w:rsidR="0024681B" w:rsidRPr="002F369E" w:rsidRDefault="0024681B" w:rsidP="00424259">
            <w:pPr>
              <w:spacing w:after="0"/>
              <w:rPr>
                <w:rFonts w:ascii="Times New Roman" w:hAnsi="Times New Roman"/>
              </w:rPr>
            </w:pPr>
            <w:r w:rsidRPr="002F369E">
              <w:rPr>
                <w:rFonts w:ascii="Times New Roman" w:eastAsia="Times New Roman" w:hAnsi="Times New Roman"/>
                <w:color w:val="000000"/>
                <w:lang w:eastAsia="pl-PL"/>
              </w:rPr>
              <w:t>Możliwość złożenia wyjaśnień ze strony beneficjentów</w:t>
            </w:r>
          </w:p>
        </w:tc>
        <w:tc>
          <w:tcPr>
            <w:tcW w:w="1842" w:type="dxa"/>
            <w:vAlign w:val="center"/>
          </w:tcPr>
          <w:p w14:paraId="3CC9357B" w14:textId="77777777" w:rsidR="0024681B" w:rsidRPr="002F369E" w:rsidDel="0086133E" w:rsidRDefault="0024681B" w:rsidP="00424259">
            <w:pPr>
              <w:spacing w:after="0"/>
              <w:rPr>
                <w:rFonts w:ascii="Times New Roman" w:hAnsi="Times New Roman"/>
              </w:rPr>
            </w:pPr>
            <w:r w:rsidRPr="002F369E">
              <w:rPr>
                <w:rFonts w:ascii="Times New Roman" w:eastAsia="Times New Roman" w:hAnsi="Times New Roman"/>
                <w:color w:val="000000"/>
                <w:lang w:eastAsia="pl-PL"/>
              </w:rPr>
              <w:t>Wnioskodawca</w:t>
            </w:r>
          </w:p>
        </w:tc>
        <w:tc>
          <w:tcPr>
            <w:tcW w:w="2668" w:type="dxa"/>
            <w:vMerge/>
            <w:shd w:val="clear" w:color="auto" w:fill="auto"/>
            <w:vAlign w:val="center"/>
          </w:tcPr>
          <w:p w14:paraId="0E159284" w14:textId="77777777" w:rsidR="0024681B" w:rsidRPr="002F369E" w:rsidRDefault="0024681B" w:rsidP="00424259">
            <w:pPr>
              <w:spacing w:after="0"/>
              <w:rPr>
                <w:rFonts w:ascii="Times New Roman" w:hAnsi="Times New Roman"/>
              </w:rPr>
            </w:pPr>
          </w:p>
        </w:tc>
      </w:tr>
      <w:tr w:rsidR="008859D2" w:rsidRPr="002F369E" w14:paraId="161EB58B" w14:textId="77777777" w:rsidTr="00126629">
        <w:trPr>
          <w:trHeight w:val="1644"/>
          <w:jc w:val="center"/>
        </w:trPr>
        <w:tc>
          <w:tcPr>
            <w:tcW w:w="486" w:type="dxa"/>
            <w:vMerge/>
            <w:shd w:val="clear" w:color="auto" w:fill="auto"/>
            <w:vAlign w:val="center"/>
          </w:tcPr>
          <w:p w14:paraId="354117F7"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1D4133A0" w14:textId="77777777" w:rsidR="0024681B" w:rsidRPr="002F369E" w:rsidRDefault="0024681B" w:rsidP="00424259">
            <w:pPr>
              <w:spacing w:after="0"/>
              <w:rPr>
                <w:rFonts w:ascii="Times New Roman" w:hAnsi="Times New Roman"/>
              </w:rPr>
            </w:pPr>
          </w:p>
        </w:tc>
        <w:tc>
          <w:tcPr>
            <w:tcW w:w="2748" w:type="dxa"/>
            <w:vAlign w:val="center"/>
          </w:tcPr>
          <w:p w14:paraId="6966533F" w14:textId="77777777" w:rsidR="0024681B" w:rsidRPr="002F369E" w:rsidRDefault="0024681B" w:rsidP="00424259">
            <w:pPr>
              <w:spacing w:after="0"/>
              <w:rPr>
                <w:rFonts w:ascii="Times New Roman" w:hAnsi="Times New Roman"/>
              </w:rPr>
            </w:pPr>
            <w:r w:rsidRPr="002F369E">
              <w:rPr>
                <w:rFonts w:ascii="Times New Roman" w:eastAsia="Times New Roman" w:hAnsi="Times New Roman"/>
                <w:color w:val="000000"/>
                <w:lang w:eastAsia="pl-PL"/>
              </w:rPr>
              <w:t>Akceptacja przez Ministra proponowanych dofinansowań</w:t>
            </w:r>
          </w:p>
        </w:tc>
        <w:tc>
          <w:tcPr>
            <w:tcW w:w="1842" w:type="dxa"/>
            <w:vAlign w:val="center"/>
          </w:tcPr>
          <w:p w14:paraId="159474BA" w14:textId="77777777" w:rsidR="0024681B" w:rsidRPr="002F369E" w:rsidDel="0086133E" w:rsidRDefault="0024681B" w:rsidP="00424259">
            <w:pPr>
              <w:spacing w:after="0"/>
              <w:rPr>
                <w:rFonts w:ascii="Times New Roman" w:hAnsi="Times New Roman"/>
              </w:rPr>
            </w:pPr>
            <w:r w:rsidRPr="002F369E">
              <w:rPr>
                <w:rFonts w:ascii="Times New Roman" w:eastAsia="Times New Roman" w:hAnsi="Times New Roman"/>
                <w:color w:val="000000"/>
                <w:lang w:eastAsia="pl-PL"/>
              </w:rPr>
              <w:t>Minister właściwy do spraw kultury i ochrony dziedzictwa narodowego</w:t>
            </w:r>
          </w:p>
        </w:tc>
        <w:tc>
          <w:tcPr>
            <w:tcW w:w="2668" w:type="dxa"/>
            <w:shd w:val="clear" w:color="auto" w:fill="auto"/>
            <w:vAlign w:val="center"/>
          </w:tcPr>
          <w:p w14:paraId="7B4EB911" w14:textId="77777777" w:rsidR="0024681B" w:rsidRPr="002F369E" w:rsidRDefault="0024681B" w:rsidP="00424259">
            <w:pPr>
              <w:spacing w:after="0"/>
              <w:rPr>
                <w:rFonts w:ascii="Times New Roman" w:hAnsi="Times New Roman"/>
              </w:rPr>
            </w:pPr>
            <w:r w:rsidRPr="002F369E">
              <w:rPr>
                <w:rFonts w:ascii="Times New Roman" w:hAnsi="Times New Roman"/>
              </w:rPr>
              <w:t>15 dni</w:t>
            </w:r>
            <w:r w:rsidR="00190301" w:rsidRPr="002F369E">
              <w:rPr>
                <w:rFonts w:ascii="Times New Roman" w:hAnsi="Times New Roman"/>
              </w:rPr>
              <w:t xml:space="preserve"> od dnia przedłożenia Ministrowi do zatwierdzenia przez dyrektora instytucji zarządzającej Listy preferencji</w:t>
            </w:r>
          </w:p>
        </w:tc>
      </w:tr>
      <w:tr w:rsidR="008859D2" w:rsidRPr="002F369E" w14:paraId="66EF654B" w14:textId="77777777" w:rsidTr="00126629">
        <w:trPr>
          <w:trHeight w:val="624"/>
          <w:jc w:val="center"/>
        </w:trPr>
        <w:tc>
          <w:tcPr>
            <w:tcW w:w="486" w:type="dxa"/>
            <w:vMerge w:val="restart"/>
            <w:shd w:val="clear" w:color="auto" w:fill="auto"/>
            <w:vAlign w:val="center"/>
          </w:tcPr>
          <w:p w14:paraId="33274C6B" w14:textId="77777777" w:rsidR="0024681B" w:rsidRPr="002F369E" w:rsidRDefault="0024681B" w:rsidP="00424259">
            <w:pPr>
              <w:spacing w:after="0"/>
              <w:rPr>
                <w:rFonts w:ascii="Times New Roman" w:hAnsi="Times New Roman"/>
              </w:rPr>
            </w:pPr>
            <w:r w:rsidRPr="002F369E">
              <w:rPr>
                <w:rFonts w:ascii="Times New Roman" w:hAnsi="Times New Roman"/>
              </w:rPr>
              <w:t>3.</w:t>
            </w:r>
          </w:p>
        </w:tc>
        <w:tc>
          <w:tcPr>
            <w:tcW w:w="1539" w:type="dxa"/>
            <w:shd w:val="clear" w:color="auto" w:fill="auto"/>
            <w:vAlign w:val="center"/>
          </w:tcPr>
          <w:p w14:paraId="05AB842F" w14:textId="77777777" w:rsidR="0024681B" w:rsidRPr="002F369E" w:rsidRDefault="0024681B" w:rsidP="00424259">
            <w:pPr>
              <w:spacing w:after="0"/>
              <w:rPr>
                <w:rFonts w:ascii="Times New Roman" w:hAnsi="Times New Roman"/>
              </w:rPr>
            </w:pPr>
            <w:r w:rsidRPr="002F369E">
              <w:rPr>
                <w:rFonts w:ascii="Times New Roman" w:hAnsi="Times New Roman"/>
              </w:rPr>
              <w:t>Etap realizacji zadań</w:t>
            </w:r>
          </w:p>
        </w:tc>
        <w:tc>
          <w:tcPr>
            <w:tcW w:w="2748" w:type="dxa"/>
            <w:shd w:val="clear" w:color="auto" w:fill="auto"/>
            <w:vAlign w:val="center"/>
          </w:tcPr>
          <w:p w14:paraId="1FFAB45A" w14:textId="77777777" w:rsidR="0024681B" w:rsidRPr="002F369E" w:rsidRDefault="0024681B" w:rsidP="00424259">
            <w:pPr>
              <w:spacing w:after="0"/>
              <w:rPr>
                <w:rFonts w:ascii="Times New Roman" w:hAnsi="Times New Roman"/>
              </w:rPr>
            </w:pPr>
            <w:r w:rsidRPr="002F369E">
              <w:rPr>
                <w:rFonts w:ascii="Times New Roman" w:hAnsi="Times New Roman"/>
              </w:rPr>
              <w:t>Aktualizacja wniosków, przygotowanie umów</w:t>
            </w:r>
          </w:p>
        </w:tc>
        <w:tc>
          <w:tcPr>
            <w:tcW w:w="1842" w:type="dxa"/>
            <w:shd w:val="clear" w:color="auto" w:fill="auto"/>
            <w:vAlign w:val="center"/>
          </w:tcPr>
          <w:p w14:paraId="6FE599CA" w14:textId="77777777" w:rsidR="0024681B" w:rsidRPr="002F369E" w:rsidRDefault="0024681B" w:rsidP="00424259">
            <w:pPr>
              <w:spacing w:after="0"/>
              <w:rPr>
                <w:rFonts w:ascii="Times New Roman" w:hAnsi="Times New Roman"/>
              </w:rPr>
            </w:pPr>
            <w:r w:rsidRPr="002F369E">
              <w:rPr>
                <w:rFonts w:ascii="Times New Roman" w:hAnsi="Times New Roman"/>
              </w:rPr>
              <w:t>Operator, Beneficjenci</w:t>
            </w:r>
          </w:p>
        </w:tc>
        <w:tc>
          <w:tcPr>
            <w:tcW w:w="2668" w:type="dxa"/>
            <w:vMerge w:val="restart"/>
            <w:shd w:val="clear" w:color="auto" w:fill="auto"/>
            <w:vAlign w:val="center"/>
          </w:tcPr>
          <w:p w14:paraId="5649C3F5" w14:textId="77777777" w:rsidR="0024681B" w:rsidRPr="002F369E" w:rsidRDefault="0024681B" w:rsidP="00424259">
            <w:pPr>
              <w:spacing w:after="0"/>
              <w:rPr>
                <w:rFonts w:ascii="Times New Roman" w:hAnsi="Times New Roman"/>
              </w:rPr>
            </w:pPr>
            <w:r w:rsidRPr="002F369E">
              <w:rPr>
                <w:rFonts w:ascii="Times New Roman" w:hAnsi="Times New Roman"/>
              </w:rPr>
              <w:t>Zgodnie z regulaminem konkursu ogłoszonego dla Kierunku interwencji</w:t>
            </w:r>
            <w:r w:rsidR="00301071">
              <w:rPr>
                <w:rFonts w:ascii="Times New Roman" w:hAnsi="Times New Roman"/>
              </w:rPr>
              <w:t xml:space="preserve"> </w:t>
            </w:r>
            <w:r w:rsidRPr="002F369E">
              <w:rPr>
                <w:rFonts w:ascii="Times New Roman" w:hAnsi="Times New Roman"/>
              </w:rPr>
              <w:t>4.1.i harmonogramem poszczególnych zadań</w:t>
            </w:r>
          </w:p>
        </w:tc>
      </w:tr>
      <w:tr w:rsidR="008859D2" w:rsidRPr="002F369E" w14:paraId="5496FADE" w14:textId="77777777" w:rsidTr="00126629">
        <w:trPr>
          <w:trHeight w:val="805"/>
          <w:jc w:val="center"/>
        </w:trPr>
        <w:tc>
          <w:tcPr>
            <w:tcW w:w="486" w:type="dxa"/>
            <w:vMerge/>
            <w:shd w:val="clear" w:color="auto" w:fill="auto"/>
            <w:vAlign w:val="center"/>
          </w:tcPr>
          <w:p w14:paraId="090DDF8B" w14:textId="77777777" w:rsidR="0024681B" w:rsidRPr="002F369E" w:rsidRDefault="0024681B" w:rsidP="00424259">
            <w:pPr>
              <w:spacing w:after="0"/>
              <w:rPr>
                <w:rFonts w:ascii="Times New Roman" w:hAnsi="Times New Roman"/>
              </w:rPr>
            </w:pPr>
          </w:p>
        </w:tc>
        <w:tc>
          <w:tcPr>
            <w:tcW w:w="1539" w:type="dxa"/>
            <w:shd w:val="clear" w:color="auto" w:fill="auto"/>
            <w:vAlign w:val="center"/>
          </w:tcPr>
          <w:p w14:paraId="74457D2F" w14:textId="77777777" w:rsidR="0024681B" w:rsidRPr="002F369E" w:rsidRDefault="0024681B" w:rsidP="00424259">
            <w:pPr>
              <w:spacing w:after="0"/>
              <w:rPr>
                <w:rFonts w:ascii="Times New Roman" w:hAnsi="Times New Roman"/>
              </w:rPr>
            </w:pPr>
          </w:p>
        </w:tc>
        <w:tc>
          <w:tcPr>
            <w:tcW w:w="2748" w:type="dxa"/>
            <w:shd w:val="clear" w:color="auto" w:fill="auto"/>
            <w:vAlign w:val="center"/>
          </w:tcPr>
          <w:p w14:paraId="28E05BED" w14:textId="77777777" w:rsidR="0024681B" w:rsidRPr="002F369E" w:rsidRDefault="0024681B" w:rsidP="00424259">
            <w:pPr>
              <w:spacing w:after="0"/>
              <w:rPr>
                <w:rFonts w:ascii="Times New Roman" w:hAnsi="Times New Roman"/>
              </w:rPr>
            </w:pPr>
            <w:r w:rsidRPr="002F369E">
              <w:rPr>
                <w:rFonts w:ascii="Times New Roman" w:hAnsi="Times New Roman"/>
              </w:rPr>
              <w:t>Realizacja zadań</w:t>
            </w:r>
          </w:p>
        </w:tc>
        <w:tc>
          <w:tcPr>
            <w:tcW w:w="1842" w:type="dxa"/>
            <w:shd w:val="clear" w:color="auto" w:fill="auto"/>
            <w:vAlign w:val="center"/>
          </w:tcPr>
          <w:p w14:paraId="423363A5" w14:textId="77777777" w:rsidR="0024681B" w:rsidRPr="002F369E" w:rsidRDefault="0024681B" w:rsidP="00424259">
            <w:pPr>
              <w:spacing w:after="0"/>
              <w:rPr>
                <w:rFonts w:ascii="Times New Roman" w:hAnsi="Times New Roman"/>
              </w:rPr>
            </w:pPr>
            <w:r w:rsidRPr="002F369E">
              <w:rPr>
                <w:rFonts w:ascii="Times New Roman" w:hAnsi="Times New Roman"/>
              </w:rPr>
              <w:t>Beneficjenci</w:t>
            </w:r>
          </w:p>
        </w:tc>
        <w:tc>
          <w:tcPr>
            <w:tcW w:w="2668" w:type="dxa"/>
            <w:vMerge/>
            <w:shd w:val="clear" w:color="auto" w:fill="auto"/>
            <w:vAlign w:val="center"/>
          </w:tcPr>
          <w:p w14:paraId="488294E5" w14:textId="77777777" w:rsidR="0024681B" w:rsidRPr="002F369E" w:rsidRDefault="0024681B" w:rsidP="00424259">
            <w:pPr>
              <w:spacing w:after="0"/>
              <w:rPr>
                <w:rFonts w:ascii="Times New Roman" w:hAnsi="Times New Roman"/>
              </w:rPr>
            </w:pPr>
          </w:p>
        </w:tc>
      </w:tr>
      <w:tr w:rsidR="008859D2" w:rsidRPr="002F369E" w14:paraId="7DC1FAE9" w14:textId="77777777" w:rsidTr="00126629">
        <w:trPr>
          <w:trHeight w:val="2106"/>
          <w:jc w:val="center"/>
        </w:trPr>
        <w:tc>
          <w:tcPr>
            <w:tcW w:w="486" w:type="dxa"/>
            <w:vMerge w:val="restart"/>
            <w:shd w:val="clear" w:color="auto" w:fill="auto"/>
            <w:vAlign w:val="center"/>
          </w:tcPr>
          <w:p w14:paraId="3F230325" w14:textId="77777777" w:rsidR="0024681B" w:rsidRPr="002F369E" w:rsidRDefault="0024681B" w:rsidP="00424259">
            <w:pPr>
              <w:spacing w:after="0"/>
              <w:rPr>
                <w:rFonts w:ascii="Times New Roman" w:hAnsi="Times New Roman"/>
              </w:rPr>
            </w:pPr>
            <w:r w:rsidRPr="002F369E">
              <w:rPr>
                <w:rFonts w:ascii="Times New Roman" w:hAnsi="Times New Roman"/>
              </w:rPr>
              <w:t>4.</w:t>
            </w:r>
          </w:p>
        </w:tc>
        <w:tc>
          <w:tcPr>
            <w:tcW w:w="1539" w:type="dxa"/>
            <w:vMerge w:val="restart"/>
            <w:shd w:val="clear" w:color="auto" w:fill="auto"/>
            <w:vAlign w:val="center"/>
          </w:tcPr>
          <w:p w14:paraId="3D3C7CE1" w14:textId="77777777" w:rsidR="0024681B" w:rsidRPr="002F369E" w:rsidRDefault="0024681B" w:rsidP="00424259">
            <w:pPr>
              <w:spacing w:after="0"/>
              <w:rPr>
                <w:rFonts w:ascii="Times New Roman" w:hAnsi="Times New Roman"/>
              </w:rPr>
            </w:pPr>
            <w:r w:rsidRPr="002F369E">
              <w:rPr>
                <w:rFonts w:ascii="Times New Roman" w:hAnsi="Times New Roman"/>
              </w:rPr>
              <w:t>Etap rozliczenia zadań</w:t>
            </w:r>
          </w:p>
        </w:tc>
        <w:tc>
          <w:tcPr>
            <w:tcW w:w="2748" w:type="dxa"/>
            <w:shd w:val="clear" w:color="auto" w:fill="auto"/>
            <w:vAlign w:val="center"/>
          </w:tcPr>
          <w:p w14:paraId="548FA6CB" w14:textId="77777777" w:rsidR="0024681B" w:rsidRPr="002F369E" w:rsidRDefault="0024681B" w:rsidP="00424259">
            <w:pPr>
              <w:spacing w:after="0"/>
              <w:rPr>
                <w:rFonts w:ascii="Times New Roman" w:hAnsi="Times New Roman"/>
              </w:rPr>
            </w:pPr>
            <w:r w:rsidRPr="002F369E">
              <w:rPr>
                <w:rFonts w:ascii="Times New Roman" w:hAnsi="Times New Roman"/>
              </w:rPr>
              <w:t>Raportowanie, rozliczenie częściowe</w:t>
            </w:r>
          </w:p>
        </w:tc>
        <w:tc>
          <w:tcPr>
            <w:tcW w:w="1842" w:type="dxa"/>
            <w:vMerge w:val="restart"/>
            <w:shd w:val="clear" w:color="auto" w:fill="auto"/>
            <w:vAlign w:val="center"/>
          </w:tcPr>
          <w:p w14:paraId="25FE9888" w14:textId="77777777" w:rsidR="0024681B" w:rsidRPr="002F369E" w:rsidRDefault="0024681B" w:rsidP="00424259">
            <w:pPr>
              <w:spacing w:after="0"/>
              <w:rPr>
                <w:rFonts w:ascii="Times New Roman" w:hAnsi="Times New Roman"/>
              </w:rPr>
            </w:pPr>
            <w:r w:rsidRPr="002F369E">
              <w:rPr>
                <w:rFonts w:ascii="Times New Roman" w:hAnsi="Times New Roman"/>
              </w:rPr>
              <w:t>Beneficjenci, Operator</w:t>
            </w:r>
          </w:p>
        </w:tc>
        <w:tc>
          <w:tcPr>
            <w:tcW w:w="2668" w:type="dxa"/>
            <w:shd w:val="clear" w:color="auto" w:fill="auto"/>
            <w:vAlign w:val="center"/>
          </w:tcPr>
          <w:p w14:paraId="332E6AA1" w14:textId="77777777" w:rsidR="0024681B" w:rsidRPr="002F369E" w:rsidRDefault="0024681B" w:rsidP="00424259">
            <w:pPr>
              <w:spacing w:after="0"/>
              <w:rPr>
                <w:rFonts w:ascii="Times New Roman" w:hAnsi="Times New Roman"/>
              </w:rPr>
            </w:pPr>
            <w:r w:rsidRPr="002F369E">
              <w:rPr>
                <w:rFonts w:ascii="Times New Roman" w:hAnsi="Times New Roman"/>
              </w:rPr>
              <w:t>grudzień I roku realizacji zadania (rozliczenie zadań przez Beneficjentów)</w:t>
            </w:r>
          </w:p>
          <w:p w14:paraId="16BD786F" w14:textId="77777777" w:rsidR="0024681B" w:rsidRPr="002F369E" w:rsidRDefault="0024681B" w:rsidP="00424259">
            <w:pPr>
              <w:spacing w:after="0"/>
              <w:rPr>
                <w:rFonts w:ascii="Times New Roman" w:hAnsi="Times New Roman"/>
              </w:rPr>
            </w:pPr>
            <w:r w:rsidRPr="002F369E">
              <w:rPr>
                <w:rFonts w:ascii="Times New Roman" w:hAnsi="Times New Roman"/>
              </w:rPr>
              <w:t>do 15 stycznia II roku realizacji zadania (rozliczenie przez Operatora)</w:t>
            </w:r>
          </w:p>
        </w:tc>
      </w:tr>
      <w:tr w:rsidR="008859D2" w:rsidRPr="002F369E" w14:paraId="56D86AAC" w14:textId="77777777" w:rsidTr="00126629">
        <w:trPr>
          <w:trHeight w:val="2222"/>
          <w:jc w:val="center"/>
        </w:trPr>
        <w:tc>
          <w:tcPr>
            <w:tcW w:w="486" w:type="dxa"/>
            <w:vMerge/>
            <w:shd w:val="clear" w:color="auto" w:fill="auto"/>
            <w:vAlign w:val="center"/>
          </w:tcPr>
          <w:p w14:paraId="15C3AC84" w14:textId="77777777" w:rsidR="0024681B" w:rsidRPr="002F369E" w:rsidRDefault="0024681B" w:rsidP="00424259">
            <w:pPr>
              <w:spacing w:after="0"/>
              <w:rPr>
                <w:rFonts w:ascii="Times New Roman" w:hAnsi="Times New Roman"/>
              </w:rPr>
            </w:pPr>
          </w:p>
        </w:tc>
        <w:tc>
          <w:tcPr>
            <w:tcW w:w="1539" w:type="dxa"/>
            <w:vMerge/>
            <w:shd w:val="clear" w:color="auto" w:fill="auto"/>
            <w:vAlign w:val="center"/>
          </w:tcPr>
          <w:p w14:paraId="0EBDFEC6" w14:textId="77777777" w:rsidR="0024681B" w:rsidRPr="002F369E" w:rsidRDefault="0024681B" w:rsidP="00424259">
            <w:pPr>
              <w:spacing w:after="0"/>
              <w:rPr>
                <w:rFonts w:ascii="Times New Roman" w:hAnsi="Times New Roman"/>
              </w:rPr>
            </w:pPr>
          </w:p>
        </w:tc>
        <w:tc>
          <w:tcPr>
            <w:tcW w:w="2748" w:type="dxa"/>
            <w:shd w:val="clear" w:color="auto" w:fill="auto"/>
            <w:vAlign w:val="center"/>
          </w:tcPr>
          <w:p w14:paraId="29E3BBF6" w14:textId="77777777" w:rsidR="0024681B" w:rsidRPr="002F369E" w:rsidRDefault="0024681B" w:rsidP="00424259">
            <w:pPr>
              <w:spacing w:after="0"/>
              <w:rPr>
                <w:rFonts w:ascii="Times New Roman" w:hAnsi="Times New Roman"/>
              </w:rPr>
            </w:pPr>
            <w:r w:rsidRPr="002F369E">
              <w:rPr>
                <w:rFonts w:ascii="Times New Roman" w:hAnsi="Times New Roman"/>
              </w:rPr>
              <w:t>Raportowanie, rozliczenie całości dofinansowania</w:t>
            </w:r>
          </w:p>
        </w:tc>
        <w:tc>
          <w:tcPr>
            <w:tcW w:w="1842" w:type="dxa"/>
            <w:vMerge/>
            <w:shd w:val="clear" w:color="auto" w:fill="auto"/>
            <w:vAlign w:val="center"/>
          </w:tcPr>
          <w:p w14:paraId="20AE9187" w14:textId="77777777" w:rsidR="0024681B" w:rsidRPr="002F369E" w:rsidRDefault="0024681B" w:rsidP="00424259">
            <w:pPr>
              <w:spacing w:after="0"/>
              <w:rPr>
                <w:rFonts w:ascii="Times New Roman" w:hAnsi="Times New Roman"/>
              </w:rPr>
            </w:pPr>
          </w:p>
        </w:tc>
        <w:tc>
          <w:tcPr>
            <w:tcW w:w="2668" w:type="dxa"/>
            <w:shd w:val="clear" w:color="auto" w:fill="auto"/>
            <w:vAlign w:val="center"/>
          </w:tcPr>
          <w:p w14:paraId="6411B49E" w14:textId="77777777" w:rsidR="0024681B" w:rsidRPr="002F369E" w:rsidRDefault="0024681B" w:rsidP="00424259">
            <w:pPr>
              <w:spacing w:after="0"/>
              <w:rPr>
                <w:rFonts w:ascii="Times New Roman" w:hAnsi="Times New Roman"/>
              </w:rPr>
            </w:pPr>
            <w:r w:rsidRPr="002F369E">
              <w:rPr>
                <w:rFonts w:ascii="Times New Roman" w:hAnsi="Times New Roman"/>
              </w:rPr>
              <w:t xml:space="preserve">grudzień II roku realizacji zadania (rozliczenie zadań przez Beneficjentów) </w:t>
            </w:r>
          </w:p>
          <w:p w14:paraId="164B03AB" w14:textId="77777777" w:rsidR="0024681B" w:rsidRPr="002F369E" w:rsidRDefault="0024681B" w:rsidP="00424259">
            <w:pPr>
              <w:spacing w:after="0"/>
              <w:rPr>
                <w:rFonts w:ascii="Times New Roman" w:hAnsi="Times New Roman"/>
              </w:rPr>
            </w:pPr>
            <w:r w:rsidRPr="002F369E">
              <w:rPr>
                <w:rFonts w:ascii="Times New Roman" w:hAnsi="Times New Roman"/>
              </w:rPr>
              <w:t>do 15 stycznia roku następującego po zakończeniu zadań(rozliczenie przez Operatora)</w:t>
            </w:r>
          </w:p>
        </w:tc>
      </w:tr>
      <w:tr w:rsidR="008859D2" w:rsidRPr="002F369E" w14:paraId="46238157" w14:textId="77777777" w:rsidTr="00126629">
        <w:trPr>
          <w:trHeight w:val="1047"/>
          <w:jc w:val="center"/>
        </w:trPr>
        <w:tc>
          <w:tcPr>
            <w:tcW w:w="486" w:type="dxa"/>
            <w:shd w:val="clear" w:color="auto" w:fill="auto"/>
            <w:vAlign w:val="center"/>
          </w:tcPr>
          <w:p w14:paraId="47812120" w14:textId="77777777" w:rsidR="0024681B" w:rsidRPr="002F369E" w:rsidRDefault="0024681B" w:rsidP="00424259">
            <w:pPr>
              <w:spacing w:after="0"/>
              <w:rPr>
                <w:rFonts w:ascii="Times New Roman" w:hAnsi="Times New Roman"/>
              </w:rPr>
            </w:pPr>
            <w:r w:rsidRPr="002F369E">
              <w:rPr>
                <w:rFonts w:ascii="Times New Roman" w:hAnsi="Times New Roman"/>
              </w:rPr>
              <w:t xml:space="preserve">5. </w:t>
            </w:r>
          </w:p>
        </w:tc>
        <w:tc>
          <w:tcPr>
            <w:tcW w:w="1539" w:type="dxa"/>
            <w:shd w:val="clear" w:color="auto" w:fill="auto"/>
            <w:vAlign w:val="center"/>
          </w:tcPr>
          <w:p w14:paraId="3FE09DE5" w14:textId="77777777" w:rsidR="0024681B" w:rsidRPr="002F369E" w:rsidRDefault="0024681B" w:rsidP="00424259">
            <w:pPr>
              <w:spacing w:after="0"/>
              <w:rPr>
                <w:rFonts w:ascii="Times New Roman" w:hAnsi="Times New Roman"/>
              </w:rPr>
            </w:pPr>
            <w:r w:rsidRPr="002F369E">
              <w:rPr>
                <w:rFonts w:ascii="Times New Roman" w:hAnsi="Times New Roman"/>
              </w:rPr>
              <w:t>Kontrola realizacji zadań</w:t>
            </w:r>
          </w:p>
        </w:tc>
        <w:tc>
          <w:tcPr>
            <w:tcW w:w="2748" w:type="dxa"/>
            <w:shd w:val="clear" w:color="auto" w:fill="auto"/>
            <w:vAlign w:val="center"/>
          </w:tcPr>
          <w:p w14:paraId="271628CB" w14:textId="77777777" w:rsidR="0024681B" w:rsidRPr="002F369E" w:rsidRDefault="0024681B" w:rsidP="00424259">
            <w:pPr>
              <w:spacing w:after="0"/>
              <w:rPr>
                <w:rFonts w:ascii="Times New Roman" w:hAnsi="Times New Roman"/>
              </w:rPr>
            </w:pPr>
          </w:p>
        </w:tc>
        <w:tc>
          <w:tcPr>
            <w:tcW w:w="1842" w:type="dxa"/>
            <w:shd w:val="clear" w:color="auto" w:fill="auto"/>
            <w:vAlign w:val="center"/>
          </w:tcPr>
          <w:p w14:paraId="1827BBFB" w14:textId="77777777" w:rsidR="0024681B" w:rsidRPr="002F369E" w:rsidRDefault="0024681B" w:rsidP="00424259">
            <w:pPr>
              <w:spacing w:after="0"/>
              <w:rPr>
                <w:rFonts w:ascii="Times New Roman" w:hAnsi="Times New Roman"/>
              </w:rPr>
            </w:pPr>
            <w:r w:rsidRPr="002F369E">
              <w:rPr>
                <w:rFonts w:ascii="Times New Roman" w:hAnsi="Times New Roman"/>
              </w:rPr>
              <w:t xml:space="preserve">Operator </w:t>
            </w:r>
          </w:p>
        </w:tc>
        <w:tc>
          <w:tcPr>
            <w:tcW w:w="2668" w:type="dxa"/>
            <w:shd w:val="clear" w:color="auto" w:fill="auto"/>
            <w:vAlign w:val="center"/>
          </w:tcPr>
          <w:p w14:paraId="4763438E" w14:textId="77777777" w:rsidR="0024681B" w:rsidRPr="002F369E" w:rsidRDefault="0024681B" w:rsidP="00424259">
            <w:pPr>
              <w:spacing w:after="0"/>
              <w:rPr>
                <w:rFonts w:ascii="Times New Roman" w:hAnsi="Times New Roman"/>
              </w:rPr>
            </w:pPr>
            <w:r w:rsidRPr="002F369E">
              <w:rPr>
                <w:rFonts w:ascii="Times New Roman" w:hAnsi="Times New Roman"/>
              </w:rPr>
              <w:t>do 5 lat po zakończeniu realizacji zadania przez Beneficjenta</w:t>
            </w:r>
          </w:p>
        </w:tc>
      </w:tr>
    </w:tbl>
    <w:p w14:paraId="5B25CFE1" w14:textId="77777777" w:rsidR="00DD3FFE" w:rsidRDefault="00DD3FFE" w:rsidP="00424259">
      <w:pPr>
        <w:pStyle w:val="Legenda"/>
        <w:spacing w:line="276" w:lineRule="auto"/>
        <w:rPr>
          <w:rFonts w:ascii="Times New Roman" w:hAnsi="Times New Roman"/>
          <w:b/>
          <w:i w:val="0"/>
          <w:color w:val="auto"/>
          <w:sz w:val="24"/>
          <w:szCs w:val="24"/>
        </w:rPr>
      </w:pPr>
      <w:bookmarkStart w:id="174" w:name="_Toc45099186"/>
      <w:bookmarkStart w:id="175" w:name="_Toc50478559"/>
    </w:p>
    <w:p w14:paraId="54A4CC72" w14:textId="77777777" w:rsidR="0024681B" w:rsidRPr="00424259" w:rsidRDefault="005E79A7" w:rsidP="00424259">
      <w:pPr>
        <w:pStyle w:val="Legenda"/>
        <w:spacing w:line="276" w:lineRule="auto"/>
        <w:rPr>
          <w:rFonts w:ascii="Times New Roman" w:eastAsia="Times New Roman" w:hAnsi="Times New Roman"/>
          <w:b/>
          <w:i w:val="0"/>
          <w:color w:val="auto"/>
          <w:sz w:val="24"/>
          <w:szCs w:val="24"/>
        </w:rPr>
      </w:pPr>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20</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76" w:name="_Toc45098376"/>
      <w:r w:rsidR="0024681B" w:rsidRPr="00424259">
        <w:rPr>
          <w:rFonts w:ascii="Times New Roman" w:eastAsia="Times New Roman" w:hAnsi="Times New Roman"/>
          <w:b/>
          <w:i w:val="0"/>
          <w:color w:val="auto"/>
          <w:sz w:val="24"/>
          <w:szCs w:val="24"/>
        </w:rPr>
        <w:t>Kryteria oceny wniosków</w:t>
      </w:r>
      <w:r w:rsidRPr="00424259">
        <w:rPr>
          <w:rFonts w:ascii="Times New Roman" w:eastAsia="Times New Roman" w:hAnsi="Times New Roman"/>
          <w:b/>
          <w:i w:val="0"/>
          <w:color w:val="auto"/>
          <w:sz w:val="24"/>
          <w:szCs w:val="24"/>
        </w:rPr>
        <w:t xml:space="preserve"> przyjęte dla Kierunku interwencji 4.1.</w:t>
      </w:r>
      <w:bookmarkEnd w:id="174"/>
      <w:bookmarkEnd w:id="175"/>
      <w:bookmarkEnd w:id="176"/>
    </w:p>
    <w:tbl>
      <w:tblPr>
        <w:tblW w:w="9180" w:type="dxa"/>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0A0" w:firstRow="1" w:lastRow="0" w:firstColumn="1" w:lastColumn="0" w:noHBand="0" w:noVBand="0"/>
      </w:tblPr>
      <w:tblGrid>
        <w:gridCol w:w="540"/>
        <w:gridCol w:w="2095"/>
        <w:gridCol w:w="5105"/>
        <w:gridCol w:w="1440"/>
      </w:tblGrid>
      <w:tr w:rsidR="0024681B" w:rsidRPr="002F369E" w14:paraId="1CCC1333" w14:textId="77777777" w:rsidTr="002F369E">
        <w:trPr>
          <w:jc w:val="center"/>
        </w:trPr>
        <w:tc>
          <w:tcPr>
            <w:tcW w:w="540" w:type="dxa"/>
            <w:shd w:val="clear" w:color="auto" w:fill="D9D9D9"/>
          </w:tcPr>
          <w:p w14:paraId="514405DC" w14:textId="77777777" w:rsidR="0024681B" w:rsidRPr="002F369E" w:rsidRDefault="00FE3D5C" w:rsidP="00424259">
            <w:pPr>
              <w:spacing w:after="120"/>
              <w:rPr>
                <w:rFonts w:ascii="Times New Roman" w:hAnsi="Times New Roman"/>
                <w:b/>
                <w:bCs/>
                <w:caps/>
                <w:smallCaps/>
                <w:sz w:val="18"/>
                <w:szCs w:val="18"/>
              </w:rPr>
            </w:pPr>
            <w:r w:rsidRPr="002F369E">
              <w:rPr>
                <w:rFonts w:ascii="Times New Roman" w:hAnsi="Times New Roman"/>
                <w:b/>
                <w:sz w:val="18"/>
                <w:szCs w:val="18"/>
              </w:rPr>
              <w:t>Lp.</w:t>
            </w:r>
          </w:p>
        </w:tc>
        <w:tc>
          <w:tcPr>
            <w:tcW w:w="2095" w:type="dxa"/>
            <w:shd w:val="clear" w:color="auto" w:fill="D9D9D9"/>
          </w:tcPr>
          <w:p w14:paraId="39A19799" w14:textId="77777777" w:rsidR="0024681B" w:rsidRPr="002F369E" w:rsidRDefault="00FE3D5C" w:rsidP="00424259">
            <w:pPr>
              <w:spacing w:after="120"/>
              <w:rPr>
                <w:rFonts w:ascii="Times New Roman" w:hAnsi="Times New Roman"/>
                <w:b/>
                <w:bCs/>
                <w:caps/>
                <w:smallCaps/>
              </w:rPr>
            </w:pPr>
            <w:r w:rsidRPr="002F369E">
              <w:rPr>
                <w:rFonts w:ascii="Times New Roman" w:hAnsi="Times New Roman"/>
                <w:b/>
              </w:rPr>
              <w:t>Kryterium</w:t>
            </w:r>
          </w:p>
        </w:tc>
        <w:tc>
          <w:tcPr>
            <w:tcW w:w="5105" w:type="dxa"/>
            <w:shd w:val="clear" w:color="auto" w:fill="D9D9D9"/>
          </w:tcPr>
          <w:p w14:paraId="074197C9" w14:textId="77777777" w:rsidR="0024681B" w:rsidRPr="002F369E" w:rsidRDefault="00FE3D5C" w:rsidP="00424259">
            <w:pPr>
              <w:spacing w:after="120"/>
              <w:rPr>
                <w:rFonts w:ascii="Times New Roman" w:hAnsi="Times New Roman"/>
                <w:b/>
                <w:bCs/>
                <w:caps/>
                <w:smallCaps/>
              </w:rPr>
            </w:pPr>
            <w:r w:rsidRPr="002F369E">
              <w:rPr>
                <w:rFonts w:ascii="Times New Roman" w:hAnsi="Times New Roman"/>
                <w:b/>
              </w:rPr>
              <w:t>Opis</w:t>
            </w:r>
          </w:p>
        </w:tc>
        <w:tc>
          <w:tcPr>
            <w:tcW w:w="1440" w:type="dxa"/>
            <w:shd w:val="clear" w:color="auto" w:fill="D9D9D9"/>
          </w:tcPr>
          <w:p w14:paraId="7A68AD44" w14:textId="77777777" w:rsidR="0024681B" w:rsidRPr="002F369E" w:rsidRDefault="00FE3D5C" w:rsidP="00424259">
            <w:pPr>
              <w:spacing w:after="120"/>
              <w:jc w:val="center"/>
              <w:rPr>
                <w:rFonts w:ascii="Times New Roman" w:hAnsi="Times New Roman"/>
                <w:b/>
                <w:bCs/>
                <w:caps/>
                <w:smallCaps/>
              </w:rPr>
            </w:pPr>
            <w:r w:rsidRPr="002F369E">
              <w:rPr>
                <w:rFonts w:ascii="Times New Roman" w:hAnsi="Times New Roman"/>
                <w:b/>
              </w:rPr>
              <w:t>Punktacja</w:t>
            </w:r>
            <w:r w:rsidRPr="002F369E">
              <w:rPr>
                <w:rFonts w:ascii="Times New Roman" w:hAnsi="Times New Roman"/>
                <w:b/>
                <w:bCs/>
                <w:smallCaps/>
              </w:rPr>
              <w:t xml:space="preserve"> </w:t>
            </w:r>
          </w:p>
        </w:tc>
      </w:tr>
      <w:tr w:rsidR="0024681B" w:rsidRPr="002F369E" w14:paraId="25D31E9D" w14:textId="77777777" w:rsidTr="002F369E">
        <w:trPr>
          <w:trHeight w:val="428"/>
          <w:jc w:val="center"/>
        </w:trPr>
        <w:tc>
          <w:tcPr>
            <w:tcW w:w="540" w:type="dxa"/>
            <w:shd w:val="clear" w:color="auto" w:fill="FFFFFF"/>
          </w:tcPr>
          <w:p w14:paraId="5C094AFD" w14:textId="77777777" w:rsidR="0024681B" w:rsidRPr="002F369E" w:rsidRDefault="0024681B" w:rsidP="00424259">
            <w:pPr>
              <w:spacing w:after="120"/>
              <w:rPr>
                <w:rFonts w:ascii="Times New Roman" w:hAnsi="Times New Roman"/>
                <w:b/>
                <w:bCs/>
                <w:smallCaps/>
              </w:rPr>
            </w:pPr>
            <w:r w:rsidRPr="002F369E">
              <w:rPr>
                <w:rFonts w:ascii="Times New Roman" w:hAnsi="Times New Roman"/>
                <w:b/>
                <w:bCs/>
                <w:smallCaps/>
              </w:rPr>
              <w:t>1</w:t>
            </w:r>
          </w:p>
        </w:tc>
        <w:tc>
          <w:tcPr>
            <w:tcW w:w="2095" w:type="dxa"/>
            <w:shd w:val="clear" w:color="auto" w:fill="FFFFFF"/>
          </w:tcPr>
          <w:p w14:paraId="6B8EC657" w14:textId="77777777" w:rsidR="0024681B" w:rsidRPr="002F369E" w:rsidRDefault="0024681B" w:rsidP="00424259">
            <w:pPr>
              <w:spacing w:after="120"/>
              <w:rPr>
                <w:rFonts w:ascii="Times New Roman" w:hAnsi="Times New Roman"/>
                <w:b/>
                <w:smallCaps/>
                <w:sz w:val="20"/>
                <w:szCs w:val="20"/>
              </w:rPr>
            </w:pPr>
            <w:r w:rsidRPr="002F369E">
              <w:rPr>
                <w:rFonts w:ascii="Times New Roman" w:hAnsi="Times New Roman"/>
                <w:b/>
                <w:smallCaps/>
                <w:sz w:val="20"/>
                <w:szCs w:val="20"/>
              </w:rPr>
              <w:t>OCENA MERYTORYCZNA</w:t>
            </w:r>
          </w:p>
        </w:tc>
        <w:tc>
          <w:tcPr>
            <w:tcW w:w="5105" w:type="dxa"/>
            <w:shd w:val="clear" w:color="auto" w:fill="FFFFFF"/>
          </w:tcPr>
          <w:p w14:paraId="5F5BF02A" w14:textId="77777777" w:rsidR="0024681B" w:rsidRPr="002F369E" w:rsidRDefault="0024681B" w:rsidP="00024C74">
            <w:pPr>
              <w:numPr>
                <w:ilvl w:val="0"/>
                <w:numId w:val="33"/>
              </w:numPr>
              <w:suppressAutoHyphens/>
              <w:spacing w:after="60"/>
              <w:ind w:left="538" w:hanging="357"/>
              <w:rPr>
                <w:rFonts w:ascii="Times New Roman" w:hAnsi="Times New Roman"/>
              </w:rPr>
            </w:pPr>
            <w:r w:rsidRPr="002F369E">
              <w:rPr>
                <w:rFonts w:ascii="Times New Roman" w:hAnsi="Times New Roman"/>
              </w:rPr>
              <w:t xml:space="preserve">rozpoznanie możliwości współpracy ze społecznością lokalną i wskazanie pól </w:t>
            </w:r>
            <w:r w:rsidRPr="002F369E">
              <w:rPr>
                <w:rFonts w:ascii="Times New Roman" w:hAnsi="Times New Roman"/>
              </w:rPr>
              <w:lastRenderedPageBreak/>
              <w:t>wykorzystania potencjału kulturowego mieszkańców;</w:t>
            </w:r>
          </w:p>
          <w:p w14:paraId="65195F23" w14:textId="77777777" w:rsidR="0024681B" w:rsidRPr="002F369E" w:rsidRDefault="0024681B" w:rsidP="00024C74">
            <w:pPr>
              <w:numPr>
                <w:ilvl w:val="0"/>
                <w:numId w:val="33"/>
              </w:numPr>
              <w:suppressAutoHyphens/>
              <w:spacing w:after="60"/>
              <w:ind w:left="538" w:hanging="357"/>
              <w:rPr>
                <w:rFonts w:ascii="Times New Roman" w:hAnsi="Times New Roman"/>
              </w:rPr>
            </w:pPr>
            <w:r w:rsidRPr="002F369E">
              <w:rPr>
                <w:rFonts w:ascii="Times New Roman" w:hAnsi="Times New Roman"/>
              </w:rPr>
              <w:t>zadanie odpowiada na potrzeby mieszkańców, stwarza warunki do wypracowania nowoczesnej oferty kulturalnej w oparciu o potencjał społeczności lokalnej;</w:t>
            </w:r>
          </w:p>
          <w:p w14:paraId="1963A06D" w14:textId="77777777" w:rsidR="0024681B" w:rsidRPr="002F369E" w:rsidRDefault="0024681B" w:rsidP="00024C74">
            <w:pPr>
              <w:numPr>
                <w:ilvl w:val="0"/>
                <w:numId w:val="33"/>
              </w:numPr>
              <w:suppressAutoHyphens/>
              <w:spacing w:after="60"/>
              <w:ind w:left="538" w:hanging="357"/>
              <w:rPr>
                <w:rFonts w:ascii="Times New Roman" w:hAnsi="Times New Roman"/>
              </w:rPr>
            </w:pPr>
            <w:r w:rsidRPr="002F369E">
              <w:rPr>
                <w:rFonts w:ascii="Times New Roman" w:hAnsi="Times New Roman"/>
              </w:rPr>
              <w:t>koncepcja wykorzystania posiadanych zasobów infrastrukturalnych, kadrowych i adaptacji przestrzeni publicznej na potrzeby realizacji zadania.</w:t>
            </w:r>
          </w:p>
        </w:tc>
        <w:tc>
          <w:tcPr>
            <w:tcW w:w="1440" w:type="dxa"/>
            <w:shd w:val="clear" w:color="auto" w:fill="FFFFFF"/>
          </w:tcPr>
          <w:p w14:paraId="1E0E3FDB" w14:textId="2386426C" w:rsidR="0024681B" w:rsidRPr="002F369E" w:rsidRDefault="007E4280" w:rsidP="00424259">
            <w:pPr>
              <w:spacing w:after="120"/>
              <w:jc w:val="center"/>
              <w:rPr>
                <w:rFonts w:ascii="Times New Roman" w:hAnsi="Times New Roman"/>
                <w:b/>
                <w:smallCaps/>
              </w:rPr>
            </w:pPr>
            <w:r>
              <w:rPr>
                <w:rFonts w:ascii="Times New Roman" w:hAnsi="Times New Roman"/>
                <w:b/>
                <w:smallCaps/>
              </w:rPr>
              <w:lastRenderedPageBreak/>
              <w:t>0</w:t>
            </w:r>
            <w:r w:rsidRPr="007E4280">
              <w:rPr>
                <w:rFonts w:ascii="Times New Roman" w:hAnsi="Times New Roman"/>
                <w:b/>
                <w:sz w:val="24"/>
                <w:szCs w:val="24"/>
              </w:rPr>
              <w:t>–</w:t>
            </w:r>
            <w:r w:rsidR="0024681B" w:rsidRPr="002F369E">
              <w:rPr>
                <w:rFonts w:ascii="Times New Roman" w:hAnsi="Times New Roman"/>
                <w:b/>
                <w:smallCaps/>
              </w:rPr>
              <w:t>40</w:t>
            </w:r>
          </w:p>
          <w:p w14:paraId="23B46843" w14:textId="77777777" w:rsidR="0024681B" w:rsidRPr="002F369E" w:rsidRDefault="0024681B" w:rsidP="00424259">
            <w:pPr>
              <w:spacing w:after="120"/>
              <w:jc w:val="center"/>
              <w:rPr>
                <w:rFonts w:ascii="Times New Roman" w:hAnsi="Times New Roman"/>
                <w:b/>
                <w:smallCaps/>
              </w:rPr>
            </w:pPr>
          </w:p>
          <w:p w14:paraId="5B10928D" w14:textId="77777777" w:rsidR="0024681B" w:rsidRPr="002F369E" w:rsidRDefault="0024681B" w:rsidP="00424259">
            <w:pPr>
              <w:spacing w:after="120"/>
              <w:jc w:val="center"/>
              <w:rPr>
                <w:rFonts w:ascii="Times New Roman" w:hAnsi="Times New Roman"/>
                <w:b/>
                <w:smallCaps/>
              </w:rPr>
            </w:pPr>
          </w:p>
        </w:tc>
      </w:tr>
      <w:tr w:rsidR="0024681B" w:rsidRPr="002F369E" w14:paraId="26B0DE80" w14:textId="77777777" w:rsidTr="002F369E">
        <w:trPr>
          <w:jc w:val="center"/>
        </w:trPr>
        <w:tc>
          <w:tcPr>
            <w:tcW w:w="540" w:type="dxa"/>
            <w:shd w:val="clear" w:color="auto" w:fill="FFFFFF"/>
          </w:tcPr>
          <w:p w14:paraId="2F4A3C63" w14:textId="77777777" w:rsidR="0024681B" w:rsidRPr="002F369E" w:rsidRDefault="0024681B" w:rsidP="00424259">
            <w:pPr>
              <w:spacing w:after="120"/>
              <w:rPr>
                <w:rFonts w:ascii="Times New Roman" w:hAnsi="Times New Roman"/>
                <w:b/>
                <w:bCs/>
                <w:smallCaps/>
              </w:rPr>
            </w:pPr>
            <w:r w:rsidRPr="002F369E">
              <w:rPr>
                <w:rFonts w:ascii="Times New Roman" w:hAnsi="Times New Roman"/>
                <w:b/>
                <w:bCs/>
                <w:smallCaps/>
              </w:rPr>
              <w:lastRenderedPageBreak/>
              <w:t>2</w:t>
            </w:r>
          </w:p>
        </w:tc>
        <w:tc>
          <w:tcPr>
            <w:tcW w:w="2095" w:type="dxa"/>
            <w:shd w:val="clear" w:color="auto" w:fill="FFFFFF"/>
          </w:tcPr>
          <w:p w14:paraId="4DFB6327" w14:textId="77777777" w:rsidR="0024681B" w:rsidRPr="002F369E" w:rsidRDefault="0024681B" w:rsidP="00424259">
            <w:pPr>
              <w:spacing w:after="120"/>
              <w:rPr>
                <w:rFonts w:ascii="Times New Roman" w:hAnsi="Times New Roman"/>
                <w:b/>
                <w:smallCaps/>
                <w:sz w:val="20"/>
                <w:szCs w:val="20"/>
              </w:rPr>
            </w:pPr>
            <w:r w:rsidRPr="002F369E">
              <w:rPr>
                <w:rFonts w:ascii="Times New Roman" w:hAnsi="Times New Roman"/>
                <w:b/>
                <w:smallCaps/>
                <w:sz w:val="20"/>
                <w:szCs w:val="20"/>
              </w:rPr>
              <w:t>OCENA SPOŁECZNA</w:t>
            </w:r>
          </w:p>
        </w:tc>
        <w:tc>
          <w:tcPr>
            <w:tcW w:w="5105" w:type="dxa"/>
            <w:shd w:val="clear" w:color="auto" w:fill="FFFFFF"/>
          </w:tcPr>
          <w:p w14:paraId="4017AA0E" w14:textId="77777777" w:rsidR="0024681B" w:rsidRPr="002F369E" w:rsidRDefault="0024681B" w:rsidP="00024C74">
            <w:pPr>
              <w:numPr>
                <w:ilvl w:val="0"/>
                <w:numId w:val="34"/>
              </w:numPr>
              <w:spacing w:after="60"/>
              <w:ind w:left="538" w:hanging="357"/>
              <w:rPr>
                <w:rFonts w:ascii="Times New Roman" w:hAnsi="Times New Roman"/>
                <w:b/>
                <w:smallCaps/>
              </w:rPr>
            </w:pPr>
            <w:r w:rsidRPr="002F369E">
              <w:rPr>
                <w:rFonts w:ascii="Times New Roman" w:hAnsi="Times New Roman"/>
              </w:rPr>
              <w:t>włączanie mieszkańców w realizację zadania, budowanie kapitału społecznego i sprzyjanie rozwojowi społeczeństwa obywatelskiego;</w:t>
            </w:r>
          </w:p>
          <w:p w14:paraId="66E3C196" w14:textId="77777777" w:rsidR="00B567D2" w:rsidRPr="002F369E" w:rsidRDefault="0024681B" w:rsidP="00024C74">
            <w:pPr>
              <w:numPr>
                <w:ilvl w:val="0"/>
                <w:numId w:val="34"/>
              </w:numPr>
              <w:spacing w:after="60"/>
              <w:ind w:left="538" w:hanging="357"/>
              <w:rPr>
                <w:rFonts w:ascii="Times New Roman" w:hAnsi="Times New Roman"/>
                <w:b/>
                <w:smallCaps/>
              </w:rPr>
            </w:pPr>
            <w:r w:rsidRPr="002F369E">
              <w:rPr>
                <w:rFonts w:ascii="Times New Roman" w:hAnsi="Times New Roman"/>
              </w:rPr>
              <w:t xml:space="preserve">wyrównywanie szans w dostępie do kultury, ze szczególnym uwzględnieniem terenów ubogich w podmioty prowadzące działalność kulturalną </w:t>
            </w:r>
            <w:r w:rsidR="00B567D2" w:rsidRPr="002F369E">
              <w:rPr>
                <w:rFonts w:ascii="Times New Roman" w:hAnsi="Times New Roman"/>
              </w:rPr>
              <w:t>;</w:t>
            </w:r>
          </w:p>
          <w:p w14:paraId="4A8683EA" w14:textId="77777777" w:rsidR="0024681B" w:rsidRPr="002F369E" w:rsidRDefault="00B567D2" w:rsidP="00631970">
            <w:pPr>
              <w:numPr>
                <w:ilvl w:val="0"/>
                <w:numId w:val="34"/>
              </w:numPr>
              <w:spacing w:after="60"/>
              <w:rPr>
                <w:rFonts w:ascii="Times New Roman" w:hAnsi="Times New Roman"/>
                <w:b/>
                <w:smallCaps/>
              </w:rPr>
            </w:pPr>
            <w:r w:rsidRPr="002F369E">
              <w:rPr>
                <w:rFonts w:ascii="Times New Roman" w:hAnsi="Times New Roman"/>
              </w:rPr>
              <w:t>uwzględnienie w opisie zadania działań na rzecz zapewnienia dostępności osobom ze szczególnymi potrzebami, o których mowa w ustawie z dnia 19 lipca 2019 r. o zapewnianiu dostępności osobom ze szczególnymi potrzebami</w:t>
            </w:r>
            <w:r w:rsidR="007F6C8E">
              <w:rPr>
                <w:rFonts w:ascii="Times New Roman" w:hAnsi="Times New Roman"/>
              </w:rPr>
              <w:t xml:space="preserve"> (Dz. U. z 2020 r. poz. 1062)</w:t>
            </w:r>
            <w:r w:rsidR="0024681B" w:rsidRPr="002F369E">
              <w:rPr>
                <w:rFonts w:ascii="Times New Roman" w:hAnsi="Times New Roman"/>
              </w:rPr>
              <w:t>.</w:t>
            </w:r>
          </w:p>
        </w:tc>
        <w:tc>
          <w:tcPr>
            <w:tcW w:w="1440" w:type="dxa"/>
            <w:shd w:val="clear" w:color="auto" w:fill="FFFFFF"/>
          </w:tcPr>
          <w:p w14:paraId="257F7B7B" w14:textId="7131E68E" w:rsidR="0024681B" w:rsidRPr="002F369E" w:rsidRDefault="007E4280" w:rsidP="00424259">
            <w:pPr>
              <w:spacing w:after="120"/>
              <w:jc w:val="center"/>
              <w:rPr>
                <w:rFonts w:ascii="Times New Roman" w:hAnsi="Times New Roman"/>
                <w:b/>
                <w:smallCaps/>
              </w:rPr>
            </w:pPr>
            <w:r>
              <w:rPr>
                <w:rFonts w:ascii="Times New Roman" w:hAnsi="Times New Roman"/>
                <w:b/>
                <w:smallCaps/>
              </w:rPr>
              <w:t>0</w:t>
            </w:r>
            <w:r w:rsidRPr="007E4280">
              <w:rPr>
                <w:rFonts w:ascii="Times New Roman" w:hAnsi="Times New Roman"/>
                <w:b/>
                <w:sz w:val="24"/>
                <w:szCs w:val="24"/>
              </w:rPr>
              <w:t>–</w:t>
            </w:r>
            <w:r w:rsidR="0024681B" w:rsidRPr="002F369E">
              <w:rPr>
                <w:rFonts w:ascii="Times New Roman" w:hAnsi="Times New Roman"/>
                <w:b/>
                <w:smallCaps/>
              </w:rPr>
              <w:t>30</w:t>
            </w:r>
          </w:p>
        </w:tc>
      </w:tr>
      <w:tr w:rsidR="0024681B" w:rsidRPr="002F369E" w14:paraId="6D633927" w14:textId="77777777" w:rsidTr="002F369E">
        <w:trPr>
          <w:jc w:val="center"/>
        </w:trPr>
        <w:tc>
          <w:tcPr>
            <w:tcW w:w="540" w:type="dxa"/>
            <w:shd w:val="clear" w:color="auto" w:fill="FFFFFF"/>
          </w:tcPr>
          <w:p w14:paraId="6A548C8B" w14:textId="77777777" w:rsidR="0024681B" w:rsidRPr="002F369E" w:rsidRDefault="0024681B" w:rsidP="00424259">
            <w:pPr>
              <w:spacing w:after="120"/>
              <w:rPr>
                <w:rFonts w:ascii="Times New Roman" w:hAnsi="Times New Roman"/>
                <w:b/>
                <w:bCs/>
                <w:smallCaps/>
              </w:rPr>
            </w:pPr>
            <w:r w:rsidRPr="002F369E">
              <w:rPr>
                <w:rFonts w:ascii="Times New Roman" w:hAnsi="Times New Roman"/>
                <w:b/>
                <w:bCs/>
                <w:smallCaps/>
              </w:rPr>
              <w:t>3</w:t>
            </w:r>
          </w:p>
        </w:tc>
        <w:tc>
          <w:tcPr>
            <w:tcW w:w="2095" w:type="dxa"/>
            <w:shd w:val="clear" w:color="auto" w:fill="FFFFFF"/>
          </w:tcPr>
          <w:p w14:paraId="48A0AB9A" w14:textId="77777777" w:rsidR="0024681B" w:rsidRPr="002F369E" w:rsidRDefault="0024681B" w:rsidP="00424259">
            <w:pPr>
              <w:spacing w:after="120"/>
              <w:rPr>
                <w:rFonts w:ascii="Times New Roman" w:hAnsi="Times New Roman"/>
                <w:b/>
                <w:smallCaps/>
                <w:sz w:val="20"/>
                <w:szCs w:val="20"/>
              </w:rPr>
            </w:pPr>
            <w:r w:rsidRPr="002F369E">
              <w:rPr>
                <w:rFonts w:ascii="Times New Roman" w:hAnsi="Times New Roman"/>
                <w:b/>
                <w:smallCaps/>
                <w:sz w:val="20"/>
                <w:szCs w:val="20"/>
              </w:rPr>
              <w:t>OCENA ORGANIZACYJNA</w:t>
            </w:r>
          </w:p>
        </w:tc>
        <w:tc>
          <w:tcPr>
            <w:tcW w:w="5105" w:type="dxa"/>
            <w:shd w:val="clear" w:color="auto" w:fill="FFFFFF"/>
          </w:tcPr>
          <w:p w14:paraId="56E41D7E" w14:textId="77777777" w:rsidR="0024681B" w:rsidRPr="002F369E" w:rsidRDefault="0024681B" w:rsidP="00024C74">
            <w:pPr>
              <w:numPr>
                <w:ilvl w:val="0"/>
                <w:numId w:val="35"/>
              </w:numPr>
              <w:spacing w:before="60" w:after="0"/>
              <w:ind w:left="555" w:hanging="357"/>
              <w:rPr>
                <w:rFonts w:ascii="Times New Roman" w:hAnsi="Times New Roman"/>
              </w:rPr>
            </w:pPr>
            <w:r w:rsidRPr="002F369E">
              <w:rPr>
                <w:rFonts w:ascii="Times New Roman" w:hAnsi="Times New Roman"/>
              </w:rPr>
              <w:t>realność przedstawionego budżetu i harmonogramu oraz adekwatność przewidzianych kwot do przewidywanych efektów;</w:t>
            </w:r>
          </w:p>
          <w:p w14:paraId="084C4FDB" w14:textId="77777777" w:rsidR="0024681B" w:rsidRPr="002F369E" w:rsidRDefault="0024681B" w:rsidP="00F946C4">
            <w:pPr>
              <w:numPr>
                <w:ilvl w:val="0"/>
                <w:numId w:val="35"/>
              </w:numPr>
              <w:spacing w:before="60" w:after="0"/>
              <w:rPr>
                <w:rFonts w:ascii="Times New Roman" w:hAnsi="Times New Roman"/>
              </w:rPr>
            </w:pPr>
            <w:r w:rsidRPr="002F369E">
              <w:rPr>
                <w:rFonts w:ascii="Times New Roman" w:hAnsi="Times New Roman"/>
              </w:rPr>
              <w:t>doświadczenie</w:t>
            </w:r>
            <w:r w:rsidR="00F946C4">
              <w:t xml:space="preserve"> </w:t>
            </w:r>
            <w:r w:rsidR="00F946C4" w:rsidRPr="00F946C4">
              <w:rPr>
                <w:rFonts w:ascii="Times New Roman" w:hAnsi="Times New Roman"/>
              </w:rPr>
              <w:t xml:space="preserve">wnioskodawcy </w:t>
            </w:r>
            <w:r w:rsidRPr="002F369E">
              <w:rPr>
                <w:rFonts w:ascii="Times New Roman" w:hAnsi="Times New Roman"/>
              </w:rPr>
              <w:t>w realizacji projektów kulturalnych i edukacyjnych, w tym umiejętność pozyskiwania środków zewnętrznych i współpraca z NCK</w:t>
            </w:r>
            <w:r w:rsidR="00F03526" w:rsidRPr="002F369E">
              <w:rPr>
                <w:rFonts w:ascii="Times New Roman" w:hAnsi="Times New Roman"/>
              </w:rPr>
              <w:t>;</w:t>
            </w:r>
          </w:p>
          <w:p w14:paraId="72A0394E" w14:textId="77777777" w:rsidR="0024681B" w:rsidRPr="002F369E" w:rsidRDefault="0024681B" w:rsidP="00926E37">
            <w:pPr>
              <w:numPr>
                <w:ilvl w:val="0"/>
                <w:numId w:val="35"/>
              </w:numPr>
              <w:spacing w:before="60" w:after="0"/>
              <w:ind w:left="555" w:hanging="357"/>
              <w:rPr>
                <w:rFonts w:ascii="Times New Roman" w:hAnsi="Times New Roman"/>
              </w:rPr>
            </w:pPr>
            <w:r w:rsidRPr="002F369E">
              <w:rPr>
                <w:rFonts w:ascii="Times New Roman" w:hAnsi="Times New Roman"/>
              </w:rPr>
              <w:t>realizacja zadania na obszarach wiejskich lub w miejscowościach poniżej 50 tys. mieszkańców, oddalonych od dużych ośrodków miejskich ponad 50 km</w:t>
            </w:r>
          </w:p>
        </w:tc>
        <w:tc>
          <w:tcPr>
            <w:tcW w:w="1440" w:type="dxa"/>
            <w:shd w:val="clear" w:color="auto" w:fill="FFFFFF"/>
          </w:tcPr>
          <w:p w14:paraId="07C360BF" w14:textId="2F32F69E" w:rsidR="0024681B" w:rsidRPr="002F369E" w:rsidRDefault="007E4280" w:rsidP="00424259">
            <w:pPr>
              <w:spacing w:before="60" w:after="120"/>
              <w:ind w:left="555" w:hanging="357"/>
              <w:jc w:val="center"/>
              <w:rPr>
                <w:rFonts w:ascii="Times New Roman" w:hAnsi="Times New Roman"/>
                <w:b/>
                <w:smallCaps/>
              </w:rPr>
            </w:pPr>
            <w:r>
              <w:rPr>
                <w:rFonts w:ascii="Times New Roman" w:hAnsi="Times New Roman"/>
                <w:b/>
                <w:smallCaps/>
              </w:rPr>
              <w:t>0</w:t>
            </w:r>
            <w:r w:rsidRPr="007E4280">
              <w:rPr>
                <w:rFonts w:ascii="Times New Roman" w:hAnsi="Times New Roman"/>
                <w:b/>
                <w:sz w:val="24"/>
                <w:szCs w:val="24"/>
              </w:rPr>
              <w:t>–</w:t>
            </w:r>
            <w:r w:rsidR="0024681B" w:rsidRPr="002F369E">
              <w:rPr>
                <w:rFonts w:ascii="Times New Roman" w:hAnsi="Times New Roman"/>
                <w:b/>
                <w:smallCaps/>
              </w:rPr>
              <w:t>30</w:t>
            </w:r>
          </w:p>
        </w:tc>
      </w:tr>
      <w:tr w:rsidR="0024681B" w:rsidRPr="002F369E" w14:paraId="5610F2B0" w14:textId="77777777" w:rsidTr="00C608C6">
        <w:trPr>
          <w:trHeight w:val="465"/>
          <w:jc w:val="center"/>
        </w:trPr>
        <w:tc>
          <w:tcPr>
            <w:tcW w:w="7740" w:type="dxa"/>
            <w:gridSpan w:val="3"/>
            <w:shd w:val="clear" w:color="auto" w:fill="FFFFFF"/>
          </w:tcPr>
          <w:p w14:paraId="12948F19" w14:textId="77777777" w:rsidR="0024681B" w:rsidRPr="002F369E" w:rsidRDefault="0024681B" w:rsidP="00424259">
            <w:pPr>
              <w:spacing w:after="120"/>
              <w:ind w:left="200"/>
              <w:jc w:val="right"/>
              <w:rPr>
                <w:rFonts w:ascii="Times New Roman" w:hAnsi="Times New Roman"/>
                <w:highlight w:val="yellow"/>
              </w:rPr>
            </w:pPr>
            <w:r w:rsidRPr="002F369E">
              <w:rPr>
                <w:rFonts w:ascii="Times New Roman" w:hAnsi="Times New Roman"/>
                <w:b/>
              </w:rPr>
              <w:t>Punktacja ogółem</w:t>
            </w:r>
          </w:p>
        </w:tc>
        <w:tc>
          <w:tcPr>
            <w:tcW w:w="1440" w:type="dxa"/>
            <w:shd w:val="clear" w:color="auto" w:fill="FFFFFF"/>
          </w:tcPr>
          <w:p w14:paraId="6842645B" w14:textId="7CF41A14" w:rsidR="0024681B" w:rsidRPr="002F369E" w:rsidRDefault="007E4280" w:rsidP="00424259">
            <w:pPr>
              <w:spacing w:after="120"/>
              <w:jc w:val="center"/>
              <w:rPr>
                <w:rFonts w:ascii="Times New Roman" w:hAnsi="Times New Roman"/>
                <w:b/>
                <w:smallCaps/>
              </w:rPr>
            </w:pPr>
            <w:r>
              <w:rPr>
                <w:rFonts w:ascii="Times New Roman" w:hAnsi="Times New Roman"/>
                <w:b/>
                <w:smallCaps/>
              </w:rPr>
              <w:t>0</w:t>
            </w:r>
            <w:r w:rsidRPr="007E4280">
              <w:rPr>
                <w:rFonts w:ascii="Times New Roman" w:hAnsi="Times New Roman"/>
                <w:b/>
                <w:sz w:val="24"/>
                <w:szCs w:val="24"/>
              </w:rPr>
              <w:t>–</w:t>
            </w:r>
            <w:r w:rsidR="0024681B" w:rsidRPr="002F369E">
              <w:rPr>
                <w:rFonts w:ascii="Times New Roman" w:hAnsi="Times New Roman"/>
                <w:b/>
              </w:rPr>
              <w:t>100</w:t>
            </w:r>
          </w:p>
        </w:tc>
      </w:tr>
    </w:tbl>
    <w:p w14:paraId="633B3EE6" w14:textId="77777777" w:rsidR="00B02D41" w:rsidRDefault="00B02D41" w:rsidP="00424259">
      <w:pPr>
        <w:spacing w:before="240" w:after="120"/>
        <w:jc w:val="both"/>
        <w:rPr>
          <w:rFonts w:ascii="Times New Roman" w:hAnsi="Times New Roman"/>
          <w:b/>
          <w:sz w:val="24"/>
          <w:szCs w:val="24"/>
          <w:u w:val="single"/>
        </w:rPr>
      </w:pPr>
    </w:p>
    <w:p w14:paraId="72E8EC25" w14:textId="77777777" w:rsidR="00B02D41" w:rsidRDefault="00B02D41" w:rsidP="00424259">
      <w:pPr>
        <w:spacing w:before="240" w:after="120"/>
        <w:jc w:val="both"/>
        <w:rPr>
          <w:rFonts w:ascii="Times New Roman" w:hAnsi="Times New Roman"/>
          <w:b/>
          <w:sz w:val="24"/>
          <w:szCs w:val="24"/>
          <w:u w:val="single"/>
        </w:rPr>
      </w:pPr>
    </w:p>
    <w:p w14:paraId="6CB84B8A" w14:textId="78EE94C5" w:rsidR="00722F3C" w:rsidRPr="002F369E" w:rsidRDefault="0024681B" w:rsidP="00424259">
      <w:pPr>
        <w:spacing w:before="240" w:after="120"/>
        <w:jc w:val="both"/>
        <w:rPr>
          <w:rFonts w:ascii="Times New Roman" w:hAnsi="Times New Roman"/>
          <w:b/>
          <w:sz w:val="24"/>
          <w:szCs w:val="24"/>
          <w:u w:val="single"/>
        </w:rPr>
      </w:pPr>
      <w:r w:rsidRPr="00424259">
        <w:rPr>
          <w:rFonts w:ascii="Times New Roman" w:hAnsi="Times New Roman"/>
          <w:b/>
          <w:sz w:val="24"/>
          <w:szCs w:val="24"/>
          <w:u w:val="single"/>
        </w:rPr>
        <w:t xml:space="preserve">Szczegółowe informacje dotyczące procedury ubiegania się o dofinansowanie </w:t>
      </w:r>
      <w:r w:rsidR="00666AFF">
        <w:rPr>
          <w:rFonts w:ascii="Times New Roman" w:hAnsi="Times New Roman"/>
          <w:b/>
          <w:sz w:val="24"/>
          <w:szCs w:val="24"/>
          <w:u w:val="single"/>
        </w:rPr>
        <w:t xml:space="preserve">zostaną </w:t>
      </w:r>
      <w:r w:rsidRPr="00424259">
        <w:rPr>
          <w:rFonts w:ascii="Times New Roman" w:hAnsi="Times New Roman"/>
          <w:b/>
          <w:sz w:val="24"/>
          <w:szCs w:val="24"/>
          <w:u w:val="single"/>
        </w:rPr>
        <w:t>zawarte w Regulaminie konkursu ogłoszonego dla</w:t>
      </w:r>
      <w:r w:rsidR="00301071">
        <w:rPr>
          <w:rFonts w:ascii="Times New Roman" w:hAnsi="Times New Roman"/>
          <w:b/>
          <w:sz w:val="24"/>
          <w:szCs w:val="24"/>
          <w:u w:val="single"/>
        </w:rPr>
        <w:t xml:space="preserve"> </w:t>
      </w:r>
      <w:r w:rsidRPr="00424259">
        <w:rPr>
          <w:rFonts w:ascii="Times New Roman" w:hAnsi="Times New Roman"/>
          <w:b/>
          <w:sz w:val="24"/>
          <w:szCs w:val="24"/>
          <w:u w:val="single"/>
        </w:rPr>
        <w:t xml:space="preserve">Kierunku interwencji 4.1.: </w:t>
      </w:r>
      <w:r w:rsidRPr="00424259">
        <w:rPr>
          <w:rFonts w:ascii="Times New Roman" w:hAnsi="Times New Roman"/>
          <w:b/>
          <w:i/>
          <w:sz w:val="24"/>
          <w:szCs w:val="24"/>
        </w:rPr>
        <w:t>BLISKO – Biblioteka | Lokalność | Inicjatywy | Społeczność | Kooperacja | Oddolność</w:t>
      </w:r>
      <w:r w:rsidRPr="00424259">
        <w:rPr>
          <w:rFonts w:ascii="Times New Roman" w:hAnsi="Times New Roman"/>
          <w:b/>
          <w:sz w:val="24"/>
          <w:szCs w:val="24"/>
          <w:u w:val="single"/>
        </w:rPr>
        <w:t xml:space="preserve">, opracowanym przez Narodowe Centrum Kultury – Operatora </w:t>
      </w:r>
      <w:r w:rsidR="00497DAC" w:rsidRPr="00424259">
        <w:rPr>
          <w:rFonts w:ascii="Times New Roman" w:hAnsi="Times New Roman"/>
          <w:b/>
          <w:sz w:val="24"/>
          <w:szCs w:val="24"/>
          <w:u w:val="single"/>
        </w:rPr>
        <w:t>Priorytetu</w:t>
      </w:r>
      <w:r w:rsidRPr="00424259">
        <w:rPr>
          <w:rFonts w:ascii="Times New Roman" w:hAnsi="Times New Roman"/>
          <w:b/>
          <w:sz w:val="24"/>
          <w:szCs w:val="24"/>
          <w:u w:val="single"/>
        </w:rPr>
        <w:t xml:space="preserve"> 4</w:t>
      </w:r>
      <w:r w:rsidR="00301071">
        <w:rPr>
          <w:rFonts w:ascii="Times New Roman" w:hAnsi="Times New Roman"/>
          <w:b/>
          <w:sz w:val="24"/>
          <w:szCs w:val="24"/>
          <w:u w:val="single"/>
        </w:rPr>
        <w:t xml:space="preserve"> </w:t>
      </w:r>
      <w:r w:rsidRPr="00424259">
        <w:rPr>
          <w:rFonts w:ascii="Times New Roman" w:hAnsi="Times New Roman"/>
          <w:b/>
          <w:sz w:val="24"/>
          <w:szCs w:val="24"/>
          <w:u w:val="single"/>
        </w:rPr>
        <w:t xml:space="preserve">i zatwierdzonym przez ministra właściwego do spraw kultury i ochrony dziedzictwa narodowego. Regulamin </w:t>
      </w:r>
      <w:r w:rsidRPr="00424259">
        <w:rPr>
          <w:rFonts w:ascii="Times New Roman" w:hAnsi="Times New Roman"/>
          <w:b/>
          <w:sz w:val="24"/>
          <w:szCs w:val="24"/>
          <w:u w:val="single"/>
        </w:rPr>
        <w:lastRenderedPageBreak/>
        <w:t xml:space="preserve">będzie dostępny dla wnioskodawców nie później niż z dniem ogłoszenia pierwszego </w:t>
      </w:r>
      <w:r w:rsidR="007476CF">
        <w:rPr>
          <w:rFonts w:ascii="Times New Roman" w:hAnsi="Times New Roman"/>
          <w:b/>
          <w:sz w:val="24"/>
          <w:szCs w:val="24"/>
          <w:u w:val="single"/>
        </w:rPr>
        <w:t>naboru wniosków przez Operatora</w:t>
      </w:r>
    </w:p>
    <w:p w14:paraId="7536CFF6" w14:textId="73307717" w:rsidR="004548B1" w:rsidRPr="00424259" w:rsidRDefault="004548B1" w:rsidP="00424259">
      <w:pPr>
        <w:pStyle w:val="Nagwek3"/>
        <w:spacing w:before="480"/>
        <w:rPr>
          <w:rFonts w:ascii="Times New Roman" w:hAnsi="Times New Roman"/>
          <w:b/>
          <w:color w:val="000000"/>
        </w:rPr>
      </w:pPr>
      <w:bookmarkStart w:id="177" w:name="_Toc53480518"/>
      <w:r w:rsidRPr="00424259">
        <w:rPr>
          <w:rFonts w:ascii="Times New Roman" w:hAnsi="Times New Roman"/>
          <w:b/>
          <w:color w:val="000000"/>
        </w:rPr>
        <w:t xml:space="preserve">Kierunek interwencji 4.2. </w:t>
      </w:r>
      <w:r w:rsidRPr="00424259">
        <w:rPr>
          <w:rFonts w:ascii="Times New Roman" w:hAnsi="Times New Roman"/>
          <w:b/>
          <w:i/>
          <w:color w:val="000000"/>
        </w:rPr>
        <w:t>Kampania społeczno-informacyjna</w:t>
      </w:r>
      <w:bookmarkEnd w:id="177"/>
    </w:p>
    <w:p w14:paraId="52D500AF" w14:textId="77777777" w:rsidR="004548B1" w:rsidRPr="00424259" w:rsidRDefault="004548B1" w:rsidP="00424259">
      <w:pPr>
        <w:spacing w:before="120" w:after="120"/>
        <w:rPr>
          <w:rFonts w:ascii="Times New Roman" w:eastAsia="Times New Roman" w:hAnsi="Times New Roman"/>
          <w:color w:val="365F91"/>
          <w:sz w:val="24"/>
          <w:szCs w:val="24"/>
        </w:rPr>
      </w:pPr>
      <w:r w:rsidRPr="00424259">
        <w:rPr>
          <w:rFonts w:ascii="Times New Roman" w:eastAsia="Times New Roman" w:hAnsi="Times New Roman"/>
          <w:b/>
          <w:sz w:val="24"/>
          <w:szCs w:val="24"/>
        </w:rPr>
        <w:t xml:space="preserve">Założenia realizacyjne </w:t>
      </w:r>
    </w:p>
    <w:p w14:paraId="50881E34"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Raport Najwyższej Izby Kontroli „Rozwój czytelnictwa w Polsce” z roku 2015</w:t>
      </w:r>
      <w:r w:rsidRPr="00424259">
        <w:rPr>
          <w:rFonts w:ascii="Times New Roman" w:hAnsi="Times New Roman"/>
          <w:sz w:val="24"/>
          <w:szCs w:val="24"/>
          <w:vertAlign w:val="superscript"/>
        </w:rPr>
        <w:footnoteReference w:id="237"/>
      </w:r>
      <w:r w:rsidR="00DD3FFE">
        <w:rPr>
          <w:rFonts w:ascii="Times New Roman" w:hAnsi="Times New Roman"/>
          <w:sz w:val="24"/>
          <w:szCs w:val="24"/>
          <w:vertAlign w:val="superscript"/>
        </w:rPr>
        <w:t>)</w:t>
      </w:r>
      <w:r w:rsidR="00BF2AFA" w:rsidRPr="00424259">
        <w:rPr>
          <w:rFonts w:ascii="Times New Roman" w:hAnsi="Times New Roman"/>
          <w:sz w:val="24"/>
          <w:szCs w:val="24"/>
        </w:rPr>
        <w:t xml:space="preserve"> jasno wskazuje</w:t>
      </w:r>
      <w:r w:rsidRPr="00424259">
        <w:rPr>
          <w:rFonts w:ascii="Times New Roman" w:hAnsi="Times New Roman"/>
          <w:sz w:val="24"/>
          <w:szCs w:val="24"/>
        </w:rPr>
        <w:t xml:space="preserve"> istotną potrzebę intensyfikacji i rozszerzenia działań o charakterze informacyjnym i</w:t>
      </w:r>
      <w:r w:rsidR="000B15FB">
        <w:rPr>
          <w:rFonts w:ascii="Times New Roman" w:hAnsi="Times New Roman"/>
          <w:sz w:val="24"/>
          <w:szCs w:val="24"/>
        </w:rPr>
        <w:t> </w:t>
      </w:r>
      <w:r w:rsidRPr="00424259">
        <w:rPr>
          <w:rFonts w:ascii="Times New Roman" w:hAnsi="Times New Roman"/>
          <w:sz w:val="24"/>
          <w:szCs w:val="24"/>
        </w:rPr>
        <w:t>promocyjnym skierowanych na obszar czytelnictwa w Polsce oraz służących zwiększeniu świadomości zakresu odziaływania programów realizowanych w ramach NPRC</w:t>
      </w:r>
      <w:r w:rsidR="009F08AE">
        <w:rPr>
          <w:rFonts w:ascii="Times New Roman" w:hAnsi="Times New Roman"/>
          <w:sz w:val="24"/>
          <w:szCs w:val="24"/>
        </w:rPr>
        <w:t>z 2.0.</w:t>
      </w:r>
      <w:r w:rsidRPr="00424259">
        <w:rPr>
          <w:rFonts w:ascii="Times New Roman" w:hAnsi="Times New Roman"/>
          <w:sz w:val="24"/>
          <w:szCs w:val="24"/>
        </w:rPr>
        <w:t xml:space="preserve">, ze szczególnym uwzględnieniem roli mediów społecznościowych oraz Internetu. </w:t>
      </w:r>
    </w:p>
    <w:p w14:paraId="10FB888F"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Kampanie społeczno-informacyjne rozumiane jako ogół działań komunikacyjnych, marketingowych (uwzględniając przede wszystkim rolę tak zwanego marketingu społecznego), reklamowych oraz PR’owych pełnią kluczową rolę w procesie komunikowania społecznego dotyczącego istotnych problemów społecznych, ich celem jest bowiem wywieranie wpływu i</w:t>
      </w:r>
      <w:r w:rsidR="000B15FB">
        <w:rPr>
          <w:rFonts w:ascii="Times New Roman" w:hAnsi="Times New Roman"/>
          <w:sz w:val="24"/>
          <w:szCs w:val="24"/>
        </w:rPr>
        <w:t> </w:t>
      </w:r>
      <w:r w:rsidRPr="00424259">
        <w:rPr>
          <w:rFonts w:ascii="Times New Roman" w:hAnsi="Times New Roman"/>
          <w:sz w:val="24"/>
          <w:szCs w:val="24"/>
        </w:rPr>
        <w:t>dążenie do osiągnięcia stanu zmiany dla konkretnych postaw społecznych lub całego ich zespołu. Współczesna rola mediów poza informowaniem, rozrywką i edukowaniem odznacza się głęboko oddziałującym wpływem na formowanie się opinii publicznej oraz, co ważniejsze, na kształtowanie zachowań oraz nawyków.</w:t>
      </w:r>
    </w:p>
    <w:p w14:paraId="1CB29D5C"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 xml:space="preserve">Z tego względu w ramach </w:t>
      </w:r>
      <w:bookmarkStart w:id="178" w:name="_Hlk45267014"/>
      <w:r w:rsidRPr="00424259">
        <w:rPr>
          <w:rFonts w:ascii="Times New Roman" w:hAnsi="Times New Roman"/>
          <w:sz w:val="24"/>
          <w:szCs w:val="24"/>
        </w:rPr>
        <w:t xml:space="preserve">Kierunku interwencji 4.2. </w:t>
      </w:r>
      <w:r w:rsidRPr="00424259">
        <w:rPr>
          <w:rFonts w:ascii="Times New Roman" w:hAnsi="Times New Roman"/>
          <w:i/>
          <w:sz w:val="24"/>
          <w:szCs w:val="24"/>
        </w:rPr>
        <w:t>Kampania społeczno-informacyjna</w:t>
      </w:r>
      <w:r w:rsidRPr="00424259">
        <w:rPr>
          <w:rFonts w:ascii="Times New Roman" w:hAnsi="Times New Roman"/>
          <w:sz w:val="24"/>
          <w:szCs w:val="24"/>
        </w:rPr>
        <w:t xml:space="preserve"> działania </w:t>
      </w:r>
      <w:r w:rsidR="00E352CE">
        <w:rPr>
          <w:rFonts w:ascii="Times New Roman" w:hAnsi="Times New Roman"/>
          <w:sz w:val="24"/>
          <w:szCs w:val="24"/>
        </w:rPr>
        <w:t xml:space="preserve">będą </w:t>
      </w:r>
      <w:r w:rsidRPr="00424259">
        <w:rPr>
          <w:rFonts w:ascii="Times New Roman" w:hAnsi="Times New Roman"/>
          <w:sz w:val="24"/>
          <w:szCs w:val="24"/>
        </w:rPr>
        <w:t>realizowane w dwóch, komplementarnych obszarach: promocyjno-informacyjnym oraz społeczno-wizerunkowym.</w:t>
      </w:r>
      <w:bookmarkEnd w:id="178"/>
    </w:p>
    <w:p w14:paraId="0B4B89DF" w14:textId="460CB501"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Rolą kampanii społeczno-informacyjnej jest efektywne i perswazyjne zarządzanie produktami abstrakcyjnymi (ideami) w celu uzyskania ogólnej społecznej korzyści, przy wykorzystaniu narzędzi, stylistyki, kanałów oraz estetyki tożsamych z działaniami reklamowymi o charakterze komercyjnym. Sam proces kształtowania postaw jest długofalowy, zatem wykorzystywane do tego celu narzędzia i strategie również powinny być długookresowe. W ramach kampanii należy wyodrębnić także osobny segment działań dedykowany promocji i ekspozycji widoczności działań samego programu NPRCZ 2.0</w:t>
      </w:r>
      <w:r w:rsidR="005A285E">
        <w:rPr>
          <w:rFonts w:ascii="Times New Roman" w:hAnsi="Times New Roman"/>
          <w:sz w:val="24"/>
          <w:szCs w:val="24"/>
        </w:rPr>
        <w:t>.</w:t>
      </w:r>
      <w:r w:rsidRPr="00424259">
        <w:rPr>
          <w:rFonts w:ascii="Times New Roman" w:hAnsi="Times New Roman"/>
          <w:sz w:val="24"/>
          <w:szCs w:val="24"/>
        </w:rPr>
        <w:t xml:space="preserve"> oraz służących uspójnieniu jego medialnej tożsamości.</w:t>
      </w:r>
    </w:p>
    <w:p w14:paraId="6BF4F35F" w14:textId="77777777" w:rsidR="004548B1" w:rsidRPr="00424259" w:rsidRDefault="001320E9" w:rsidP="00424259">
      <w:pPr>
        <w:spacing w:after="120"/>
        <w:jc w:val="both"/>
        <w:rPr>
          <w:rFonts w:ascii="Times New Roman" w:hAnsi="Times New Roman"/>
          <w:sz w:val="24"/>
          <w:szCs w:val="24"/>
        </w:rPr>
      </w:pPr>
      <w:r w:rsidRPr="00424259">
        <w:rPr>
          <w:rFonts w:ascii="Times New Roman" w:hAnsi="Times New Roman"/>
          <w:sz w:val="24"/>
          <w:szCs w:val="24"/>
        </w:rPr>
        <w:t>Z tego względu w</w:t>
      </w:r>
      <w:r w:rsidR="004548B1" w:rsidRPr="00424259">
        <w:rPr>
          <w:rFonts w:ascii="Times New Roman" w:hAnsi="Times New Roman"/>
          <w:sz w:val="24"/>
          <w:szCs w:val="24"/>
        </w:rPr>
        <w:t xml:space="preserve"> obszarze promocyjno-informacyjnym znajdą się </w:t>
      </w:r>
      <w:r w:rsidRPr="00424259">
        <w:rPr>
          <w:rFonts w:ascii="Times New Roman" w:hAnsi="Times New Roman"/>
          <w:sz w:val="24"/>
          <w:szCs w:val="24"/>
        </w:rPr>
        <w:t xml:space="preserve">też </w:t>
      </w:r>
      <w:r w:rsidR="004548B1" w:rsidRPr="00424259">
        <w:rPr>
          <w:rFonts w:ascii="Times New Roman" w:hAnsi="Times New Roman"/>
          <w:sz w:val="24"/>
          <w:szCs w:val="24"/>
        </w:rPr>
        <w:t>działania związane z</w:t>
      </w:r>
      <w:r w:rsidR="000B15FB">
        <w:rPr>
          <w:rFonts w:ascii="Times New Roman" w:hAnsi="Times New Roman"/>
          <w:sz w:val="24"/>
          <w:szCs w:val="24"/>
        </w:rPr>
        <w:t> </w:t>
      </w:r>
      <w:r w:rsidR="004548B1" w:rsidRPr="002F369E">
        <w:rPr>
          <w:rFonts w:ascii="Times New Roman" w:hAnsi="Times New Roman"/>
          <w:sz w:val="24"/>
          <w:szCs w:val="24"/>
        </w:rPr>
        <w:t>promocją</w:t>
      </w:r>
      <w:r w:rsidR="004548B1" w:rsidRPr="00424259">
        <w:rPr>
          <w:rFonts w:ascii="Times New Roman" w:hAnsi="Times New Roman"/>
          <w:i/>
          <w:sz w:val="24"/>
          <w:szCs w:val="24"/>
        </w:rPr>
        <w:t xml:space="preserve"> Narodowego Programu Rozwoju Czytelnictwa 2.0</w:t>
      </w:r>
      <w:r w:rsidR="004548B1" w:rsidRPr="00424259">
        <w:rPr>
          <w:rFonts w:ascii="Times New Roman" w:hAnsi="Times New Roman"/>
          <w:sz w:val="24"/>
          <w:szCs w:val="24"/>
        </w:rPr>
        <w:t xml:space="preserve">. na lata </w:t>
      </w:r>
      <w:r w:rsidR="00CD5062">
        <w:rPr>
          <w:rFonts w:ascii="Times New Roman" w:hAnsi="Times New Roman"/>
          <w:sz w:val="24"/>
          <w:szCs w:val="24"/>
        </w:rPr>
        <w:t>2021–2025</w:t>
      </w:r>
      <w:r w:rsidR="004548B1" w:rsidRPr="00424259">
        <w:rPr>
          <w:rFonts w:ascii="Times New Roman" w:hAnsi="Times New Roman"/>
          <w:sz w:val="24"/>
          <w:szCs w:val="24"/>
        </w:rPr>
        <w:t>, których celem jest zbudowanie rozpoznawalności identyfikacji wizualnej programu oraz nazwy programu i jego założeń, w tym poprzez zbudowanie popularności strony internetowej i</w:t>
      </w:r>
      <w:r w:rsidR="000B15FB">
        <w:rPr>
          <w:rFonts w:ascii="Times New Roman" w:hAnsi="Times New Roman"/>
          <w:sz w:val="24"/>
          <w:szCs w:val="24"/>
        </w:rPr>
        <w:t> </w:t>
      </w:r>
      <w:r w:rsidR="004548B1" w:rsidRPr="00424259">
        <w:rPr>
          <w:rFonts w:ascii="Times New Roman" w:hAnsi="Times New Roman"/>
          <w:sz w:val="24"/>
          <w:szCs w:val="24"/>
        </w:rPr>
        <w:t>kanałów w mediach społecznościowych dedykowanych NPRCz 2.0. Do działań społeczno-</w:t>
      </w:r>
      <w:r w:rsidR="009F08AE" w:rsidRPr="009F08AE">
        <w:t xml:space="preserve"> </w:t>
      </w:r>
      <w:r w:rsidR="009F08AE" w:rsidRPr="009F08AE">
        <w:rPr>
          <w:rFonts w:ascii="Times New Roman" w:hAnsi="Times New Roman"/>
          <w:sz w:val="24"/>
          <w:szCs w:val="24"/>
        </w:rPr>
        <w:t>wizerunkowych</w:t>
      </w:r>
      <w:r w:rsidR="004548B1" w:rsidRPr="00424259">
        <w:rPr>
          <w:rFonts w:ascii="Times New Roman" w:hAnsi="Times New Roman"/>
          <w:sz w:val="24"/>
          <w:szCs w:val="24"/>
        </w:rPr>
        <w:t xml:space="preserve"> </w:t>
      </w:r>
      <w:r w:rsidR="00E352CE">
        <w:rPr>
          <w:rFonts w:ascii="Times New Roman" w:hAnsi="Times New Roman"/>
          <w:sz w:val="24"/>
          <w:szCs w:val="24"/>
        </w:rPr>
        <w:t xml:space="preserve">należy </w:t>
      </w:r>
      <w:r w:rsidR="004548B1" w:rsidRPr="00424259">
        <w:rPr>
          <w:rFonts w:ascii="Times New Roman" w:hAnsi="Times New Roman"/>
          <w:sz w:val="24"/>
          <w:szCs w:val="24"/>
        </w:rPr>
        <w:t>zaliczyć z kolei wszystkie aktywności związane z promocją czytelnictwa wśród odbiorców kampanii realizowanej w ramach Programu.</w:t>
      </w:r>
    </w:p>
    <w:p w14:paraId="2F2968AB" w14:textId="7F4FC7E3"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Mając na uwadze cel główny NPRCz 2.0</w:t>
      </w:r>
      <w:r w:rsidR="00FF692C">
        <w:rPr>
          <w:rFonts w:ascii="Times New Roman" w:hAnsi="Times New Roman"/>
          <w:sz w:val="24"/>
          <w:szCs w:val="24"/>
        </w:rPr>
        <w:t>.,</w:t>
      </w:r>
      <w:r w:rsidRPr="00424259">
        <w:rPr>
          <w:rFonts w:ascii="Times New Roman" w:hAnsi="Times New Roman"/>
          <w:sz w:val="24"/>
          <w:szCs w:val="24"/>
        </w:rPr>
        <w:t xml:space="preserve"> jakim jest „Wzmocnienie czytelnictwa w Polsce oraz rozwój bibliotek do 2025” i doprecyzowujący go cel szczegółowy 4 „Rozwijanie funkcjonalności bibliotek publicznych, jako instytucji działających na rzecz włączenia społecznego oraz promocja NPRCz 2.0</w:t>
      </w:r>
      <w:r w:rsidR="00FF692C">
        <w:rPr>
          <w:rFonts w:ascii="Times New Roman" w:hAnsi="Times New Roman"/>
          <w:sz w:val="24"/>
          <w:szCs w:val="24"/>
        </w:rPr>
        <w:t>.</w:t>
      </w:r>
      <w:r w:rsidRPr="00424259">
        <w:rPr>
          <w:rFonts w:ascii="Times New Roman" w:hAnsi="Times New Roman"/>
          <w:sz w:val="24"/>
          <w:szCs w:val="24"/>
        </w:rPr>
        <w:t xml:space="preserve">”, za bazowy wektor działań kampanii społeczno-informacyjnej w ramach Priorytetu </w:t>
      </w:r>
      <w:r w:rsidRPr="00424259">
        <w:rPr>
          <w:rFonts w:ascii="Times New Roman" w:hAnsi="Times New Roman"/>
          <w:sz w:val="24"/>
          <w:szCs w:val="24"/>
        </w:rPr>
        <w:lastRenderedPageBreak/>
        <w:t xml:space="preserve">4 i przypisanego do niego Kierunku interwencji 4.2, przyjmuje się ogólną potrzebę zmiany postawy społecznej wobec czytelnictwa jak i korzystania z bibliotek publicznych, w tym także </w:t>
      </w:r>
      <w:r w:rsidR="00586631">
        <w:rPr>
          <w:rFonts w:ascii="Times New Roman" w:hAnsi="Times New Roman"/>
          <w:sz w:val="24"/>
          <w:szCs w:val="24"/>
        </w:rPr>
        <w:t xml:space="preserve">konsumpcji formatów takich jak </w:t>
      </w:r>
      <w:r w:rsidRPr="00424259">
        <w:rPr>
          <w:rFonts w:ascii="Times New Roman" w:hAnsi="Times New Roman"/>
          <w:sz w:val="24"/>
          <w:szCs w:val="24"/>
        </w:rPr>
        <w:t>e-booki i audiobooki. Przez pożądane wizerunki oraz zachowania, wzmacniane w toku kampanii społeczno-informacyjnej, rozumie się:</w:t>
      </w:r>
    </w:p>
    <w:p w14:paraId="62A123FD" w14:textId="77777777" w:rsidR="004548B1" w:rsidRPr="00424259" w:rsidRDefault="004548B1" w:rsidP="004C676F">
      <w:pPr>
        <w:numPr>
          <w:ilvl w:val="0"/>
          <w:numId w:val="49"/>
        </w:numPr>
        <w:tabs>
          <w:tab w:val="left" w:pos="851"/>
        </w:tabs>
        <w:spacing w:after="120"/>
        <w:ind w:left="822" w:hanging="425"/>
        <w:contextualSpacing/>
        <w:jc w:val="both"/>
        <w:rPr>
          <w:rFonts w:ascii="Times New Roman" w:hAnsi="Times New Roman"/>
          <w:sz w:val="24"/>
          <w:szCs w:val="24"/>
        </w:rPr>
      </w:pPr>
      <w:r w:rsidRPr="00424259">
        <w:rPr>
          <w:rFonts w:ascii="Times New Roman" w:hAnsi="Times New Roman"/>
          <w:sz w:val="24"/>
          <w:szCs w:val="24"/>
        </w:rPr>
        <w:t>przedstawienie procesu czytania, jako czynności przynoszącej wymiernie korzyści w</w:t>
      </w:r>
      <w:r w:rsidR="006052AD">
        <w:rPr>
          <w:rFonts w:ascii="Times New Roman" w:hAnsi="Times New Roman"/>
          <w:sz w:val="24"/>
          <w:szCs w:val="24"/>
        </w:rPr>
        <w:t> </w:t>
      </w:r>
      <w:r w:rsidRPr="00424259">
        <w:rPr>
          <w:rFonts w:ascii="Times New Roman" w:hAnsi="Times New Roman"/>
          <w:sz w:val="24"/>
          <w:szCs w:val="24"/>
        </w:rPr>
        <w:t>sferze rozwoju osobistego, zawodowego, jak i edukacji najmłodszych, a także rozrywki dla każdego, oraz atrakcyjnej formy spędzania czasu podczas kwarantanny;</w:t>
      </w:r>
    </w:p>
    <w:p w14:paraId="5AEE7FC5" w14:textId="77777777" w:rsidR="004548B1" w:rsidRPr="00424259" w:rsidRDefault="004548B1" w:rsidP="004C676F">
      <w:pPr>
        <w:numPr>
          <w:ilvl w:val="0"/>
          <w:numId w:val="49"/>
        </w:numPr>
        <w:tabs>
          <w:tab w:val="left" w:pos="851"/>
        </w:tabs>
        <w:spacing w:after="0"/>
        <w:ind w:left="822" w:hanging="425"/>
        <w:jc w:val="both"/>
        <w:rPr>
          <w:rFonts w:ascii="Times New Roman" w:hAnsi="Times New Roman"/>
          <w:sz w:val="24"/>
          <w:szCs w:val="24"/>
        </w:rPr>
      </w:pPr>
      <w:r w:rsidRPr="00424259">
        <w:rPr>
          <w:rFonts w:ascii="Times New Roman" w:hAnsi="Times New Roman"/>
          <w:sz w:val="24"/>
          <w:szCs w:val="24"/>
        </w:rPr>
        <w:t>wskazanie procesu korzystania z bibliotek, jako czynności sprzyjającej integracji w</w:t>
      </w:r>
      <w:r w:rsidR="006052AD">
        <w:rPr>
          <w:rFonts w:ascii="Times New Roman" w:hAnsi="Times New Roman"/>
          <w:sz w:val="24"/>
          <w:szCs w:val="24"/>
        </w:rPr>
        <w:t> </w:t>
      </w:r>
      <w:r w:rsidRPr="00424259">
        <w:rPr>
          <w:rFonts w:ascii="Times New Roman" w:hAnsi="Times New Roman"/>
          <w:sz w:val="24"/>
          <w:szCs w:val="24"/>
        </w:rPr>
        <w:t>grupie społecznej, mającej pozytywny wpływ na rozwój lokalnych społeczności czy w końcu dającej dostęp do un</w:t>
      </w:r>
      <w:r w:rsidR="00733CFB" w:rsidRPr="00424259">
        <w:rPr>
          <w:rFonts w:ascii="Times New Roman" w:hAnsi="Times New Roman"/>
          <w:sz w:val="24"/>
          <w:szCs w:val="24"/>
        </w:rPr>
        <w:t>ikalnych funkcji oraz narzędzi;</w:t>
      </w:r>
    </w:p>
    <w:p w14:paraId="0AA880C3" w14:textId="77777777" w:rsidR="004548B1" w:rsidRPr="00424259" w:rsidRDefault="004548B1" w:rsidP="004C676F">
      <w:pPr>
        <w:numPr>
          <w:ilvl w:val="0"/>
          <w:numId w:val="49"/>
        </w:numPr>
        <w:tabs>
          <w:tab w:val="left" w:pos="851"/>
        </w:tabs>
        <w:spacing w:after="120"/>
        <w:ind w:left="822" w:hanging="425"/>
        <w:jc w:val="both"/>
        <w:rPr>
          <w:rFonts w:ascii="Times New Roman" w:hAnsi="Times New Roman"/>
          <w:sz w:val="24"/>
          <w:szCs w:val="24"/>
        </w:rPr>
      </w:pPr>
      <w:r w:rsidRPr="00424259">
        <w:rPr>
          <w:rFonts w:ascii="Times New Roman" w:hAnsi="Times New Roman"/>
          <w:sz w:val="24"/>
          <w:szCs w:val="24"/>
        </w:rPr>
        <w:t>zbudowanie wizerunku bibliotek jako nowoczesnych instytucji, podążających za trendami, dostosowujących się do nawet niekorzystnych okoliczności, aktywnie działających w obszarze mediów społecznościowych, gdzie publikują nie tylko praktyczne informacje dotyczące funkcjonowania biblioteki, a</w:t>
      </w:r>
      <w:r w:rsidR="005E2041" w:rsidRPr="00424259">
        <w:rPr>
          <w:rFonts w:ascii="Times New Roman" w:hAnsi="Times New Roman"/>
          <w:sz w:val="24"/>
          <w:szCs w:val="24"/>
        </w:rPr>
        <w:t>le też</w:t>
      </w:r>
      <w:r w:rsidRPr="00424259">
        <w:rPr>
          <w:rFonts w:ascii="Times New Roman" w:hAnsi="Times New Roman"/>
          <w:sz w:val="24"/>
          <w:szCs w:val="24"/>
        </w:rPr>
        <w:t xml:space="preserve"> budują swoją społeczność.</w:t>
      </w:r>
    </w:p>
    <w:p w14:paraId="7D60644B"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Zgodnie z powyższym uzasadnieniem Kierunek interwencji 4.2. Kampania społeczno-informacyjna, służy:</w:t>
      </w:r>
    </w:p>
    <w:p w14:paraId="75F49EEF" w14:textId="77777777" w:rsidR="004548B1" w:rsidRPr="00424259" w:rsidRDefault="004548B1" w:rsidP="004C676F">
      <w:pPr>
        <w:numPr>
          <w:ilvl w:val="1"/>
          <w:numId w:val="49"/>
        </w:numPr>
        <w:tabs>
          <w:tab w:val="left" w:pos="851"/>
        </w:tabs>
        <w:spacing w:after="120"/>
        <w:ind w:left="822" w:hanging="425"/>
        <w:contextualSpacing/>
        <w:jc w:val="both"/>
        <w:rPr>
          <w:rFonts w:ascii="Times New Roman" w:hAnsi="Times New Roman"/>
          <w:sz w:val="24"/>
          <w:szCs w:val="24"/>
        </w:rPr>
      </w:pPr>
      <w:r w:rsidRPr="00424259">
        <w:rPr>
          <w:rFonts w:ascii="Times New Roman" w:hAnsi="Times New Roman"/>
          <w:sz w:val="24"/>
          <w:szCs w:val="24"/>
        </w:rPr>
        <w:t>zmianie nastawienia wobec czytelnictwa, literatury oraz korzystania z bibliotek w</w:t>
      </w:r>
      <w:r w:rsidR="006052AD">
        <w:rPr>
          <w:rFonts w:ascii="Times New Roman" w:hAnsi="Times New Roman"/>
          <w:sz w:val="24"/>
          <w:szCs w:val="24"/>
        </w:rPr>
        <w:t> </w:t>
      </w:r>
      <w:r w:rsidRPr="00424259">
        <w:rPr>
          <w:rFonts w:ascii="Times New Roman" w:hAnsi="Times New Roman"/>
          <w:sz w:val="24"/>
          <w:szCs w:val="24"/>
        </w:rPr>
        <w:t>określonych grupach docelowych dzieci i seniorów;</w:t>
      </w:r>
    </w:p>
    <w:p w14:paraId="4482233F" w14:textId="77777777" w:rsidR="004548B1" w:rsidRPr="00424259" w:rsidRDefault="004548B1" w:rsidP="004C676F">
      <w:pPr>
        <w:numPr>
          <w:ilvl w:val="1"/>
          <w:numId w:val="49"/>
        </w:numPr>
        <w:tabs>
          <w:tab w:val="left" w:pos="851"/>
        </w:tabs>
        <w:spacing w:after="120"/>
        <w:ind w:left="822" w:hanging="425"/>
        <w:contextualSpacing/>
        <w:jc w:val="both"/>
        <w:rPr>
          <w:rFonts w:ascii="Times New Roman" w:hAnsi="Times New Roman"/>
          <w:sz w:val="24"/>
          <w:szCs w:val="24"/>
        </w:rPr>
      </w:pPr>
      <w:r w:rsidRPr="00424259">
        <w:rPr>
          <w:rFonts w:ascii="Times New Roman" w:hAnsi="Times New Roman"/>
          <w:sz w:val="24"/>
          <w:szCs w:val="24"/>
        </w:rPr>
        <w:t>stworzeniu narracji dotyczącej czytelnictwa, która pokaże ten obszar w oparciu o</w:t>
      </w:r>
      <w:r w:rsidR="006052AD">
        <w:rPr>
          <w:rFonts w:ascii="Times New Roman" w:hAnsi="Times New Roman"/>
          <w:sz w:val="24"/>
          <w:szCs w:val="24"/>
        </w:rPr>
        <w:t> </w:t>
      </w:r>
      <w:r w:rsidRPr="00424259">
        <w:rPr>
          <w:rFonts w:ascii="Times New Roman" w:hAnsi="Times New Roman"/>
          <w:sz w:val="24"/>
          <w:szCs w:val="24"/>
        </w:rPr>
        <w:t>atrybuty, nacechowane wysokim poziomem atrakcyjności dla określonych grup docelowych;</w:t>
      </w:r>
    </w:p>
    <w:p w14:paraId="4F8EFB6E" w14:textId="77777777" w:rsidR="004548B1" w:rsidRPr="00424259" w:rsidRDefault="004548B1" w:rsidP="004C676F">
      <w:pPr>
        <w:numPr>
          <w:ilvl w:val="1"/>
          <w:numId w:val="49"/>
        </w:numPr>
        <w:tabs>
          <w:tab w:val="left" w:pos="851"/>
        </w:tabs>
        <w:spacing w:after="120"/>
        <w:ind w:left="822" w:hanging="425"/>
        <w:contextualSpacing/>
        <w:jc w:val="both"/>
        <w:rPr>
          <w:rFonts w:ascii="Times New Roman" w:hAnsi="Times New Roman"/>
          <w:sz w:val="24"/>
          <w:szCs w:val="24"/>
        </w:rPr>
      </w:pPr>
      <w:r w:rsidRPr="00424259">
        <w:rPr>
          <w:rFonts w:ascii="Times New Roman" w:hAnsi="Times New Roman"/>
          <w:sz w:val="24"/>
          <w:szCs w:val="24"/>
        </w:rPr>
        <w:t>stworzeniu narracji, która przekona odbiorców, że czytanie książek i wizyta w</w:t>
      </w:r>
      <w:r w:rsidR="006052AD">
        <w:rPr>
          <w:rFonts w:ascii="Times New Roman" w:hAnsi="Times New Roman"/>
          <w:sz w:val="24"/>
          <w:szCs w:val="24"/>
        </w:rPr>
        <w:t> </w:t>
      </w:r>
      <w:r w:rsidRPr="00424259">
        <w:rPr>
          <w:rFonts w:ascii="Times New Roman" w:hAnsi="Times New Roman"/>
          <w:sz w:val="24"/>
          <w:szCs w:val="24"/>
        </w:rPr>
        <w:t>bibliotece jest dosk</w:t>
      </w:r>
      <w:r w:rsidR="004C676F">
        <w:rPr>
          <w:rFonts w:ascii="Times New Roman" w:hAnsi="Times New Roman"/>
          <w:sz w:val="24"/>
          <w:szCs w:val="24"/>
        </w:rPr>
        <w:t>onałym sposobem spędzania czasu;</w:t>
      </w:r>
    </w:p>
    <w:p w14:paraId="3B50991B" w14:textId="77777777" w:rsidR="004548B1" w:rsidRPr="00424259" w:rsidRDefault="004548B1" w:rsidP="004C676F">
      <w:pPr>
        <w:numPr>
          <w:ilvl w:val="1"/>
          <w:numId w:val="49"/>
        </w:numPr>
        <w:tabs>
          <w:tab w:val="left" w:pos="851"/>
        </w:tabs>
        <w:spacing w:after="120"/>
        <w:ind w:left="822" w:hanging="425"/>
        <w:contextualSpacing/>
        <w:jc w:val="both"/>
        <w:rPr>
          <w:rFonts w:ascii="Times New Roman" w:hAnsi="Times New Roman"/>
          <w:sz w:val="24"/>
          <w:szCs w:val="24"/>
        </w:rPr>
      </w:pPr>
      <w:r w:rsidRPr="00424259">
        <w:rPr>
          <w:rFonts w:ascii="Times New Roman" w:hAnsi="Times New Roman"/>
          <w:sz w:val="24"/>
          <w:szCs w:val="24"/>
        </w:rPr>
        <w:t xml:space="preserve">stworzeniu wizerunku bibliotek, które, mimo długiej tradycji i stałego charakteru działalności, zmieniają się dla swoich użytkowników i dostosowują do ich potrzeb, nawet w trudnym okresie epidemii – np. prowadząc aktywną działalność w mediach społecznościowych, organizowanie streamingów, dostarczanie książek dla osób, które nie mogą </w:t>
      </w:r>
      <w:r w:rsidR="00E20FA2" w:rsidRPr="00424259">
        <w:rPr>
          <w:rFonts w:ascii="Times New Roman" w:hAnsi="Times New Roman"/>
          <w:sz w:val="24"/>
          <w:szCs w:val="24"/>
        </w:rPr>
        <w:t>wyjść z domu</w:t>
      </w:r>
      <w:r w:rsidRPr="00424259">
        <w:rPr>
          <w:rFonts w:ascii="Times New Roman" w:hAnsi="Times New Roman"/>
          <w:sz w:val="24"/>
          <w:szCs w:val="24"/>
        </w:rPr>
        <w:t>.</w:t>
      </w:r>
    </w:p>
    <w:p w14:paraId="1E0E7B19" w14:textId="77777777" w:rsidR="00D16D6B" w:rsidRDefault="00D16D6B" w:rsidP="00424259">
      <w:pPr>
        <w:spacing w:before="120" w:after="120"/>
        <w:jc w:val="both"/>
        <w:rPr>
          <w:rFonts w:ascii="Times New Roman" w:eastAsia="Times New Roman" w:hAnsi="Times New Roman"/>
          <w:color w:val="000000"/>
          <w:sz w:val="24"/>
          <w:szCs w:val="24"/>
          <w:lang w:eastAsia="pl-PL"/>
        </w:rPr>
      </w:pPr>
    </w:p>
    <w:p w14:paraId="2C954334" w14:textId="77777777" w:rsidR="00B02D41" w:rsidRDefault="00B02D41" w:rsidP="00424259">
      <w:pPr>
        <w:spacing w:before="120" w:after="120"/>
        <w:jc w:val="both"/>
        <w:rPr>
          <w:rFonts w:ascii="Times New Roman" w:eastAsia="Times New Roman" w:hAnsi="Times New Roman"/>
          <w:color w:val="000000"/>
          <w:sz w:val="24"/>
          <w:szCs w:val="24"/>
          <w:lang w:eastAsia="pl-PL"/>
        </w:rPr>
      </w:pPr>
    </w:p>
    <w:p w14:paraId="753FE28D" w14:textId="77777777" w:rsidR="00B02D41" w:rsidRDefault="00B02D41" w:rsidP="00424259">
      <w:pPr>
        <w:spacing w:before="120" w:after="120"/>
        <w:jc w:val="both"/>
        <w:rPr>
          <w:rFonts w:ascii="Times New Roman" w:eastAsia="Times New Roman" w:hAnsi="Times New Roman"/>
          <w:color w:val="000000"/>
          <w:sz w:val="24"/>
          <w:szCs w:val="24"/>
          <w:lang w:eastAsia="pl-PL"/>
        </w:rPr>
      </w:pPr>
    </w:p>
    <w:p w14:paraId="2EE3320F" w14:textId="77777777" w:rsidR="00B02D41" w:rsidRDefault="00B02D41" w:rsidP="00424259">
      <w:pPr>
        <w:spacing w:before="120" w:after="120"/>
        <w:jc w:val="both"/>
        <w:rPr>
          <w:rFonts w:ascii="Times New Roman" w:eastAsia="Times New Roman" w:hAnsi="Times New Roman"/>
          <w:color w:val="000000"/>
          <w:sz w:val="24"/>
          <w:szCs w:val="24"/>
          <w:lang w:eastAsia="pl-PL"/>
        </w:rPr>
      </w:pPr>
    </w:p>
    <w:p w14:paraId="5D044695" w14:textId="77777777" w:rsidR="00B02D41" w:rsidRPr="00424259" w:rsidRDefault="00B02D41" w:rsidP="00424259">
      <w:pPr>
        <w:spacing w:before="120" w:after="120"/>
        <w:jc w:val="both"/>
        <w:rPr>
          <w:rFonts w:ascii="Times New Roman" w:eastAsia="Times New Roman" w:hAnsi="Times New Roman"/>
          <w:color w:val="000000"/>
          <w:sz w:val="24"/>
          <w:szCs w:val="24"/>
          <w:lang w:eastAsia="pl-PL"/>
        </w:rPr>
      </w:pPr>
    </w:p>
    <w:p w14:paraId="0814B9DE" w14:textId="77777777" w:rsidR="004548B1" w:rsidRPr="00424259" w:rsidRDefault="00484AE4" w:rsidP="00424259">
      <w:pPr>
        <w:pStyle w:val="Legenda"/>
        <w:spacing w:line="276" w:lineRule="auto"/>
        <w:rPr>
          <w:rFonts w:ascii="Times New Roman" w:eastAsia="Times New Roman" w:hAnsi="Times New Roman"/>
          <w:b/>
          <w:i w:val="0"/>
          <w:color w:val="auto"/>
          <w:sz w:val="24"/>
          <w:szCs w:val="24"/>
          <w:lang w:eastAsia="pl-PL"/>
        </w:rPr>
      </w:pPr>
      <w:bookmarkStart w:id="179" w:name="_Toc45099187"/>
      <w:bookmarkStart w:id="180" w:name="_Toc50478560"/>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21</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81" w:name="_Toc45098377"/>
      <w:r w:rsidR="004548B1" w:rsidRPr="00424259">
        <w:rPr>
          <w:rFonts w:ascii="Times New Roman" w:eastAsia="Times New Roman" w:hAnsi="Times New Roman"/>
          <w:b/>
          <w:i w:val="0"/>
          <w:color w:val="auto"/>
          <w:sz w:val="24"/>
          <w:szCs w:val="24"/>
          <w:lang w:eastAsia="pl-PL"/>
        </w:rPr>
        <w:t>Budżet, przyjęty dla Kierun</w:t>
      </w:r>
      <w:r w:rsidR="006A0534" w:rsidRPr="00424259">
        <w:rPr>
          <w:rFonts w:ascii="Times New Roman" w:eastAsia="Times New Roman" w:hAnsi="Times New Roman"/>
          <w:b/>
          <w:i w:val="0"/>
          <w:color w:val="auto"/>
          <w:sz w:val="24"/>
          <w:szCs w:val="24"/>
          <w:lang w:eastAsia="pl-PL"/>
        </w:rPr>
        <w:t>ku interwencji 4.2. w Priorytecie</w:t>
      </w:r>
      <w:r w:rsidRPr="00424259">
        <w:rPr>
          <w:rFonts w:ascii="Times New Roman" w:eastAsia="Times New Roman" w:hAnsi="Times New Roman"/>
          <w:b/>
          <w:i w:val="0"/>
          <w:color w:val="auto"/>
          <w:sz w:val="24"/>
          <w:szCs w:val="24"/>
          <w:lang w:eastAsia="pl-PL"/>
        </w:rPr>
        <w:t xml:space="preserve"> 4.</w:t>
      </w:r>
      <w:bookmarkEnd w:id="179"/>
      <w:bookmarkEnd w:id="180"/>
      <w:bookmarkEnd w:id="181"/>
    </w:p>
    <w:tbl>
      <w:tblPr>
        <w:tblW w:w="9307" w:type="dxa"/>
        <w:tblInd w:w="-23"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CellMar>
          <w:left w:w="70" w:type="dxa"/>
          <w:right w:w="70" w:type="dxa"/>
        </w:tblCellMar>
        <w:tblLook w:val="04A0" w:firstRow="1" w:lastRow="0" w:firstColumn="1" w:lastColumn="0" w:noHBand="0" w:noVBand="1"/>
      </w:tblPr>
      <w:tblGrid>
        <w:gridCol w:w="1302"/>
        <w:gridCol w:w="1645"/>
        <w:gridCol w:w="1006"/>
        <w:gridCol w:w="1007"/>
        <w:gridCol w:w="1007"/>
        <w:gridCol w:w="1008"/>
        <w:gridCol w:w="1008"/>
        <w:gridCol w:w="1324"/>
      </w:tblGrid>
      <w:tr w:rsidR="004548B1" w:rsidRPr="002F369E" w14:paraId="34802529" w14:textId="77777777" w:rsidTr="004D60FE">
        <w:trPr>
          <w:trHeight w:val="743"/>
          <w:tblHeader/>
        </w:trPr>
        <w:tc>
          <w:tcPr>
            <w:tcW w:w="1302" w:type="dxa"/>
            <w:shd w:val="clear" w:color="000000" w:fill="F2F2F2"/>
            <w:vAlign w:val="center"/>
            <w:hideMark/>
          </w:tcPr>
          <w:p w14:paraId="1E2B372B" w14:textId="77777777" w:rsidR="004548B1" w:rsidRPr="002F369E" w:rsidRDefault="004548B1" w:rsidP="00424259">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Kierunek interwencji 4.2.</w:t>
            </w:r>
          </w:p>
        </w:tc>
        <w:tc>
          <w:tcPr>
            <w:tcW w:w="1645" w:type="dxa"/>
            <w:shd w:val="clear" w:color="000000" w:fill="F2F2F2"/>
            <w:vAlign w:val="center"/>
            <w:hideMark/>
          </w:tcPr>
          <w:p w14:paraId="7AF024F7" w14:textId="77777777" w:rsidR="004548B1" w:rsidRPr="002F369E" w:rsidRDefault="004548B1" w:rsidP="00424259">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Rodzaj środków</w:t>
            </w:r>
          </w:p>
        </w:tc>
        <w:tc>
          <w:tcPr>
            <w:tcW w:w="1006" w:type="dxa"/>
            <w:shd w:val="clear" w:color="000000" w:fill="F2F2F2"/>
            <w:vAlign w:val="center"/>
            <w:hideMark/>
          </w:tcPr>
          <w:p w14:paraId="69C70858"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1007" w:type="dxa"/>
            <w:shd w:val="clear" w:color="000000" w:fill="F2F2F2"/>
            <w:vAlign w:val="center"/>
            <w:hideMark/>
          </w:tcPr>
          <w:p w14:paraId="13981879"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1007" w:type="dxa"/>
            <w:shd w:val="clear" w:color="000000" w:fill="F2F2F2"/>
            <w:vAlign w:val="center"/>
            <w:hideMark/>
          </w:tcPr>
          <w:p w14:paraId="4CEFA123"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1008" w:type="dxa"/>
            <w:shd w:val="clear" w:color="000000" w:fill="F2F2F2"/>
            <w:vAlign w:val="center"/>
            <w:hideMark/>
          </w:tcPr>
          <w:p w14:paraId="2005AAFC"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1008" w:type="dxa"/>
            <w:shd w:val="clear" w:color="000000" w:fill="F2F2F2"/>
            <w:vAlign w:val="center"/>
            <w:hideMark/>
          </w:tcPr>
          <w:p w14:paraId="147D5546"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324" w:type="dxa"/>
            <w:shd w:val="clear" w:color="000000" w:fill="F2F2F2"/>
            <w:vAlign w:val="center"/>
            <w:hideMark/>
          </w:tcPr>
          <w:p w14:paraId="273D1C19"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RAZEM</w:t>
            </w:r>
          </w:p>
          <w:p w14:paraId="6E6BB15D" w14:textId="77777777" w:rsidR="004548B1" w:rsidRPr="002F369E" w:rsidRDefault="004548B1"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color w:val="C00000"/>
                <w:sz w:val="20"/>
                <w:szCs w:val="20"/>
                <w:lang w:eastAsia="pl-PL"/>
              </w:rPr>
              <w:t>lata 2021</w:t>
            </w:r>
            <w:r w:rsidR="009D1423">
              <w:rPr>
                <w:rFonts w:ascii="Times New Roman" w:hAnsi="Times New Roman"/>
                <w:sz w:val="24"/>
                <w:szCs w:val="24"/>
              </w:rPr>
              <w:t>–</w:t>
            </w:r>
            <w:r w:rsidRPr="002F369E">
              <w:rPr>
                <w:rFonts w:ascii="Times New Roman" w:eastAsia="Times New Roman" w:hAnsi="Times New Roman"/>
                <w:color w:val="C00000"/>
                <w:sz w:val="20"/>
                <w:szCs w:val="20"/>
                <w:lang w:eastAsia="pl-PL"/>
              </w:rPr>
              <w:t>2025</w:t>
            </w:r>
          </w:p>
        </w:tc>
      </w:tr>
      <w:tr w:rsidR="00B80A8F" w:rsidRPr="002F369E" w14:paraId="16B0D31F" w14:textId="77777777" w:rsidTr="004D60FE">
        <w:trPr>
          <w:trHeight w:val="748"/>
        </w:trPr>
        <w:tc>
          <w:tcPr>
            <w:tcW w:w="1302" w:type="dxa"/>
            <w:vMerge w:val="restart"/>
            <w:shd w:val="clear" w:color="auto" w:fill="auto"/>
            <w:vAlign w:val="center"/>
            <w:hideMark/>
          </w:tcPr>
          <w:p w14:paraId="331E70C9" w14:textId="77777777" w:rsidR="00B80A8F" w:rsidRPr="002F369E" w:rsidRDefault="00B80A8F" w:rsidP="00B80A8F">
            <w:pPr>
              <w:spacing w:after="0"/>
              <w:rPr>
                <w:rFonts w:ascii="Times New Roman" w:eastAsia="Times New Roman" w:hAnsi="Times New Roman"/>
                <w:b/>
                <w:bCs/>
                <w:i/>
                <w:iCs/>
                <w:color w:val="000000"/>
                <w:sz w:val="20"/>
                <w:szCs w:val="20"/>
                <w:lang w:eastAsia="pl-PL"/>
              </w:rPr>
            </w:pPr>
            <w:r w:rsidRPr="002F369E">
              <w:rPr>
                <w:rFonts w:ascii="Times New Roman" w:eastAsia="Times New Roman" w:hAnsi="Times New Roman"/>
                <w:b/>
                <w:bCs/>
                <w:i/>
                <w:iCs/>
                <w:color w:val="000000"/>
                <w:sz w:val="20"/>
                <w:szCs w:val="20"/>
                <w:lang w:eastAsia="pl-PL"/>
              </w:rPr>
              <w:t>kampania społeczno-informacyjna</w:t>
            </w:r>
            <w:r w:rsidRPr="002F369E" w:rsidDel="0028152D">
              <w:rPr>
                <w:rFonts w:ascii="Times New Roman" w:eastAsia="Times New Roman" w:hAnsi="Times New Roman"/>
                <w:b/>
                <w:bCs/>
                <w:i/>
                <w:iCs/>
                <w:color w:val="000000"/>
                <w:sz w:val="20"/>
                <w:szCs w:val="20"/>
                <w:lang w:eastAsia="pl-PL"/>
              </w:rPr>
              <w:t> </w:t>
            </w:r>
          </w:p>
        </w:tc>
        <w:tc>
          <w:tcPr>
            <w:tcW w:w="1645" w:type="dxa"/>
            <w:shd w:val="clear" w:color="auto" w:fill="auto"/>
            <w:vAlign w:val="center"/>
            <w:hideMark/>
          </w:tcPr>
          <w:p w14:paraId="31D98F29" w14:textId="77777777" w:rsidR="00B80A8F" w:rsidRPr="002F369E" w:rsidRDefault="00B80A8F" w:rsidP="00B80A8F">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4D60FE">
              <w:rPr>
                <w:rFonts w:ascii="Times New Roman" w:eastAsia="Times New Roman" w:hAnsi="Times New Roman"/>
                <w:bCs/>
                <w:color w:val="000000"/>
                <w:sz w:val="20"/>
                <w:szCs w:val="20"/>
                <w:lang w:eastAsia="pl-PL"/>
              </w:rPr>
              <w:t xml:space="preserve">(wyłącznie środki </w:t>
            </w:r>
            <w:r w:rsidRPr="004D60FE">
              <w:rPr>
                <w:rFonts w:ascii="Times New Roman" w:eastAsia="Times New Roman" w:hAnsi="Times New Roman"/>
                <w:bCs/>
                <w:color w:val="000000"/>
                <w:sz w:val="20"/>
                <w:szCs w:val="20"/>
                <w:lang w:eastAsia="pl-PL"/>
              </w:rPr>
              <w:lastRenderedPageBreak/>
              <w:t>bieżące)</w:t>
            </w:r>
            <w:r w:rsidRPr="002F369E">
              <w:rPr>
                <w:rFonts w:ascii="Times New Roman" w:eastAsia="Times New Roman" w:hAnsi="Times New Roman"/>
                <w:b/>
                <w:bCs/>
                <w:color w:val="000000"/>
                <w:sz w:val="20"/>
                <w:szCs w:val="20"/>
                <w:lang w:eastAsia="pl-PL"/>
              </w:rPr>
              <w:t xml:space="preserve"> z przeznaczeniem na sfinansowanie działań promocyjno-informacyjnych</w:t>
            </w:r>
          </w:p>
        </w:tc>
        <w:tc>
          <w:tcPr>
            <w:tcW w:w="1006" w:type="dxa"/>
            <w:tcBorders>
              <w:top w:val="nil"/>
              <w:left w:val="nil"/>
              <w:bottom w:val="double" w:sz="6" w:space="0" w:color="BFBFBF"/>
              <w:right w:val="double" w:sz="6" w:space="0" w:color="BFBFBF"/>
            </w:tcBorders>
            <w:shd w:val="clear" w:color="auto" w:fill="auto"/>
            <w:vAlign w:val="center"/>
            <w:hideMark/>
          </w:tcPr>
          <w:p w14:paraId="0255DDF5"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lastRenderedPageBreak/>
              <w:t>3 120 000 zł</w:t>
            </w:r>
          </w:p>
        </w:tc>
        <w:tc>
          <w:tcPr>
            <w:tcW w:w="1007" w:type="dxa"/>
            <w:tcBorders>
              <w:top w:val="nil"/>
              <w:left w:val="nil"/>
              <w:bottom w:val="double" w:sz="6" w:space="0" w:color="BFBFBF"/>
              <w:right w:val="double" w:sz="6" w:space="0" w:color="BFBFBF"/>
            </w:tcBorders>
            <w:shd w:val="clear" w:color="auto" w:fill="auto"/>
            <w:vAlign w:val="center"/>
            <w:hideMark/>
          </w:tcPr>
          <w:p w14:paraId="3330AD1D"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5 190 000 zł</w:t>
            </w:r>
          </w:p>
        </w:tc>
        <w:tc>
          <w:tcPr>
            <w:tcW w:w="1007" w:type="dxa"/>
            <w:tcBorders>
              <w:top w:val="nil"/>
              <w:left w:val="nil"/>
              <w:bottom w:val="double" w:sz="6" w:space="0" w:color="BFBFBF"/>
              <w:right w:val="double" w:sz="6" w:space="0" w:color="BFBFBF"/>
            </w:tcBorders>
            <w:shd w:val="clear" w:color="auto" w:fill="auto"/>
            <w:vAlign w:val="center"/>
            <w:hideMark/>
          </w:tcPr>
          <w:p w14:paraId="6D6DF259"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4 150 000 zł</w:t>
            </w:r>
          </w:p>
        </w:tc>
        <w:tc>
          <w:tcPr>
            <w:tcW w:w="1008" w:type="dxa"/>
            <w:tcBorders>
              <w:top w:val="nil"/>
              <w:left w:val="nil"/>
              <w:bottom w:val="double" w:sz="6" w:space="0" w:color="BFBFBF"/>
              <w:right w:val="double" w:sz="6" w:space="0" w:color="BFBFBF"/>
            </w:tcBorders>
            <w:shd w:val="clear" w:color="auto" w:fill="auto"/>
            <w:vAlign w:val="center"/>
            <w:hideMark/>
          </w:tcPr>
          <w:p w14:paraId="2DF735BF"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4 150 000 zł</w:t>
            </w:r>
          </w:p>
        </w:tc>
        <w:tc>
          <w:tcPr>
            <w:tcW w:w="1008" w:type="dxa"/>
            <w:tcBorders>
              <w:top w:val="nil"/>
              <w:left w:val="nil"/>
              <w:bottom w:val="double" w:sz="6" w:space="0" w:color="BFBFBF"/>
              <w:right w:val="double" w:sz="6" w:space="0" w:color="BFBFBF"/>
            </w:tcBorders>
            <w:shd w:val="clear" w:color="auto" w:fill="auto"/>
            <w:vAlign w:val="center"/>
            <w:hideMark/>
          </w:tcPr>
          <w:p w14:paraId="7FD5AC23"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4 120 000 zł</w:t>
            </w:r>
          </w:p>
        </w:tc>
        <w:tc>
          <w:tcPr>
            <w:tcW w:w="1324" w:type="dxa"/>
            <w:tcBorders>
              <w:top w:val="nil"/>
              <w:left w:val="nil"/>
              <w:bottom w:val="double" w:sz="6" w:space="0" w:color="BFBFBF"/>
              <w:right w:val="double" w:sz="6" w:space="0" w:color="BFBFBF"/>
            </w:tcBorders>
            <w:shd w:val="clear" w:color="auto" w:fill="auto"/>
            <w:vAlign w:val="center"/>
            <w:hideMark/>
          </w:tcPr>
          <w:p w14:paraId="4339AD0E"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20 730 000 zł</w:t>
            </w:r>
          </w:p>
        </w:tc>
      </w:tr>
      <w:tr w:rsidR="00B80A8F" w:rsidRPr="002F369E" w14:paraId="2E80AD30" w14:textId="77777777" w:rsidTr="004D60FE">
        <w:trPr>
          <w:trHeight w:val="737"/>
        </w:trPr>
        <w:tc>
          <w:tcPr>
            <w:tcW w:w="1302" w:type="dxa"/>
            <w:vMerge/>
            <w:tcBorders>
              <w:bottom w:val="double" w:sz="6" w:space="0" w:color="BFBFBF"/>
            </w:tcBorders>
            <w:shd w:val="clear" w:color="auto" w:fill="auto"/>
            <w:vAlign w:val="center"/>
            <w:hideMark/>
          </w:tcPr>
          <w:p w14:paraId="18A0085B" w14:textId="77777777" w:rsidR="00B80A8F" w:rsidRPr="002F369E" w:rsidRDefault="00B80A8F" w:rsidP="00B80A8F">
            <w:pPr>
              <w:spacing w:after="0"/>
              <w:rPr>
                <w:rFonts w:ascii="Times New Roman" w:eastAsia="Times New Roman" w:hAnsi="Times New Roman"/>
                <w:b/>
                <w:bCs/>
                <w:i/>
                <w:iCs/>
                <w:color w:val="000000"/>
                <w:sz w:val="20"/>
                <w:szCs w:val="20"/>
                <w:lang w:eastAsia="pl-PL"/>
              </w:rPr>
            </w:pPr>
          </w:p>
        </w:tc>
        <w:tc>
          <w:tcPr>
            <w:tcW w:w="1645" w:type="dxa"/>
            <w:tcBorders>
              <w:bottom w:val="double" w:sz="6" w:space="0" w:color="BFBFBF"/>
            </w:tcBorders>
            <w:shd w:val="clear" w:color="auto" w:fill="auto"/>
            <w:vAlign w:val="center"/>
            <w:hideMark/>
          </w:tcPr>
          <w:p w14:paraId="4E6D5875" w14:textId="77777777" w:rsidR="00B80A8F" w:rsidRPr="002F369E" w:rsidRDefault="00B80A8F" w:rsidP="00B80A8F">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4D60FE">
              <w:rPr>
                <w:rFonts w:ascii="Times New Roman" w:eastAsia="Times New Roman" w:hAnsi="Times New Roman"/>
                <w:bCs/>
                <w:color w:val="000000"/>
                <w:sz w:val="20"/>
                <w:szCs w:val="20"/>
                <w:lang w:eastAsia="pl-PL"/>
              </w:rPr>
              <w:t>(wyłącznie środki bieżące)</w:t>
            </w:r>
            <w:r w:rsidRPr="002F369E">
              <w:rPr>
                <w:rFonts w:ascii="Times New Roman" w:eastAsia="Times New Roman" w:hAnsi="Times New Roman"/>
                <w:b/>
                <w:bCs/>
                <w:color w:val="000000"/>
                <w:sz w:val="20"/>
                <w:szCs w:val="20"/>
                <w:lang w:eastAsia="pl-PL"/>
              </w:rPr>
              <w:t xml:space="preserve"> z przeznaczeniem na sfinansowanie działań</w:t>
            </w:r>
            <w:r w:rsidR="00301071">
              <w:rPr>
                <w:rFonts w:ascii="Times New Roman" w:eastAsia="Times New Roman" w:hAnsi="Times New Roman"/>
                <w:b/>
                <w:bCs/>
                <w:color w:val="000000"/>
                <w:sz w:val="20"/>
                <w:szCs w:val="20"/>
                <w:lang w:eastAsia="pl-PL"/>
              </w:rPr>
              <w:t xml:space="preserve"> </w:t>
            </w:r>
            <w:r w:rsidRPr="002F369E">
              <w:rPr>
                <w:rFonts w:ascii="Times New Roman" w:eastAsia="Times New Roman" w:hAnsi="Times New Roman"/>
                <w:b/>
                <w:bCs/>
                <w:color w:val="000000"/>
                <w:sz w:val="20"/>
                <w:szCs w:val="20"/>
                <w:lang w:eastAsia="pl-PL"/>
              </w:rPr>
              <w:t>społeczno-wizerunkowych</w:t>
            </w:r>
          </w:p>
        </w:tc>
        <w:tc>
          <w:tcPr>
            <w:tcW w:w="1006" w:type="dxa"/>
            <w:tcBorders>
              <w:top w:val="nil"/>
              <w:left w:val="nil"/>
              <w:bottom w:val="double" w:sz="6" w:space="0" w:color="BFBFBF"/>
              <w:right w:val="double" w:sz="6" w:space="0" w:color="BFBFBF"/>
            </w:tcBorders>
            <w:shd w:val="clear" w:color="auto" w:fill="auto"/>
            <w:vAlign w:val="center"/>
            <w:hideMark/>
          </w:tcPr>
          <w:p w14:paraId="53E772B2"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1 385 000 zł</w:t>
            </w:r>
          </w:p>
        </w:tc>
        <w:tc>
          <w:tcPr>
            <w:tcW w:w="1007" w:type="dxa"/>
            <w:tcBorders>
              <w:top w:val="nil"/>
              <w:left w:val="nil"/>
              <w:bottom w:val="double" w:sz="6" w:space="0" w:color="BFBFBF"/>
              <w:right w:val="double" w:sz="6" w:space="0" w:color="BFBFBF"/>
            </w:tcBorders>
            <w:shd w:val="clear" w:color="auto" w:fill="auto"/>
            <w:vAlign w:val="center"/>
            <w:hideMark/>
          </w:tcPr>
          <w:p w14:paraId="7127E99B"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2 310 000 zł</w:t>
            </w:r>
          </w:p>
        </w:tc>
        <w:tc>
          <w:tcPr>
            <w:tcW w:w="1007" w:type="dxa"/>
            <w:tcBorders>
              <w:top w:val="nil"/>
              <w:left w:val="nil"/>
              <w:bottom w:val="double" w:sz="6" w:space="0" w:color="BFBFBF"/>
              <w:right w:val="double" w:sz="6" w:space="0" w:color="BFBFBF"/>
            </w:tcBorders>
            <w:shd w:val="clear" w:color="auto" w:fill="auto"/>
            <w:vAlign w:val="center"/>
            <w:hideMark/>
          </w:tcPr>
          <w:p w14:paraId="2339E26F"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1 850 000 zł</w:t>
            </w:r>
          </w:p>
        </w:tc>
        <w:tc>
          <w:tcPr>
            <w:tcW w:w="1008" w:type="dxa"/>
            <w:tcBorders>
              <w:top w:val="nil"/>
              <w:left w:val="nil"/>
              <w:bottom w:val="double" w:sz="6" w:space="0" w:color="BFBFBF"/>
              <w:right w:val="double" w:sz="6" w:space="0" w:color="BFBFBF"/>
            </w:tcBorders>
            <w:shd w:val="clear" w:color="auto" w:fill="auto"/>
            <w:vAlign w:val="center"/>
            <w:hideMark/>
          </w:tcPr>
          <w:p w14:paraId="7EB0915D"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1 850 000 zł</w:t>
            </w:r>
          </w:p>
        </w:tc>
        <w:tc>
          <w:tcPr>
            <w:tcW w:w="1008" w:type="dxa"/>
            <w:tcBorders>
              <w:top w:val="nil"/>
              <w:left w:val="nil"/>
              <w:bottom w:val="double" w:sz="6" w:space="0" w:color="BFBFBF"/>
              <w:right w:val="double" w:sz="6" w:space="0" w:color="BFBFBF"/>
            </w:tcBorders>
            <w:shd w:val="clear" w:color="auto" w:fill="auto"/>
            <w:vAlign w:val="center"/>
            <w:hideMark/>
          </w:tcPr>
          <w:p w14:paraId="56C5A335"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1 830 000 zł</w:t>
            </w:r>
          </w:p>
        </w:tc>
        <w:tc>
          <w:tcPr>
            <w:tcW w:w="1324" w:type="dxa"/>
            <w:tcBorders>
              <w:top w:val="nil"/>
              <w:left w:val="nil"/>
              <w:bottom w:val="double" w:sz="6" w:space="0" w:color="BFBFBF"/>
              <w:right w:val="double" w:sz="6" w:space="0" w:color="BFBFBF"/>
            </w:tcBorders>
            <w:shd w:val="clear" w:color="auto" w:fill="auto"/>
            <w:vAlign w:val="center"/>
            <w:hideMark/>
          </w:tcPr>
          <w:p w14:paraId="7712FCFF" w14:textId="77777777" w:rsidR="00B80A8F" w:rsidRPr="002F369E" w:rsidRDefault="00B80A8F" w:rsidP="00B80A8F">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9 225 000 zł</w:t>
            </w:r>
          </w:p>
        </w:tc>
      </w:tr>
      <w:tr w:rsidR="006E07AA" w:rsidRPr="002F369E" w14:paraId="342E1895" w14:textId="77777777" w:rsidTr="004D60FE">
        <w:trPr>
          <w:trHeight w:val="737"/>
        </w:trPr>
        <w:tc>
          <w:tcPr>
            <w:tcW w:w="1302" w:type="dxa"/>
            <w:shd w:val="clear" w:color="auto" w:fill="auto"/>
            <w:vAlign w:val="center"/>
          </w:tcPr>
          <w:p w14:paraId="1980C94E" w14:textId="6B6FD6E9" w:rsidR="006E07AA" w:rsidRPr="004D60FE" w:rsidRDefault="006E07AA" w:rsidP="006E07AA">
            <w:pPr>
              <w:spacing w:after="0"/>
              <w:rPr>
                <w:rFonts w:ascii="Times New Roman" w:eastAsia="Times New Roman" w:hAnsi="Times New Roman"/>
                <w:b/>
                <w:bCs/>
                <w:iCs/>
                <w:color w:val="000000"/>
                <w:sz w:val="20"/>
                <w:szCs w:val="20"/>
                <w:lang w:eastAsia="pl-PL"/>
              </w:rPr>
            </w:pPr>
            <w:r w:rsidRPr="00245DE8">
              <w:rPr>
                <w:rFonts w:ascii="Times New Roman" w:hAnsi="Times New Roman"/>
                <w:b/>
                <w:sz w:val="20"/>
                <w:szCs w:val="20"/>
              </w:rPr>
              <w:t xml:space="preserve">Obsługa Priorytetu </w:t>
            </w:r>
            <w:r>
              <w:rPr>
                <w:rFonts w:ascii="Times New Roman" w:hAnsi="Times New Roman"/>
                <w:b/>
                <w:sz w:val="20"/>
                <w:szCs w:val="20"/>
              </w:rPr>
              <w:t>4</w:t>
            </w:r>
            <w:r>
              <w:rPr>
                <w:rStyle w:val="Odwoanieprzypisudolnego"/>
                <w:rFonts w:ascii="Times New Roman" w:hAnsi="Times New Roman"/>
                <w:b/>
                <w:sz w:val="20"/>
                <w:szCs w:val="20"/>
              </w:rPr>
              <w:footnoteReference w:id="238"/>
            </w:r>
            <w:r w:rsidR="007760D1">
              <w:rPr>
                <w:rFonts w:ascii="Times New Roman" w:hAnsi="Times New Roman"/>
                <w:b/>
                <w:sz w:val="20"/>
                <w:szCs w:val="20"/>
                <w:vertAlign w:val="superscript"/>
              </w:rPr>
              <w:t>)</w:t>
            </w:r>
            <w:r w:rsidRPr="00245DE8">
              <w:rPr>
                <w:rFonts w:ascii="Times New Roman" w:hAnsi="Times New Roman"/>
                <w:b/>
                <w:sz w:val="20"/>
                <w:szCs w:val="20"/>
              </w:rPr>
              <w:t xml:space="preserve"> NPRCz 2.0</w:t>
            </w:r>
            <w:r w:rsidR="00FF692C">
              <w:rPr>
                <w:rFonts w:ascii="Times New Roman" w:hAnsi="Times New Roman"/>
                <w:b/>
                <w:sz w:val="20"/>
                <w:szCs w:val="20"/>
              </w:rPr>
              <w:t>.</w:t>
            </w:r>
            <w:r w:rsidRPr="00245DE8">
              <w:rPr>
                <w:rFonts w:ascii="Times New Roman" w:hAnsi="Times New Roman"/>
                <w:b/>
                <w:sz w:val="20"/>
                <w:szCs w:val="20"/>
              </w:rPr>
              <w:t xml:space="preserve"> przez Operatora</w:t>
            </w:r>
          </w:p>
        </w:tc>
        <w:tc>
          <w:tcPr>
            <w:tcW w:w="1645" w:type="dxa"/>
            <w:shd w:val="clear" w:color="auto" w:fill="auto"/>
            <w:vAlign w:val="center"/>
          </w:tcPr>
          <w:p w14:paraId="7CB77805" w14:textId="77777777" w:rsidR="006E07AA" w:rsidRPr="002F369E" w:rsidRDefault="006E07AA" w:rsidP="006E07AA">
            <w:pPr>
              <w:spacing w:after="0"/>
              <w:rPr>
                <w:rFonts w:ascii="Times New Roman" w:eastAsia="Times New Roman" w:hAnsi="Times New Roman"/>
                <w:b/>
                <w:bCs/>
                <w:color w:val="000000"/>
                <w:sz w:val="20"/>
                <w:szCs w:val="20"/>
                <w:lang w:eastAsia="pl-PL"/>
              </w:rPr>
            </w:pPr>
            <w:r w:rsidRPr="00245DE8">
              <w:rPr>
                <w:rFonts w:ascii="Times New Roman" w:hAnsi="Times New Roman"/>
                <w:b/>
                <w:sz w:val="20"/>
                <w:szCs w:val="20"/>
              </w:rPr>
              <w:t xml:space="preserve">środki budżetu państwa </w:t>
            </w:r>
            <w:r w:rsidRPr="00245DE8">
              <w:rPr>
                <w:rFonts w:ascii="Times New Roman" w:hAnsi="Times New Roman"/>
                <w:sz w:val="20"/>
                <w:szCs w:val="20"/>
              </w:rPr>
              <w:t>(wyłącznie środki bieżące)</w:t>
            </w:r>
          </w:p>
        </w:tc>
        <w:tc>
          <w:tcPr>
            <w:tcW w:w="1006" w:type="dxa"/>
            <w:tcBorders>
              <w:top w:val="nil"/>
              <w:left w:val="nil"/>
              <w:bottom w:val="double" w:sz="6" w:space="0" w:color="BFBFBF"/>
              <w:right w:val="double" w:sz="6" w:space="0" w:color="BFBFBF"/>
            </w:tcBorders>
            <w:shd w:val="clear" w:color="auto" w:fill="auto"/>
            <w:vAlign w:val="center"/>
          </w:tcPr>
          <w:p w14:paraId="25844AFC"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sz w:val="20"/>
                <w:szCs w:val="20"/>
              </w:rPr>
              <w:t>600 000 zł</w:t>
            </w:r>
          </w:p>
        </w:tc>
        <w:tc>
          <w:tcPr>
            <w:tcW w:w="1007" w:type="dxa"/>
            <w:tcBorders>
              <w:top w:val="nil"/>
              <w:left w:val="nil"/>
              <w:bottom w:val="double" w:sz="6" w:space="0" w:color="BFBFBF"/>
              <w:right w:val="double" w:sz="6" w:space="0" w:color="BFBFBF"/>
            </w:tcBorders>
            <w:shd w:val="clear" w:color="auto" w:fill="auto"/>
            <w:vAlign w:val="center"/>
          </w:tcPr>
          <w:p w14:paraId="5F3D6010"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sz w:val="20"/>
                <w:szCs w:val="20"/>
              </w:rPr>
              <w:t>600 000 zł</w:t>
            </w:r>
          </w:p>
        </w:tc>
        <w:tc>
          <w:tcPr>
            <w:tcW w:w="1007" w:type="dxa"/>
            <w:tcBorders>
              <w:top w:val="nil"/>
              <w:left w:val="nil"/>
              <w:bottom w:val="double" w:sz="6" w:space="0" w:color="BFBFBF"/>
              <w:right w:val="double" w:sz="6" w:space="0" w:color="BFBFBF"/>
            </w:tcBorders>
            <w:shd w:val="clear" w:color="auto" w:fill="auto"/>
            <w:vAlign w:val="center"/>
          </w:tcPr>
          <w:p w14:paraId="509B40B2"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sz w:val="20"/>
                <w:szCs w:val="20"/>
              </w:rPr>
              <w:t>600 000 zł</w:t>
            </w:r>
          </w:p>
        </w:tc>
        <w:tc>
          <w:tcPr>
            <w:tcW w:w="1008" w:type="dxa"/>
            <w:tcBorders>
              <w:top w:val="nil"/>
              <w:left w:val="nil"/>
              <w:bottom w:val="double" w:sz="6" w:space="0" w:color="BFBFBF"/>
              <w:right w:val="double" w:sz="6" w:space="0" w:color="BFBFBF"/>
            </w:tcBorders>
            <w:shd w:val="clear" w:color="auto" w:fill="auto"/>
            <w:vAlign w:val="center"/>
          </w:tcPr>
          <w:p w14:paraId="6F0DC24E"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sz w:val="20"/>
                <w:szCs w:val="20"/>
              </w:rPr>
              <w:t>600 000 zł</w:t>
            </w:r>
          </w:p>
        </w:tc>
        <w:tc>
          <w:tcPr>
            <w:tcW w:w="1008" w:type="dxa"/>
            <w:tcBorders>
              <w:top w:val="nil"/>
              <w:left w:val="nil"/>
              <w:bottom w:val="double" w:sz="6" w:space="0" w:color="BFBFBF"/>
              <w:right w:val="double" w:sz="6" w:space="0" w:color="BFBFBF"/>
            </w:tcBorders>
            <w:shd w:val="clear" w:color="auto" w:fill="auto"/>
            <w:vAlign w:val="center"/>
          </w:tcPr>
          <w:p w14:paraId="7DE41BC6"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sz w:val="20"/>
                <w:szCs w:val="20"/>
              </w:rPr>
              <w:t>600 000 zł</w:t>
            </w:r>
          </w:p>
        </w:tc>
        <w:tc>
          <w:tcPr>
            <w:tcW w:w="1324" w:type="dxa"/>
            <w:tcBorders>
              <w:top w:val="nil"/>
              <w:left w:val="nil"/>
              <w:bottom w:val="double" w:sz="6" w:space="0" w:color="BFBFBF"/>
              <w:right w:val="double" w:sz="6" w:space="0" w:color="BFBFBF"/>
            </w:tcBorders>
            <w:shd w:val="clear" w:color="auto" w:fill="auto"/>
            <w:vAlign w:val="center"/>
          </w:tcPr>
          <w:p w14:paraId="330A7B6F"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3 000 000 zł</w:t>
            </w:r>
          </w:p>
        </w:tc>
      </w:tr>
      <w:tr w:rsidR="003839EB" w:rsidRPr="002F369E" w14:paraId="57F38C1E" w14:textId="77777777" w:rsidTr="004D60FE">
        <w:trPr>
          <w:trHeight w:val="542"/>
        </w:trPr>
        <w:tc>
          <w:tcPr>
            <w:tcW w:w="2947" w:type="dxa"/>
            <w:gridSpan w:val="2"/>
            <w:shd w:val="clear" w:color="auto" w:fill="auto"/>
            <w:vAlign w:val="center"/>
            <w:hideMark/>
          </w:tcPr>
          <w:p w14:paraId="6771DC00" w14:textId="77777777" w:rsidR="003839EB" w:rsidRPr="002F369E" w:rsidRDefault="003839EB" w:rsidP="003839EB">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RAZEM</w:t>
            </w:r>
          </w:p>
          <w:p w14:paraId="1611DDF8" w14:textId="77777777" w:rsidR="003839EB" w:rsidRPr="002F369E" w:rsidRDefault="003839EB" w:rsidP="003839EB">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color w:val="000000"/>
                <w:sz w:val="20"/>
                <w:szCs w:val="20"/>
                <w:lang w:eastAsia="pl-PL"/>
              </w:rPr>
              <w:t>środki budżetu państwa</w:t>
            </w:r>
            <w:r w:rsidR="005420E2">
              <w:rPr>
                <w:rFonts w:ascii="Times New Roman" w:eastAsia="Times New Roman" w:hAnsi="Times New Roman"/>
                <w:color w:val="000000"/>
                <w:sz w:val="20"/>
                <w:szCs w:val="20"/>
                <w:lang w:eastAsia="pl-PL"/>
              </w:rPr>
              <w:t>, bez kosztów obsługi Priorytetu przez Operatora</w:t>
            </w:r>
          </w:p>
        </w:tc>
        <w:tc>
          <w:tcPr>
            <w:tcW w:w="1006"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467D3122"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4 505 000 zł</w:t>
            </w:r>
          </w:p>
        </w:tc>
        <w:tc>
          <w:tcPr>
            <w:tcW w:w="1007"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4BD2CE7A"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7 500 000 zł</w:t>
            </w:r>
          </w:p>
        </w:tc>
        <w:tc>
          <w:tcPr>
            <w:tcW w:w="1007"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7147F216"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6 000 000 zł</w:t>
            </w:r>
          </w:p>
        </w:tc>
        <w:tc>
          <w:tcPr>
            <w:tcW w:w="1008"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701F390A"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6 000 000 zł</w:t>
            </w:r>
          </w:p>
        </w:tc>
        <w:tc>
          <w:tcPr>
            <w:tcW w:w="1008"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78DC28FE"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5 950 000 zł</w:t>
            </w:r>
          </w:p>
        </w:tc>
        <w:tc>
          <w:tcPr>
            <w:tcW w:w="1324" w:type="dxa"/>
            <w:tcBorders>
              <w:top w:val="double" w:sz="6" w:space="0" w:color="BFBFBF"/>
              <w:left w:val="double" w:sz="6" w:space="0" w:color="BFBFBF"/>
              <w:bottom w:val="double" w:sz="6" w:space="0" w:color="BFBFBF"/>
              <w:right w:val="double" w:sz="6" w:space="0" w:color="BFBFBF"/>
            </w:tcBorders>
            <w:shd w:val="clear" w:color="auto" w:fill="auto"/>
            <w:vAlign w:val="center"/>
            <w:hideMark/>
          </w:tcPr>
          <w:p w14:paraId="311D9BEC" w14:textId="77777777" w:rsidR="003839EB" w:rsidRPr="002F369E" w:rsidRDefault="003839EB" w:rsidP="003839E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29 955 000 zł</w:t>
            </w:r>
          </w:p>
        </w:tc>
      </w:tr>
      <w:tr w:rsidR="006E07AA" w:rsidRPr="002F369E" w14:paraId="58B3DBE9" w14:textId="77777777" w:rsidTr="004D60FE">
        <w:trPr>
          <w:trHeight w:val="542"/>
        </w:trPr>
        <w:tc>
          <w:tcPr>
            <w:tcW w:w="2947" w:type="dxa"/>
            <w:gridSpan w:val="2"/>
            <w:shd w:val="clear" w:color="auto" w:fill="auto"/>
            <w:vAlign w:val="center"/>
          </w:tcPr>
          <w:p w14:paraId="35533D81" w14:textId="77777777" w:rsidR="006E07AA" w:rsidRPr="002F369E" w:rsidRDefault="006E07AA" w:rsidP="006E07AA">
            <w:pPr>
              <w:spacing w:after="0"/>
              <w:rPr>
                <w:rFonts w:ascii="Times New Roman" w:eastAsia="Times New Roman" w:hAnsi="Times New Roman"/>
                <w:b/>
                <w:bCs/>
                <w:color w:val="C00000"/>
                <w:sz w:val="20"/>
                <w:szCs w:val="20"/>
                <w:lang w:eastAsia="pl-PL"/>
              </w:rPr>
            </w:pPr>
            <w:r w:rsidRPr="00245DE8">
              <w:rPr>
                <w:rFonts w:ascii="Times New Roman" w:hAnsi="Times New Roman"/>
                <w:b/>
                <w:color w:val="C00000"/>
                <w:sz w:val="20"/>
                <w:szCs w:val="20"/>
              </w:rPr>
              <w:t>RAZEM</w:t>
            </w:r>
            <w:r w:rsidRPr="00245DE8">
              <w:rPr>
                <w:rFonts w:ascii="Times New Roman" w:hAnsi="Times New Roman"/>
                <w:b/>
                <w:sz w:val="20"/>
                <w:szCs w:val="20"/>
              </w:rPr>
              <w:t xml:space="preserve"> </w:t>
            </w:r>
            <w:r w:rsidRPr="00245DE8">
              <w:rPr>
                <w:rFonts w:ascii="Times New Roman" w:hAnsi="Times New Roman"/>
                <w:b/>
                <w:sz w:val="20"/>
                <w:szCs w:val="20"/>
              </w:rPr>
              <w:br/>
            </w:r>
            <w:r w:rsidRPr="00245DE8">
              <w:rPr>
                <w:rFonts w:ascii="Times New Roman" w:hAnsi="Times New Roman"/>
                <w:sz w:val="20"/>
                <w:szCs w:val="20"/>
              </w:rPr>
              <w:t>środki budżetu państwa</w:t>
            </w:r>
            <w:r>
              <w:rPr>
                <w:rFonts w:ascii="Times New Roman" w:hAnsi="Times New Roman"/>
                <w:sz w:val="20"/>
                <w:szCs w:val="20"/>
              </w:rPr>
              <w:t>, z </w:t>
            </w:r>
            <w:r w:rsidRPr="00245DE8">
              <w:rPr>
                <w:rFonts w:ascii="Times New Roman" w:hAnsi="Times New Roman"/>
                <w:sz w:val="20"/>
                <w:szCs w:val="20"/>
              </w:rPr>
              <w:t>uwzględnieniem kosztów obsługi Priorytetu przez Operatora</w:t>
            </w:r>
          </w:p>
        </w:tc>
        <w:tc>
          <w:tcPr>
            <w:tcW w:w="1006" w:type="dxa"/>
            <w:shd w:val="clear" w:color="auto" w:fill="auto"/>
            <w:vAlign w:val="center"/>
          </w:tcPr>
          <w:p w14:paraId="556B5933"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5 105 000 zł</w:t>
            </w:r>
          </w:p>
        </w:tc>
        <w:tc>
          <w:tcPr>
            <w:tcW w:w="1007" w:type="dxa"/>
            <w:tcBorders>
              <w:top w:val="double" w:sz="6" w:space="0" w:color="BFBFBF"/>
              <w:left w:val="double" w:sz="6" w:space="0" w:color="BFBFBF"/>
              <w:bottom w:val="double" w:sz="6" w:space="0" w:color="BFBFBF"/>
              <w:right w:val="double" w:sz="6" w:space="0" w:color="BFBFBF"/>
            </w:tcBorders>
            <w:shd w:val="clear" w:color="auto" w:fill="auto"/>
            <w:vAlign w:val="center"/>
          </w:tcPr>
          <w:p w14:paraId="1249E37B"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8 100 000 zł</w:t>
            </w:r>
          </w:p>
        </w:tc>
        <w:tc>
          <w:tcPr>
            <w:tcW w:w="1007" w:type="dxa"/>
            <w:tcBorders>
              <w:top w:val="double" w:sz="6" w:space="0" w:color="BFBFBF"/>
              <w:left w:val="double" w:sz="6" w:space="0" w:color="BFBFBF"/>
              <w:bottom w:val="double" w:sz="6" w:space="0" w:color="BFBFBF"/>
              <w:right w:val="double" w:sz="6" w:space="0" w:color="BFBFBF"/>
            </w:tcBorders>
            <w:shd w:val="clear" w:color="auto" w:fill="auto"/>
            <w:vAlign w:val="center"/>
          </w:tcPr>
          <w:p w14:paraId="37A89304"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6 600 000 zł</w:t>
            </w:r>
          </w:p>
        </w:tc>
        <w:tc>
          <w:tcPr>
            <w:tcW w:w="1008" w:type="dxa"/>
            <w:tcBorders>
              <w:top w:val="double" w:sz="6" w:space="0" w:color="BFBFBF"/>
              <w:left w:val="double" w:sz="6" w:space="0" w:color="BFBFBF"/>
              <w:bottom w:val="double" w:sz="6" w:space="0" w:color="BFBFBF"/>
              <w:right w:val="double" w:sz="6" w:space="0" w:color="BFBFBF"/>
            </w:tcBorders>
            <w:shd w:val="clear" w:color="auto" w:fill="auto"/>
            <w:vAlign w:val="center"/>
          </w:tcPr>
          <w:p w14:paraId="591CD62B"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6 600 000 zł</w:t>
            </w:r>
          </w:p>
        </w:tc>
        <w:tc>
          <w:tcPr>
            <w:tcW w:w="1008" w:type="dxa"/>
            <w:tcBorders>
              <w:top w:val="double" w:sz="6" w:space="0" w:color="BFBFBF"/>
              <w:left w:val="double" w:sz="6" w:space="0" w:color="BFBFBF"/>
              <w:bottom w:val="double" w:sz="6" w:space="0" w:color="BFBFBF"/>
              <w:right w:val="double" w:sz="6" w:space="0" w:color="BFBFBF"/>
            </w:tcBorders>
            <w:shd w:val="clear" w:color="auto" w:fill="auto"/>
            <w:vAlign w:val="center"/>
          </w:tcPr>
          <w:p w14:paraId="42512808"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6 550 000 zł</w:t>
            </w:r>
          </w:p>
        </w:tc>
        <w:tc>
          <w:tcPr>
            <w:tcW w:w="1324" w:type="dxa"/>
            <w:tcBorders>
              <w:top w:val="double" w:sz="6" w:space="0" w:color="BFBFBF"/>
              <w:left w:val="double" w:sz="6" w:space="0" w:color="BFBFBF"/>
              <w:bottom w:val="double" w:sz="6" w:space="0" w:color="BFBFBF"/>
              <w:right w:val="double" w:sz="6" w:space="0" w:color="BFBFBF"/>
            </w:tcBorders>
            <w:shd w:val="clear" w:color="auto" w:fill="auto"/>
            <w:vAlign w:val="center"/>
          </w:tcPr>
          <w:p w14:paraId="3E7990C6" w14:textId="77777777" w:rsidR="006E07AA" w:rsidRPr="006E07AA" w:rsidRDefault="006E07AA" w:rsidP="006E07AA">
            <w:pPr>
              <w:spacing w:after="0"/>
              <w:jc w:val="center"/>
              <w:rPr>
                <w:rFonts w:ascii="Times New Roman" w:hAnsi="Times New Roman"/>
                <w:b/>
                <w:bCs/>
                <w:color w:val="000000"/>
                <w:sz w:val="20"/>
                <w:szCs w:val="20"/>
              </w:rPr>
            </w:pPr>
            <w:r w:rsidRPr="004D60FE">
              <w:rPr>
                <w:rFonts w:ascii="Times New Roman" w:hAnsi="Times New Roman"/>
                <w:b/>
                <w:sz w:val="20"/>
                <w:szCs w:val="20"/>
              </w:rPr>
              <w:t>32 955 000 zł</w:t>
            </w:r>
          </w:p>
        </w:tc>
      </w:tr>
    </w:tbl>
    <w:p w14:paraId="07086DA3" w14:textId="77777777" w:rsidR="004548B1" w:rsidRPr="00424259" w:rsidRDefault="004548B1" w:rsidP="00424259">
      <w:pPr>
        <w:spacing w:after="0"/>
        <w:ind w:left="770"/>
        <w:rPr>
          <w:rFonts w:ascii="Times New Roman" w:hAnsi="Times New Roman"/>
          <w:sz w:val="24"/>
          <w:szCs w:val="24"/>
        </w:rPr>
      </w:pPr>
    </w:p>
    <w:p w14:paraId="6962C095" w14:textId="77777777" w:rsidR="002A50E1" w:rsidRPr="00424259" w:rsidRDefault="00597D6F" w:rsidP="00424259">
      <w:pPr>
        <w:spacing w:after="120"/>
        <w:jc w:val="both"/>
        <w:rPr>
          <w:rFonts w:ascii="Times New Roman" w:hAnsi="Times New Roman"/>
          <w:sz w:val="24"/>
          <w:szCs w:val="24"/>
        </w:rPr>
      </w:pPr>
      <w:r w:rsidRPr="00424259">
        <w:rPr>
          <w:rFonts w:ascii="Times New Roman" w:hAnsi="Times New Roman"/>
          <w:sz w:val="24"/>
          <w:szCs w:val="24"/>
        </w:rPr>
        <w:t>Budżet Priorytetu 4, Kierunek interwencji 4.2</w:t>
      </w:r>
      <w:r w:rsidR="00661DF5">
        <w:rPr>
          <w:rFonts w:ascii="Times New Roman" w:hAnsi="Times New Roman"/>
          <w:sz w:val="24"/>
          <w:szCs w:val="24"/>
        </w:rPr>
        <w:t>, z uwzględnieniem kosztów obsługi Priorytetu 4,</w:t>
      </w:r>
      <w:r w:rsidRPr="00424259">
        <w:rPr>
          <w:rFonts w:ascii="Times New Roman" w:hAnsi="Times New Roman"/>
          <w:sz w:val="24"/>
          <w:szCs w:val="24"/>
        </w:rPr>
        <w:t xml:space="preserve"> </w:t>
      </w:r>
      <w:r w:rsidR="004548B1" w:rsidRPr="00424259">
        <w:rPr>
          <w:rFonts w:ascii="Times New Roman" w:hAnsi="Times New Roman"/>
          <w:sz w:val="24"/>
          <w:szCs w:val="24"/>
        </w:rPr>
        <w:t xml:space="preserve">wynosi </w:t>
      </w:r>
      <w:r w:rsidR="00661DF5" w:rsidRPr="00661DF5">
        <w:rPr>
          <w:rFonts w:ascii="Times New Roman" w:hAnsi="Times New Roman"/>
          <w:sz w:val="24"/>
          <w:szCs w:val="24"/>
        </w:rPr>
        <w:t xml:space="preserve">32 955 000 </w:t>
      </w:r>
      <w:r w:rsidR="004548B1" w:rsidRPr="00424259">
        <w:rPr>
          <w:rFonts w:ascii="Times New Roman" w:hAnsi="Times New Roman"/>
          <w:sz w:val="24"/>
          <w:szCs w:val="24"/>
        </w:rPr>
        <w:t>zł.</w:t>
      </w:r>
      <w:r w:rsidR="004548B1" w:rsidRPr="00424259">
        <w:rPr>
          <w:rFonts w:ascii="Times New Roman" w:hAnsi="Times New Roman"/>
          <w:bCs/>
          <w:sz w:val="24"/>
          <w:szCs w:val="24"/>
        </w:rPr>
        <w:t xml:space="preserve"> </w:t>
      </w:r>
      <w:r w:rsidR="004548B1" w:rsidRPr="00424259">
        <w:rPr>
          <w:rFonts w:ascii="Times New Roman" w:hAnsi="Times New Roman"/>
          <w:sz w:val="24"/>
          <w:szCs w:val="24"/>
        </w:rPr>
        <w:t>Wysokość środków z</w:t>
      </w:r>
      <w:r w:rsidR="00ED3A6F">
        <w:rPr>
          <w:rFonts w:ascii="Times New Roman" w:hAnsi="Times New Roman"/>
          <w:sz w:val="24"/>
          <w:szCs w:val="24"/>
        </w:rPr>
        <w:t> </w:t>
      </w:r>
      <w:r w:rsidR="004548B1" w:rsidRPr="00424259">
        <w:rPr>
          <w:rFonts w:ascii="Times New Roman" w:hAnsi="Times New Roman"/>
          <w:sz w:val="24"/>
          <w:szCs w:val="24"/>
        </w:rPr>
        <w:t xml:space="preserve">budżetu państwa w poszczególnych latach kształtuje się następująco: w 2021 r. – </w:t>
      </w:r>
      <w:r w:rsidR="00661DF5" w:rsidRPr="00661DF5">
        <w:rPr>
          <w:rFonts w:ascii="Times New Roman" w:hAnsi="Times New Roman"/>
          <w:sz w:val="24"/>
          <w:szCs w:val="24"/>
        </w:rPr>
        <w:t xml:space="preserve">5 105 000 </w:t>
      </w:r>
      <w:r w:rsidR="004548B1" w:rsidRPr="00424259">
        <w:rPr>
          <w:rFonts w:ascii="Times New Roman" w:hAnsi="Times New Roman"/>
          <w:sz w:val="24"/>
          <w:szCs w:val="24"/>
        </w:rPr>
        <w:t xml:space="preserve">zł; w 2022 r. – </w:t>
      </w:r>
      <w:r w:rsidR="00661DF5" w:rsidRPr="00661DF5">
        <w:rPr>
          <w:rFonts w:ascii="Times New Roman" w:hAnsi="Times New Roman"/>
          <w:sz w:val="24"/>
          <w:szCs w:val="24"/>
        </w:rPr>
        <w:t xml:space="preserve">8 100 000 </w:t>
      </w:r>
      <w:r w:rsidR="004548B1" w:rsidRPr="00424259">
        <w:rPr>
          <w:rFonts w:ascii="Times New Roman" w:hAnsi="Times New Roman"/>
          <w:sz w:val="24"/>
          <w:szCs w:val="24"/>
        </w:rPr>
        <w:t xml:space="preserve">zł; w 2023 r. – </w:t>
      </w:r>
      <w:r w:rsidR="00661DF5" w:rsidRPr="00661DF5">
        <w:rPr>
          <w:rFonts w:ascii="Times New Roman" w:hAnsi="Times New Roman"/>
          <w:sz w:val="24"/>
          <w:szCs w:val="24"/>
        </w:rPr>
        <w:t xml:space="preserve">6 600 000 </w:t>
      </w:r>
      <w:r w:rsidR="004548B1" w:rsidRPr="00424259">
        <w:rPr>
          <w:rFonts w:ascii="Times New Roman" w:hAnsi="Times New Roman"/>
          <w:sz w:val="24"/>
          <w:szCs w:val="24"/>
        </w:rPr>
        <w:t xml:space="preserve">zł; w 2024 r. – </w:t>
      </w:r>
      <w:r w:rsidR="00661DF5" w:rsidRPr="00661DF5">
        <w:rPr>
          <w:rFonts w:ascii="Times New Roman" w:hAnsi="Times New Roman"/>
          <w:sz w:val="24"/>
          <w:szCs w:val="24"/>
        </w:rPr>
        <w:t xml:space="preserve">6 600 000 </w:t>
      </w:r>
      <w:r w:rsidR="004548B1" w:rsidRPr="00424259">
        <w:rPr>
          <w:rFonts w:ascii="Times New Roman" w:hAnsi="Times New Roman"/>
          <w:sz w:val="24"/>
          <w:szCs w:val="24"/>
        </w:rPr>
        <w:t xml:space="preserve">zł; w 2025 r. – </w:t>
      </w:r>
      <w:r w:rsidR="00ED3A6F">
        <w:rPr>
          <w:rFonts w:ascii="Times New Roman" w:hAnsi="Times New Roman"/>
          <w:sz w:val="24"/>
          <w:szCs w:val="24"/>
        </w:rPr>
        <w:br/>
      </w:r>
      <w:r w:rsidR="00661DF5" w:rsidRPr="00661DF5">
        <w:rPr>
          <w:rFonts w:ascii="Times New Roman" w:hAnsi="Times New Roman"/>
          <w:sz w:val="24"/>
          <w:szCs w:val="24"/>
        </w:rPr>
        <w:t xml:space="preserve">6 550 000 </w:t>
      </w:r>
      <w:r w:rsidR="004548B1" w:rsidRPr="00424259">
        <w:rPr>
          <w:rFonts w:ascii="Times New Roman" w:hAnsi="Times New Roman"/>
          <w:sz w:val="24"/>
          <w:szCs w:val="24"/>
        </w:rPr>
        <w:t>zł.</w:t>
      </w:r>
      <w:r w:rsidR="00301071">
        <w:rPr>
          <w:rFonts w:ascii="Times New Roman" w:hAnsi="Times New Roman"/>
          <w:sz w:val="24"/>
          <w:szCs w:val="24"/>
        </w:rPr>
        <w:t xml:space="preserve"> </w:t>
      </w:r>
    </w:p>
    <w:p w14:paraId="0C830114" w14:textId="77777777" w:rsidR="002A50E1" w:rsidRPr="00424259" w:rsidRDefault="002A50E1" w:rsidP="00424259">
      <w:pPr>
        <w:spacing w:after="120"/>
        <w:jc w:val="both"/>
        <w:rPr>
          <w:rFonts w:ascii="Times New Roman" w:hAnsi="Times New Roman"/>
          <w:bCs/>
          <w:color w:val="000000"/>
          <w:sz w:val="24"/>
          <w:szCs w:val="24"/>
        </w:rPr>
      </w:pPr>
      <w:r w:rsidRPr="00424259">
        <w:rPr>
          <w:rFonts w:ascii="Times New Roman" w:hAnsi="Times New Roman"/>
          <w:bCs/>
          <w:color w:val="000000"/>
          <w:sz w:val="24"/>
          <w:szCs w:val="24"/>
        </w:rPr>
        <w:t>W 2021 r. środki zostaną wyodrębnione w rezerwie celowej budżetu państwa</w:t>
      </w:r>
      <w:r w:rsidR="004852A3">
        <w:rPr>
          <w:rFonts w:ascii="Times New Roman" w:hAnsi="Times New Roman"/>
          <w:bCs/>
          <w:color w:val="000000"/>
          <w:sz w:val="24"/>
          <w:szCs w:val="24"/>
        </w:rPr>
        <w:t xml:space="preserve"> </w:t>
      </w:r>
      <w:r w:rsidR="004852A3">
        <w:rPr>
          <w:rFonts w:ascii="Times New Roman" w:hAnsi="Times New Roman"/>
          <w:sz w:val="24"/>
          <w:szCs w:val="24"/>
        </w:rPr>
        <w:t>poz.</w:t>
      </w:r>
      <w:r w:rsidR="007760D1">
        <w:rPr>
          <w:rFonts w:ascii="Times New Roman" w:hAnsi="Times New Roman"/>
          <w:sz w:val="24"/>
          <w:szCs w:val="24"/>
        </w:rPr>
        <w:t xml:space="preserve"> </w:t>
      </w:r>
      <w:r w:rsidR="004852A3">
        <w:rPr>
          <w:rFonts w:ascii="Times New Roman" w:hAnsi="Times New Roman"/>
          <w:sz w:val="24"/>
          <w:szCs w:val="24"/>
        </w:rPr>
        <w:t>56</w:t>
      </w:r>
      <w:r w:rsidRPr="00424259">
        <w:rPr>
          <w:rFonts w:ascii="Times New Roman" w:hAnsi="Times New Roman"/>
          <w:bCs/>
          <w:color w:val="000000"/>
          <w:sz w:val="24"/>
          <w:szCs w:val="24"/>
        </w:rPr>
        <w:t>. W</w:t>
      </w:r>
      <w:r w:rsidR="004852A3">
        <w:rPr>
          <w:rFonts w:ascii="Times New Roman" w:hAnsi="Times New Roman"/>
          <w:bCs/>
          <w:color w:val="000000"/>
          <w:sz w:val="24"/>
          <w:szCs w:val="24"/>
        </w:rPr>
        <w:t> </w:t>
      </w:r>
      <w:r w:rsidRPr="00424259">
        <w:rPr>
          <w:rFonts w:ascii="Times New Roman" w:hAnsi="Times New Roman"/>
          <w:bCs/>
          <w:color w:val="000000"/>
          <w:sz w:val="24"/>
          <w:szCs w:val="24"/>
        </w:rPr>
        <w:t>kolejnych latach realizacji NPRCz 2.0. tj. 2022</w:t>
      </w:r>
      <w:r w:rsidR="007760D1" w:rsidRPr="00424259">
        <w:rPr>
          <w:rFonts w:ascii="Times New Roman" w:hAnsi="Times New Roman"/>
          <w:sz w:val="24"/>
          <w:szCs w:val="24"/>
        </w:rPr>
        <w:t>–</w:t>
      </w:r>
      <w:r w:rsidRPr="00424259">
        <w:rPr>
          <w:rFonts w:ascii="Times New Roman" w:hAnsi="Times New Roman"/>
          <w:bCs/>
          <w:color w:val="000000"/>
          <w:sz w:val="24"/>
          <w:szCs w:val="24"/>
        </w:rPr>
        <w:t>2025 środki będą ujmowane w cz.</w:t>
      </w:r>
      <w:r w:rsidR="007760D1">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24 budżetu państwa, jako dodatkowe zwiększenie wydatków z cz. 24 budżetu państwa na dany rok, zgodnie z postanowieniami uchwały Rady Ministrów w sprawie przyjęcia </w:t>
      </w:r>
      <w:r w:rsidRPr="00424259">
        <w:rPr>
          <w:rFonts w:ascii="Times New Roman" w:hAnsi="Times New Roman"/>
          <w:bCs/>
          <w:i/>
          <w:color w:val="000000"/>
          <w:sz w:val="24"/>
          <w:szCs w:val="24"/>
        </w:rPr>
        <w:t>Narodowego Programu Rozwoju Czytelnictwa 2.0. na lata 2021</w:t>
      </w:r>
      <w:r w:rsidR="007760D1" w:rsidRPr="00424259">
        <w:rPr>
          <w:rFonts w:ascii="Times New Roman" w:hAnsi="Times New Roman"/>
          <w:sz w:val="24"/>
          <w:szCs w:val="24"/>
        </w:rPr>
        <w:t>–</w:t>
      </w:r>
      <w:r w:rsidRPr="00424259">
        <w:rPr>
          <w:rFonts w:ascii="Times New Roman" w:hAnsi="Times New Roman"/>
          <w:bCs/>
          <w:i/>
          <w:color w:val="000000"/>
          <w:sz w:val="24"/>
          <w:szCs w:val="24"/>
        </w:rPr>
        <w:t>2025</w:t>
      </w:r>
      <w:r w:rsidRPr="00424259">
        <w:rPr>
          <w:rFonts w:ascii="Times New Roman" w:hAnsi="Times New Roman"/>
          <w:bCs/>
          <w:color w:val="000000"/>
          <w:sz w:val="24"/>
          <w:szCs w:val="24"/>
        </w:rPr>
        <w:t>.</w:t>
      </w:r>
    </w:p>
    <w:p w14:paraId="18CD13CA" w14:textId="77777777" w:rsidR="004548B1" w:rsidRPr="00424259" w:rsidRDefault="004548B1" w:rsidP="00424259">
      <w:pPr>
        <w:spacing w:after="120"/>
        <w:jc w:val="both"/>
        <w:rPr>
          <w:rFonts w:ascii="Times New Roman" w:hAnsi="Times New Roman"/>
          <w:bCs/>
          <w:sz w:val="24"/>
          <w:szCs w:val="24"/>
        </w:rPr>
      </w:pPr>
      <w:r w:rsidRPr="00424259">
        <w:rPr>
          <w:rFonts w:ascii="Times New Roman" w:hAnsi="Times New Roman"/>
          <w:bCs/>
          <w:sz w:val="24"/>
          <w:szCs w:val="24"/>
        </w:rPr>
        <w:lastRenderedPageBreak/>
        <w:t>Dofinansowanie na realizację zadań Priorytetu 4 przekazywane będzie Operatorowi w ramach pomocy finansowej budżetu państwa w formie dotacji celowej. W przypadku Kierunku interwencji 4.2. dotacja z budżetu państwa stanowić może 100% kosztów zadania. Nie przewiduje się obligatoryjnego wkładu własnego po stronie jednostek samorządu terytorialnego lub innych podmiotów, zaangażowanych w realizację zadań</w:t>
      </w:r>
      <w:r w:rsidR="00301071">
        <w:rPr>
          <w:rFonts w:ascii="Times New Roman" w:hAnsi="Times New Roman"/>
          <w:bCs/>
          <w:sz w:val="24"/>
          <w:szCs w:val="24"/>
        </w:rPr>
        <w:t xml:space="preserve"> </w:t>
      </w:r>
      <w:r w:rsidRPr="00424259">
        <w:rPr>
          <w:rFonts w:ascii="Times New Roman" w:hAnsi="Times New Roman"/>
          <w:bCs/>
          <w:sz w:val="24"/>
          <w:szCs w:val="24"/>
        </w:rPr>
        <w:t xml:space="preserve">Kierunku interwencji 4.2. </w:t>
      </w:r>
    </w:p>
    <w:p w14:paraId="0E7CF6B7" w14:textId="77777777" w:rsidR="004548B1" w:rsidRPr="00424259" w:rsidRDefault="004548B1" w:rsidP="00424259">
      <w:pPr>
        <w:spacing w:after="120"/>
        <w:rPr>
          <w:rFonts w:ascii="Times New Roman" w:eastAsia="Times New Roman" w:hAnsi="Times New Roman"/>
          <w:sz w:val="24"/>
          <w:szCs w:val="24"/>
          <w:lang w:eastAsia="pl-PL"/>
        </w:rPr>
      </w:pPr>
      <w:r w:rsidRPr="00424259">
        <w:rPr>
          <w:rFonts w:ascii="Times New Roman" w:eastAsia="Times New Roman" w:hAnsi="Times New Roman"/>
          <w:b/>
          <w:sz w:val="24"/>
          <w:szCs w:val="24"/>
          <w:lang w:eastAsia="pl-PL"/>
        </w:rPr>
        <w:t>Rodzaje planowanych zadań</w:t>
      </w:r>
    </w:p>
    <w:p w14:paraId="6B118526" w14:textId="77777777" w:rsidR="004548B1" w:rsidRPr="00424259" w:rsidRDefault="004548B1" w:rsidP="00424259">
      <w:pPr>
        <w:spacing w:after="80"/>
        <w:rPr>
          <w:rFonts w:ascii="Times New Roman" w:eastAsia="Times New Roman" w:hAnsi="Times New Roman"/>
          <w:sz w:val="24"/>
          <w:szCs w:val="24"/>
        </w:rPr>
      </w:pPr>
      <w:bookmarkStart w:id="182" w:name="_Hlk45267364"/>
      <w:r w:rsidRPr="00424259">
        <w:rPr>
          <w:rFonts w:ascii="Times New Roman" w:eastAsia="Times New Roman" w:hAnsi="Times New Roman"/>
          <w:sz w:val="24"/>
          <w:szCs w:val="24"/>
        </w:rPr>
        <w:t xml:space="preserve">Przyjęto następujące rodzaje zadań </w:t>
      </w:r>
      <w:r w:rsidRPr="00424259">
        <w:rPr>
          <w:rFonts w:ascii="Times New Roman" w:eastAsia="Times New Roman" w:hAnsi="Times New Roman"/>
          <w:sz w:val="24"/>
          <w:szCs w:val="24"/>
          <w:lang w:eastAsia="pl-PL"/>
        </w:rPr>
        <w:t xml:space="preserve">w ramach Kierunku interwencji 4.2.: </w:t>
      </w:r>
    </w:p>
    <w:p w14:paraId="1A2DE543" w14:textId="34A83F15" w:rsidR="004548B1" w:rsidRPr="00424259" w:rsidRDefault="004548B1" w:rsidP="004C676F">
      <w:pPr>
        <w:numPr>
          <w:ilvl w:val="0"/>
          <w:numId w:val="37"/>
        </w:numPr>
        <w:spacing w:after="0"/>
        <w:ind w:left="757"/>
        <w:jc w:val="both"/>
        <w:rPr>
          <w:rFonts w:ascii="Times New Roman" w:hAnsi="Times New Roman"/>
          <w:sz w:val="24"/>
          <w:szCs w:val="24"/>
        </w:rPr>
      </w:pPr>
      <w:r w:rsidRPr="00424259">
        <w:rPr>
          <w:rFonts w:ascii="Times New Roman" w:hAnsi="Times New Roman"/>
          <w:sz w:val="24"/>
          <w:szCs w:val="24"/>
        </w:rPr>
        <w:t xml:space="preserve">promocja działań realizowanych </w:t>
      </w:r>
      <w:r w:rsidR="00C80C37" w:rsidRPr="00424259">
        <w:rPr>
          <w:rFonts w:ascii="Times New Roman" w:hAnsi="Times New Roman"/>
          <w:sz w:val="24"/>
          <w:szCs w:val="24"/>
        </w:rPr>
        <w:t>w ramach NPRCz 2.0</w:t>
      </w:r>
      <w:r w:rsidR="00FF692C">
        <w:rPr>
          <w:rFonts w:ascii="Times New Roman" w:hAnsi="Times New Roman"/>
          <w:sz w:val="24"/>
          <w:szCs w:val="24"/>
        </w:rPr>
        <w:t>.</w:t>
      </w:r>
      <w:r w:rsidR="00C80C37" w:rsidRPr="00424259">
        <w:rPr>
          <w:rFonts w:ascii="Times New Roman" w:hAnsi="Times New Roman"/>
          <w:sz w:val="24"/>
          <w:szCs w:val="24"/>
        </w:rPr>
        <w:t xml:space="preserve"> </w:t>
      </w:r>
      <w:r w:rsidRPr="00424259">
        <w:rPr>
          <w:rFonts w:ascii="Times New Roman" w:hAnsi="Times New Roman"/>
          <w:sz w:val="24"/>
          <w:szCs w:val="24"/>
        </w:rPr>
        <w:t>przez MKDN</w:t>
      </w:r>
      <w:r w:rsidR="00CE5801">
        <w:rPr>
          <w:rFonts w:ascii="Times New Roman" w:hAnsi="Times New Roman"/>
          <w:sz w:val="24"/>
          <w:szCs w:val="24"/>
        </w:rPr>
        <w:t>iS</w:t>
      </w:r>
      <w:r w:rsidRPr="00424259">
        <w:rPr>
          <w:rFonts w:ascii="Times New Roman" w:hAnsi="Times New Roman"/>
          <w:sz w:val="24"/>
          <w:szCs w:val="24"/>
        </w:rPr>
        <w:t>, ME</w:t>
      </w:r>
      <w:r w:rsidR="00CE5801">
        <w:rPr>
          <w:rFonts w:ascii="Times New Roman" w:hAnsi="Times New Roman"/>
          <w:sz w:val="24"/>
          <w:szCs w:val="24"/>
        </w:rPr>
        <w:t>i</w:t>
      </w:r>
      <w:r w:rsidRPr="00424259">
        <w:rPr>
          <w:rFonts w:ascii="Times New Roman" w:hAnsi="Times New Roman"/>
          <w:sz w:val="24"/>
          <w:szCs w:val="24"/>
        </w:rPr>
        <w:t xml:space="preserve">N, Bibliotekę Narodową, Instytut Książki, Narodowe Centrum Kultury; </w:t>
      </w:r>
    </w:p>
    <w:p w14:paraId="6DC108E3" w14:textId="77777777" w:rsidR="004548B1" w:rsidRPr="00424259" w:rsidRDefault="004548B1" w:rsidP="004C676F">
      <w:pPr>
        <w:numPr>
          <w:ilvl w:val="0"/>
          <w:numId w:val="37"/>
        </w:numPr>
        <w:spacing w:after="0"/>
        <w:ind w:left="754" w:hanging="357"/>
        <w:jc w:val="both"/>
        <w:rPr>
          <w:rFonts w:ascii="Times New Roman" w:hAnsi="Times New Roman"/>
          <w:sz w:val="24"/>
          <w:szCs w:val="24"/>
        </w:rPr>
      </w:pPr>
      <w:r w:rsidRPr="00424259">
        <w:rPr>
          <w:rFonts w:ascii="Times New Roman" w:hAnsi="Times New Roman"/>
          <w:sz w:val="24"/>
          <w:szCs w:val="24"/>
        </w:rPr>
        <w:t xml:space="preserve">zwiększenie wiedzy opinii publicznej o rezultatach ww. działań; </w:t>
      </w:r>
    </w:p>
    <w:p w14:paraId="217EEC98" w14:textId="77777777" w:rsidR="004548B1" w:rsidRPr="00424259" w:rsidRDefault="004548B1" w:rsidP="004C676F">
      <w:pPr>
        <w:numPr>
          <w:ilvl w:val="0"/>
          <w:numId w:val="37"/>
        </w:numPr>
        <w:spacing w:after="0"/>
        <w:ind w:left="754" w:hanging="357"/>
        <w:jc w:val="both"/>
        <w:rPr>
          <w:rFonts w:ascii="Times New Roman" w:hAnsi="Times New Roman"/>
          <w:sz w:val="24"/>
          <w:szCs w:val="24"/>
        </w:rPr>
      </w:pPr>
      <w:r w:rsidRPr="00424259">
        <w:rPr>
          <w:rFonts w:ascii="Times New Roman" w:hAnsi="Times New Roman"/>
          <w:sz w:val="24"/>
          <w:szCs w:val="24"/>
        </w:rPr>
        <w:t xml:space="preserve">informowanie o postępach w realizacji Programu; </w:t>
      </w:r>
    </w:p>
    <w:p w14:paraId="1D474E13" w14:textId="77777777" w:rsidR="004548B1" w:rsidRPr="00424259" w:rsidRDefault="004548B1" w:rsidP="004C676F">
      <w:pPr>
        <w:numPr>
          <w:ilvl w:val="0"/>
          <w:numId w:val="37"/>
        </w:numPr>
        <w:spacing w:after="0"/>
        <w:ind w:left="754" w:hanging="357"/>
        <w:jc w:val="both"/>
        <w:rPr>
          <w:rFonts w:ascii="Times New Roman" w:hAnsi="Times New Roman"/>
          <w:sz w:val="24"/>
          <w:szCs w:val="24"/>
        </w:rPr>
      </w:pPr>
      <w:r w:rsidRPr="00424259">
        <w:rPr>
          <w:rFonts w:ascii="Times New Roman" w:hAnsi="Times New Roman"/>
          <w:sz w:val="24"/>
          <w:szCs w:val="24"/>
        </w:rPr>
        <w:t xml:space="preserve">promowanie podejmowanych przez biblioteki nowych form aktywizowania czytelników; </w:t>
      </w:r>
    </w:p>
    <w:p w14:paraId="538AF3FC" w14:textId="77777777" w:rsidR="004548B1" w:rsidRPr="00424259" w:rsidRDefault="004548B1" w:rsidP="004C676F">
      <w:pPr>
        <w:numPr>
          <w:ilvl w:val="0"/>
          <w:numId w:val="37"/>
        </w:numPr>
        <w:spacing w:after="0"/>
        <w:ind w:left="757"/>
        <w:contextualSpacing/>
        <w:jc w:val="both"/>
        <w:rPr>
          <w:rFonts w:ascii="Times New Roman" w:hAnsi="Times New Roman"/>
          <w:sz w:val="24"/>
          <w:szCs w:val="24"/>
        </w:rPr>
      </w:pPr>
      <w:r w:rsidRPr="00424259">
        <w:rPr>
          <w:rFonts w:ascii="Times New Roman" w:hAnsi="Times New Roman"/>
          <w:sz w:val="24"/>
          <w:szCs w:val="24"/>
        </w:rPr>
        <w:t>zbudowanie wśród czytelników świadomości o korzyściach płynących z czytania książek.</w:t>
      </w:r>
    </w:p>
    <w:bookmarkEnd w:id="182"/>
    <w:p w14:paraId="14BEF686" w14:textId="77777777" w:rsidR="004548B1" w:rsidRPr="00424259" w:rsidRDefault="004548B1" w:rsidP="00424259">
      <w:pPr>
        <w:spacing w:before="120" w:after="80"/>
        <w:jc w:val="both"/>
        <w:rPr>
          <w:rFonts w:ascii="Times New Roman" w:hAnsi="Times New Roman"/>
          <w:sz w:val="24"/>
          <w:szCs w:val="24"/>
        </w:rPr>
      </w:pPr>
      <w:r w:rsidRPr="00424259">
        <w:rPr>
          <w:rFonts w:ascii="Times New Roman" w:hAnsi="Times New Roman"/>
          <w:sz w:val="24"/>
          <w:szCs w:val="24"/>
        </w:rPr>
        <w:t xml:space="preserve">Jednocześnie uznano, iż ekspozycja i reprodukcja wizerunków oraz zbiorów zachowań musi zostać ujęta w jednej nadrzędnej, dominującej narracji dla wszystkich działań informacyjnych i reklamowych, składających się na: </w:t>
      </w:r>
    </w:p>
    <w:p w14:paraId="7D041C56" w14:textId="77777777" w:rsidR="004548B1" w:rsidRPr="00424259" w:rsidRDefault="004548B1" w:rsidP="00E308D9">
      <w:pPr>
        <w:numPr>
          <w:ilvl w:val="0"/>
          <w:numId w:val="50"/>
        </w:numPr>
        <w:spacing w:after="120"/>
        <w:ind w:left="757"/>
        <w:contextualSpacing/>
        <w:rPr>
          <w:rFonts w:ascii="Times New Roman" w:hAnsi="Times New Roman"/>
          <w:sz w:val="24"/>
          <w:szCs w:val="24"/>
        </w:rPr>
      </w:pPr>
      <w:r w:rsidRPr="00424259">
        <w:rPr>
          <w:rFonts w:ascii="Times New Roman" w:hAnsi="Times New Roman"/>
          <w:sz w:val="24"/>
          <w:szCs w:val="24"/>
        </w:rPr>
        <w:t>kampanię podporządkowaną spójnej estetyce wizualnej (z zachowaniem możliwości modyfikowania jej zmiennych ze względu na różnorodność grup od</w:t>
      </w:r>
      <w:r w:rsidR="00E308D9">
        <w:rPr>
          <w:rFonts w:ascii="Times New Roman" w:hAnsi="Times New Roman"/>
          <w:sz w:val="24"/>
          <w:szCs w:val="24"/>
        </w:rPr>
        <w:t>biorców);</w:t>
      </w:r>
      <w:r w:rsidRPr="00424259">
        <w:rPr>
          <w:rFonts w:ascii="Times New Roman" w:hAnsi="Times New Roman"/>
          <w:sz w:val="24"/>
          <w:szCs w:val="24"/>
        </w:rPr>
        <w:t xml:space="preserve"> </w:t>
      </w:r>
    </w:p>
    <w:p w14:paraId="21C00F26" w14:textId="77777777" w:rsidR="004548B1" w:rsidRPr="00424259" w:rsidRDefault="00E308D9" w:rsidP="00E308D9">
      <w:pPr>
        <w:numPr>
          <w:ilvl w:val="0"/>
          <w:numId w:val="50"/>
        </w:numPr>
        <w:spacing w:after="120"/>
        <w:ind w:left="757"/>
        <w:contextualSpacing/>
        <w:rPr>
          <w:rFonts w:ascii="Times New Roman" w:hAnsi="Times New Roman"/>
          <w:sz w:val="24"/>
          <w:szCs w:val="24"/>
        </w:rPr>
      </w:pPr>
      <w:r>
        <w:rPr>
          <w:rFonts w:ascii="Times New Roman" w:hAnsi="Times New Roman"/>
          <w:sz w:val="24"/>
          <w:szCs w:val="24"/>
        </w:rPr>
        <w:t>spójną oś merytoryczną;</w:t>
      </w:r>
      <w:r w:rsidR="004548B1" w:rsidRPr="00424259">
        <w:rPr>
          <w:rFonts w:ascii="Times New Roman" w:hAnsi="Times New Roman"/>
          <w:sz w:val="24"/>
          <w:szCs w:val="24"/>
        </w:rPr>
        <w:t xml:space="preserve"> </w:t>
      </w:r>
    </w:p>
    <w:p w14:paraId="6011DAAD" w14:textId="77777777" w:rsidR="004548B1" w:rsidRPr="00424259" w:rsidRDefault="004548B1" w:rsidP="00E308D9">
      <w:pPr>
        <w:numPr>
          <w:ilvl w:val="0"/>
          <w:numId w:val="50"/>
        </w:numPr>
        <w:spacing w:after="120"/>
        <w:ind w:left="757"/>
        <w:contextualSpacing/>
        <w:rPr>
          <w:rFonts w:ascii="Times New Roman" w:hAnsi="Times New Roman"/>
          <w:sz w:val="24"/>
          <w:szCs w:val="24"/>
        </w:rPr>
      </w:pPr>
      <w:r w:rsidRPr="00424259">
        <w:rPr>
          <w:rFonts w:ascii="Times New Roman" w:hAnsi="Times New Roman"/>
          <w:sz w:val="24"/>
          <w:szCs w:val="24"/>
        </w:rPr>
        <w:t>s</w:t>
      </w:r>
      <w:r w:rsidR="00E308D9">
        <w:rPr>
          <w:rFonts w:ascii="Times New Roman" w:hAnsi="Times New Roman"/>
          <w:sz w:val="24"/>
          <w:szCs w:val="24"/>
        </w:rPr>
        <w:t>pójny zbiór wspólnych atrybutów;</w:t>
      </w:r>
      <w:r w:rsidRPr="00424259">
        <w:rPr>
          <w:rFonts w:ascii="Times New Roman" w:hAnsi="Times New Roman"/>
          <w:sz w:val="24"/>
          <w:szCs w:val="24"/>
        </w:rPr>
        <w:t xml:space="preserve"> </w:t>
      </w:r>
    </w:p>
    <w:p w14:paraId="27FF0FB1" w14:textId="77777777" w:rsidR="004548B1" w:rsidRPr="00424259" w:rsidRDefault="004548B1" w:rsidP="00E308D9">
      <w:pPr>
        <w:numPr>
          <w:ilvl w:val="0"/>
          <w:numId w:val="50"/>
        </w:numPr>
        <w:spacing w:after="120"/>
        <w:ind w:left="754" w:hanging="357"/>
        <w:rPr>
          <w:rFonts w:ascii="Times New Roman" w:hAnsi="Times New Roman"/>
          <w:sz w:val="24"/>
          <w:szCs w:val="24"/>
        </w:rPr>
      </w:pPr>
      <w:r w:rsidRPr="00424259">
        <w:rPr>
          <w:rFonts w:ascii="Times New Roman" w:hAnsi="Times New Roman"/>
          <w:sz w:val="24"/>
          <w:szCs w:val="24"/>
        </w:rPr>
        <w:t>spójny porządek cech przekazu.</w:t>
      </w:r>
      <w:r w:rsidR="00301071">
        <w:rPr>
          <w:rFonts w:ascii="Times New Roman" w:hAnsi="Times New Roman"/>
          <w:sz w:val="24"/>
          <w:szCs w:val="24"/>
        </w:rPr>
        <w:t xml:space="preserve"> </w:t>
      </w:r>
    </w:p>
    <w:p w14:paraId="7F09C1E7" w14:textId="77777777" w:rsidR="004548B1" w:rsidRPr="00424259" w:rsidRDefault="004548B1" w:rsidP="00424259">
      <w:pPr>
        <w:spacing w:after="120"/>
        <w:contextualSpacing/>
        <w:rPr>
          <w:rFonts w:ascii="Times New Roman" w:hAnsi="Times New Roman"/>
          <w:sz w:val="24"/>
          <w:szCs w:val="24"/>
        </w:rPr>
      </w:pPr>
      <w:r w:rsidRPr="00424259">
        <w:rPr>
          <w:rFonts w:ascii="Times New Roman" w:hAnsi="Times New Roman"/>
          <w:sz w:val="24"/>
          <w:szCs w:val="24"/>
        </w:rPr>
        <w:t xml:space="preserve">W ramach wyżej zdefiniowanych założeń określono podstawowe, ogólne grupy odbiorców będących adresatami kampanii: </w:t>
      </w:r>
    </w:p>
    <w:p w14:paraId="3460BB7F" w14:textId="71D17ED6" w:rsidR="004548B1" w:rsidRPr="00424259" w:rsidRDefault="007A0FB5" w:rsidP="00E308D9">
      <w:pPr>
        <w:numPr>
          <w:ilvl w:val="0"/>
          <w:numId w:val="51"/>
        </w:numPr>
        <w:spacing w:after="0"/>
        <w:ind w:left="754" w:hanging="357"/>
        <w:textAlignment w:val="baseline"/>
        <w:rPr>
          <w:rFonts w:ascii="Times New Roman" w:eastAsia="Times New Roman" w:hAnsi="Times New Roman"/>
          <w:sz w:val="24"/>
          <w:szCs w:val="24"/>
          <w:lang w:eastAsia="pl-PL"/>
        </w:rPr>
      </w:pPr>
      <w:r>
        <w:rPr>
          <w:rFonts w:ascii="Times New Roman" w:eastAsia="Times New Roman" w:hAnsi="Times New Roman"/>
          <w:sz w:val="24"/>
          <w:szCs w:val="24"/>
          <w:lang w:eastAsia="pl-PL"/>
        </w:rPr>
        <w:t>Dzieci w wieku 6</w:t>
      </w:r>
      <w:r w:rsidRPr="00424259">
        <w:rPr>
          <w:rFonts w:ascii="Times New Roman" w:hAnsi="Times New Roman"/>
          <w:sz w:val="24"/>
          <w:szCs w:val="24"/>
        </w:rPr>
        <w:t>–</w:t>
      </w:r>
      <w:r w:rsidR="004548B1" w:rsidRPr="00424259">
        <w:rPr>
          <w:rFonts w:ascii="Times New Roman" w:eastAsia="Times New Roman" w:hAnsi="Times New Roman"/>
          <w:sz w:val="24"/>
          <w:szCs w:val="24"/>
          <w:lang w:eastAsia="pl-PL"/>
        </w:rPr>
        <w:t>12 lat</w:t>
      </w:r>
      <w:r w:rsidR="00E308D9">
        <w:rPr>
          <w:rFonts w:ascii="Times New Roman" w:eastAsia="Times New Roman" w:hAnsi="Times New Roman"/>
          <w:sz w:val="24"/>
          <w:szCs w:val="24"/>
          <w:lang w:eastAsia="pl-PL"/>
        </w:rPr>
        <w:t>;</w:t>
      </w:r>
      <w:r w:rsidR="004548B1" w:rsidRPr="00424259">
        <w:rPr>
          <w:rFonts w:ascii="Times New Roman" w:eastAsia="Times New Roman" w:hAnsi="Times New Roman"/>
          <w:sz w:val="24"/>
          <w:szCs w:val="24"/>
          <w:lang w:eastAsia="pl-PL"/>
        </w:rPr>
        <w:t> </w:t>
      </w:r>
    </w:p>
    <w:p w14:paraId="7E05C549" w14:textId="6F987842" w:rsidR="004548B1" w:rsidRPr="00424259" w:rsidRDefault="004548B1" w:rsidP="00E308D9">
      <w:pPr>
        <w:numPr>
          <w:ilvl w:val="0"/>
          <w:numId w:val="51"/>
        </w:numPr>
        <w:spacing w:after="0"/>
        <w:ind w:left="754" w:hanging="357"/>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M</w:t>
      </w:r>
      <w:r w:rsidR="007A0FB5">
        <w:rPr>
          <w:rFonts w:ascii="Times New Roman" w:eastAsia="Times New Roman" w:hAnsi="Times New Roman"/>
          <w:sz w:val="24"/>
          <w:szCs w:val="24"/>
          <w:lang w:eastAsia="pl-PL"/>
        </w:rPr>
        <w:t>łodzież z wieku 13</w:t>
      </w:r>
      <w:r w:rsidR="007A0FB5" w:rsidRPr="00424259">
        <w:rPr>
          <w:rFonts w:ascii="Times New Roman" w:hAnsi="Times New Roman"/>
          <w:sz w:val="24"/>
          <w:szCs w:val="24"/>
        </w:rPr>
        <w:t>–</w:t>
      </w:r>
      <w:r w:rsidRPr="00424259">
        <w:rPr>
          <w:rFonts w:ascii="Times New Roman" w:eastAsia="Times New Roman" w:hAnsi="Times New Roman"/>
          <w:sz w:val="24"/>
          <w:szCs w:val="24"/>
          <w:lang w:eastAsia="pl-PL"/>
        </w:rPr>
        <w:t>18</w:t>
      </w:r>
      <w:r w:rsidR="00E308D9">
        <w:rPr>
          <w:rFonts w:ascii="Times New Roman" w:eastAsia="Times New Roman" w:hAnsi="Times New Roman"/>
          <w:sz w:val="24"/>
          <w:szCs w:val="24"/>
          <w:lang w:eastAsia="pl-PL"/>
        </w:rPr>
        <w:t xml:space="preserve"> lat;</w:t>
      </w:r>
    </w:p>
    <w:p w14:paraId="3E6E6CAB" w14:textId="77777777" w:rsidR="004548B1" w:rsidRPr="00424259" w:rsidRDefault="004548B1" w:rsidP="00E308D9">
      <w:pPr>
        <w:numPr>
          <w:ilvl w:val="0"/>
          <w:numId w:val="51"/>
        </w:numPr>
        <w:spacing w:after="0"/>
        <w:ind w:left="754" w:hanging="357"/>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Studenci i dorośli aktywni zawodowo</w:t>
      </w:r>
      <w:r w:rsidR="00E308D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w:t>
      </w:r>
    </w:p>
    <w:p w14:paraId="2D4BAC5F" w14:textId="77777777" w:rsidR="004548B1" w:rsidRPr="00424259" w:rsidRDefault="004548B1" w:rsidP="00E308D9">
      <w:pPr>
        <w:numPr>
          <w:ilvl w:val="0"/>
          <w:numId w:val="51"/>
        </w:numPr>
        <w:spacing w:after="0"/>
        <w:ind w:left="754" w:hanging="357"/>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Dorośli nieaktywni zawodowo</w:t>
      </w:r>
      <w:r w:rsidR="00E308D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w:t>
      </w:r>
    </w:p>
    <w:p w14:paraId="4B208098" w14:textId="77777777" w:rsidR="004548B1" w:rsidRPr="00424259" w:rsidRDefault="004548B1" w:rsidP="00E308D9">
      <w:pPr>
        <w:numPr>
          <w:ilvl w:val="0"/>
          <w:numId w:val="51"/>
        </w:numPr>
        <w:spacing w:after="0"/>
        <w:ind w:left="754" w:hanging="357"/>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Seniorzy w wieku 60+</w:t>
      </w:r>
      <w:r w:rsidR="00E308D9">
        <w:rPr>
          <w:rFonts w:ascii="Times New Roman" w:eastAsia="Times New Roman" w:hAnsi="Times New Roman"/>
          <w:sz w:val="24"/>
          <w:szCs w:val="24"/>
          <w:lang w:eastAsia="pl-PL"/>
        </w:rPr>
        <w:t>;</w:t>
      </w:r>
      <w:r w:rsidRPr="00424259">
        <w:rPr>
          <w:rFonts w:ascii="Times New Roman" w:eastAsia="Times New Roman" w:hAnsi="Times New Roman"/>
          <w:sz w:val="24"/>
          <w:szCs w:val="24"/>
          <w:lang w:eastAsia="pl-PL"/>
        </w:rPr>
        <w:t> </w:t>
      </w:r>
    </w:p>
    <w:p w14:paraId="38F21705" w14:textId="77777777" w:rsidR="004548B1" w:rsidRPr="00424259" w:rsidRDefault="004548B1" w:rsidP="00E308D9">
      <w:pPr>
        <w:numPr>
          <w:ilvl w:val="0"/>
          <w:numId w:val="51"/>
        </w:numPr>
        <w:spacing w:after="120"/>
        <w:ind w:left="757"/>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Bibliotekarze i operatorzy programu dotacyjnego</w:t>
      </w:r>
      <w:r w:rsidR="00E078DF" w:rsidRPr="00424259">
        <w:rPr>
          <w:rFonts w:ascii="Times New Roman" w:eastAsia="Times New Roman" w:hAnsi="Times New Roman"/>
          <w:sz w:val="24"/>
          <w:szCs w:val="24"/>
          <w:lang w:eastAsia="pl-PL"/>
        </w:rPr>
        <w:t>.</w:t>
      </w:r>
      <w:r w:rsidR="00301071">
        <w:rPr>
          <w:rFonts w:ascii="Times New Roman" w:eastAsia="Times New Roman" w:hAnsi="Times New Roman"/>
          <w:sz w:val="24"/>
          <w:szCs w:val="24"/>
          <w:lang w:eastAsia="pl-PL"/>
        </w:rPr>
        <w:t xml:space="preserve"> </w:t>
      </w:r>
    </w:p>
    <w:p w14:paraId="3A69DF74" w14:textId="77777777" w:rsidR="00B02D41" w:rsidRDefault="004548B1" w:rsidP="00424259">
      <w:pPr>
        <w:spacing w:after="80"/>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 xml:space="preserve">Tak przedstawiony podział należy poddać bardziej precyzyjnej segmentacji z uwzględnieniem nawyków czytelniczych: </w:t>
      </w:r>
    </w:p>
    <w:p w14:paraId="0AAE274E" w14:textId="72E077B6" w:rsidR="00883406" w:rsidRPr="00424259" w:rsidRDefault="00883406" w:rsidP="00424259">
      <w:pPr>
        <w:pStyle w:val="Legenda"/>
        <w:spacing w:line="276" w:lineRule="auto"/>
        <w:rPr>
          <w:rFonts w:ascii="Times New Roman" w:eastAsia="Times New Roman" w:hAnsi="Times New Roman"/>
          <w:b/>
          <w:i w:val="0"/>
          <w:color w:val="auto"/>
          <w:sz w:val="24"/>
          <w:szCs w:val="24"/>
          <w:lang w:eastAsia="pl-PL"/>
        </w:rPr>
      </w:pPr>
      <w:bookmarkStart w:id="183" w:name="_Toc45099188"/>
      <w:bookmarkStart w:id="184" w:name="_Toc50478561"/>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22</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85" w:name="_Toc45098378"/>
      <w:r w:rsidRPr="00424259">
        <w:rPr>
          <w:rFonts w:ascii="Times New Roman" w:eastAsia="Times New Roman" w:hAnsi="Times New Roman"/>
          <w:b/>
          <w:i w:val="0"/>
          <w:color w:val="auto"/>
          <w:sz w:val="24"/>
          <w:szCs w:val="24"/>
          <w:lang w:eastAsia="pl-PL"/>
        </w:rPr>
        <w:t xml:space="preserve">Segmentacja </w:t>
      </w:r>
      <w:r w:rsidRPr="00424259">
        <w:rPr>
          <w:rFonts w:ascii="Times New Roman" w:hAnsi="Times New Roman"/>
          <w:b/>
          <w:i w:val="0"/>
          <w:color w:val="auto"/>
          <w:sz w:val="24"/>
          <w:szCs w:val="24"/>
        </w:rPr>
        <w:t>grup odbiorców</w:t>
      </w:r>
      <w:r w:rsidRPr="00424259">
        <w:rPr>
          <w:rFonts w:ascii="Times New Roman" w:eastAsia="Times New Roman" w:hAnsi="Times New Roman"/>
          <w:b/>
          <w:i w:val="0"/>
          <w:color w:val="auto"/>
          <w:sz w:val="24"/>
          <w:szCs w:val="24"/>
          <w:lang w:eastAsia="pl-PL"/>
        </w:rPr>
        <w:t xml:space="preserve"> z uwzględnieniem nawyków czytelniczych</w:t>
      </w:r>
      <w:bookmarkEnd w:id="183"/>
      <w:bookmarkEnd w:id="184"/>
      <w:bookmarkEnd w:id="185"/>
    </w:p>
    <w:tbl>
      <w:tblPr>
        <w:tblW w:w="9341" w:type="dxa"/>
        <w:tblInd w:w="85" w:type="dxa"/>
        <w:tblLayout w:type="fixed"/>
        <w:tblCellMar>
          <w:left w:w="70" w:type="dxa"/>
          <w:right w:w="70" w:type="dxa"/>
        </w:tblCellMar>
        <w:tblLook w:val="04A0" w:firstRow="1" w:lastRow="0" w:firstColumn="1" w:lastColumn="0" w:noHBand="0" w:noVBand="1"/>
      </w:tblPr>
      <w:tblGrid>
        <w:gridCol w:w="4440"/>
        <w:gridCol w:w="230"/>
        <w:gridCol w:w="4671"/>
      </w:tblGrid>
      <w:tr w:rsidR="004548B1" w:rsidRPr="00424259" w14:paraId="47768E6E" w14:textId="77777777" w:rsidTr="00BC2878">
        <w:trPr>
          <w:trHeight w:val="624"/>
          <w:tblHeader/>
        </w:trPr>
        <w:tc>
          <w:tcPr>
            <w:tcW w:w="4670" w:type="dxa"/>
            <w:gridSpan w:val="2"/>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14:paraId="56269DB9" w14:textId="77777777" w:rsidR="004548B1" w:rsidRPr="00424259" w:rsidRDefault="004548B1" w:rsidP="00424259">
            <w:pPr>
              <w:spacing w:after="0"/>
              <w:jc w:val="center"/>
              <w:rPr>
                <w:rFonts w:ascii="Times New Roman" w:eastAsia="Times New Roman" w:hAnsi="Times New Roman"/>
                <w:b/>
                <w:bCs/>
                <w:color w:val="000000"/>
                <w:sz w:val="24"/>
                <w:szCs w:val="24"/>
                <w:lang w:eastAsia="pl-PL"/>
              </w:rPr>
            </w:pPr>
            <w:r w:rsidRPr="00424259">
              <w:rPr>
                <w:rFonts w:ascii="Times New Roman" w:eastAsia="Times New Roman" w:hAnsi="Times New Roman"/>
                <w:b/>
                <w:bCs/>
                <w:color w:val="000000"/>
                <w:sz w:val="24"/>
                <w:szCs w:val="24"/>
                <w:lang w:eastAsia="pl-PL"/>
              </w:rPr>
              <w:t>OSOBY KÓTRE NIE CZYTAJĄ</w:t>
            </w:r>
          </w:p>
        </w:tc>
        <w:tc>
          <w:tcPr>
            <w:tcW w:w="4671" w:type="dxa"/>
            <w:tcBorders>
              <w:top w:val="single" w:sz="12" w:space="0" w:color="auto"/>
              <w:left w:val="nil"/>
              <w:bottom w:val="single" w:sz="12" w:space="0" w:color="auto"/>
              <w:right w:val="single" w:sz="12" w:space="0" w:color="auto"/>
            </w:tcBorders>
            <w:shd w:val="clear" w:color="000000" w:fill="BFBFBF"/>
            <w:noWrap/>
            <w:vAlign w:val="center"/>
            <w:hideMark/>
          </w:tcPr>
          <w:p w14:paraId="227D9980" w14:textId="77777777" w:rsidR="004548B1" w:rsidRPr="00424259" w:rsidRDefault="004548B1" w:rsidP="00424259">
            <w:pPr>
              <w:spacing w:after="0"/>
              <w:jc w:val="center"/>
              <w:rPr>
                <w:rFonts w:ascii="Times New Roman" w:eastAsia="Times New Roman" w:hAnsi="Times New Roman"/>
                <w:b/>
                <w:bCs/>
                <w:color w:val="000000"/>
                <w:sz w:val="24"/>
                <w:szCs w:val="24"/>
                <w:lang w:eastAsia="pl-PL"/>
              </w:rPr>
            </w:pPr>
            <w:r w:rsidRPr="00424259">
              <w:rPr>
                <w:rFonts w:ascii="Times New Roman" w:eastAsia="Times New Roman" w:hAnsi="Times New Roman"/>
                <w:b/>
                <w:bCs/>
                <w:color w:val="000000"/>
                <w:sz w:val="24"/>
                <w:szCs w:val="24"/>
                <w:lang w:eastAsia="pl-PL"/>
              </w:rPr>
              <w:t>OSOBY, KTÓR</w:t>
            </w:r>
            <w:r w:rsidR="00E200F3" w:rsidRPr="00424259">
              <w:rPr>
                <w:rFonts w:ascii="Times New Roman" w:eastAsia="Times New Roman" w:hAnsi="Times New Roman"/>
                <w:b/>
                <w:bCs/>
                <w:color w:val="000000"/>
                <w:sz w:val="24"/>
                <w:szCs w:val="24"/>
                <w:lang w:eastAsia="pl-PL"/>
              </w:rPr>
              <w:t>E CZYTAJĄ, ALE NIE KORZYSTAJĄ Z </w:t>
            </w:r>
            <w:r w:rsidRPr="00424259">
              <w:rPr>
                <w:rFonts w:ascii="Times New Roman" w:eastAsia="Times New Roman" w:hAnsi="Times New Roman"/>
                <w:b/>
                <w:bCs/>
                <w:color w:val="000000"/>
                <w:sz w:val="24"/>
                <w:szCs w:val="24"/>
                <w:lang w:eastAsia="pl-PL"/>
              </w:rPr>
              <w:t>BIBLIOTEK</w:t>
            </w:r>
          </w:p>
        </w:tc>
      </w:tr>
      <w:tr w:rsidR="004548B1" w:rsidRPr="00424259" w14:paraId="18CCEDF4" w14:textId="77777777" w:rsidTr="00E200F3">
        <w:trPr>
          <w:trHeight w:val="310"/>
        </w:trPr>
        <w:tc>
          <w:tcPr>
            <w:tcW w:w="4670" w:type="dxa"/>
            <w:gridSpan w:val="2"/>
            <w:tcBorders>
              <w:top w:val="nil"/>
              <w:left w:val="single" w:sz="12" w:space="0" w:color="auto"/>
              <w:bottom w:val="single" w:sz="12" w:space="0" w:color="auto"/>
              <w:right w:val="single" w:sz="12" w:space="0" w:color="auto"/>
            </w:tcBorders>
            <w:shd w:val="clear" w:color="000000" w:fill="D9D9D9"/>
            <w:vAlign w:val="center"/>
            <w:hideMark/>
          </w:tcPr>
          <w:p w14:paraId="2A42DE04" w14:textId="563FAAA3" w:rsidR="004548B1" w:rsidRPr="00424259" w:rsidRDefault="007A0FB5" w:rsidP="00424259">
            <w:pPr>
              <w:spacing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Dzieci w wieku 6</w:t>
            </w:r>
            <w:r w:rsidRPr="00424259">
              <w:rPr>
                <w:rFonts w:ascii="Times New Roman" w:hAnsi="Times New Roman"/>
                <w:sz w:val="24"/>
                <w:szCs w:val="24"/>
              </w:rPr>
              <w:t>–</w:t>
            </w:r>
            <w:r w:rsidR="004548B1" w:rsidRPr="00424259">
              <w:rPr>
                <w:rFonts w:ascii="Times New Roman" w:eastAsia="Times New Roman" w:hAnsi="Times New Roman"/>
                <w:sz w:val="24"/>
                <w:szCs w:val="24"/>
                <w:lang w:eastAsia="pl-PL"/>
              </w:rPr>
              <w:t>12 lat </w:t>
            </w:r>
          </w:p>
        </w:tc>
        <w:tc>
          <w:tcPr>
            <w:tcW w:w="4671" w:type="dxa"/>
            <w:tcBorders>
              <w:top w:val="nil"/>
              <w:left w:val="nil"/>
              <w:bottom w:val="single" w:sz="12" w:space="0" w:color="auto"/>
              <w:right w:val="single" w:sz="12" w:space="0" w:color="auto"/>
            </w:tcBorders>
            <w:shd w:val="clear" w:color="000000" w:fill="F2F2F2"/>
            <w:vAlign w:val="center"/>
            <w:hideMark/>
          </w:tcPr>
          <w:p w14:paraId="624C00F0" w14:textId="68FD0014" w:rsidR="004548B1" w:rsidRPr="00424259" w:rsidRDefault="007A0FB5" w:rsidP="00424259">
            <w:pPr>
              <w:spacing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Dzieci w wieku 6</w:t>
            </w:r>
            <w:r w:rsidRPr="00424259">
              <w:rPr>
                <w:rFonts w:ascii="Times New Roman" w:hAnsi="Times New Roman"/>
                <w:sz w:val="24"/>
                <w:szCs w:val="24"/>
              </w:rPr>
              <w:t>–</w:t>
            </w:r>
            <w:r w:rsidR="004548B1" w:rsidRPr="00424259">
              <w:rPr>
                <w:rFonts w:ascii="Times New Roman" w:eastAsia="Times New Roman" w:hAnsi="Times New Roman"/>
                <w:sz w:val="24"/>
                <w:szCs w:val="24"/>
                <w:lang w:eastAsia="pl-PL"/>
              </w:rPr>
              <w:t>12 lat </w:t>
            </w:r>
          </w:p>
        </w:tc>
      </w:tr>
      <w:tr w:rsidR="004548B1" w:rsidRPr="00424259" w14:paraId="6B50B701" w14:textId="77777777" w:rsidTr="00E200F3">
        <w:trPr>
          <w:trHeight w:val="310"/>
        </w:trPr>
        <w:tc>
          <w:tcPr>
            <w:tcW w:w="4670" w:type="dxa"/>
            <w:gridSpan w:val="2"/>
            <w:tcBorders>
              <w:top w:val="nil"/>
              <w:left w:val="single" w:sz="12" w:space="0" w:color="auto"/>
              <w:bottom w:val="single" w:sz="12" w:space="0" w:color="auto"/>
              <w:right w:val="single" w:sz="12" w:space="0" w:color="auto"/>
            </w:tcBorders>
            <w:shd w:val="clear" w:color="000000" w:fill="D9D9D9"/>
            <w:vAlign w:val="center"/>
            <w:hideMark/>
          </w:tcPr>
          <w:p w14:paraId="08D1594C" w14:textId="01D4B34E" w:rsidR="004548B1" w:rsidRPr="00424259" w:rsidRDefault="007A0FB5" w:rsidP="00424259">
            <w:pPr>
              <w:spacing w:after="0"/>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Młodzież z wieku 13</w:t>
            </w:r>
            <w:r w:rsidRPr="00424259">
              <w:rPr>
                <w:rFonts w:ascii="Times New Roman" w:hAnsi="Times New Roman"/>
                <w:sz w:val="24"/>
                <w:szCs w:val="24"/>
              </w:rPr>
              <w:t>–</w:t>
            </w:r>
            <w:r w:rsidR="004548B1" w:rsidRPr="00424259">
              <w:rPr>
                <w:rFonts w:ascii="Times New Roman" w:eastAsia="Times New Roman" w:hAnsi="Times New Roman"/>
                <w:sz w:val="24"/>
                <w:szCs w:val="24"/>
                <w:lang w:eastAsia="pl-PL"/>
              </w:rPr>
              <w:t>18</w:t>
            </w:r>
            <w:r w:rsidR="006036A7" w:rsidRPr="00424259">
              <w:rPr>
                <w:rFonts w:ascii="Times New Roman" w:eastAsia="Times New Roman" w:hAnsi="Times New Roman"/>
                <w:sz w:val="24"/>
                <w:szCs w:val="24"/>
                <w:lang w:eastAsia="pl-PL"/>
              </w:rPr>
              <w:t xml:space="preserve"> lat</w:t>
            </w:r>
            <w:r w:rsidR="004548B1" w:rsidRPr="00424259">
              <w:rPr>
                <w:rFonts w:ascii="Times New Roman" w:eastAsia="Times New Roman" w:hAnsi="Times New Roman"/>
                <w:sz w:val="24"/>
                <w:szCs w:val="24"/>
                <w:lang w:eastAsia="pl-PL"/>
              </w:rPr>
              <w:t> </w:t>
            </w:r>
          </w:p>
        </w:tc>
        <w:tc>
          <w:tcPr>
            <w:tcW w:w="4671" w:type="dxa"/>
            <w:tcBorders>
              <w:top w:val="nil"/>
              <w:left w:val="nil"/>
              <w:bottom w:val="single" w:sz="12" w:space="0" w:color="auto"/>
              <w:right w:val="single" w:sz="12" w:space="0" w:color="auto"/>
            </w:tcBorders>
            <w:shd w:val="clear" w:color="000000" w:fill="F2F2F2"/>
            <w:vAlign w:val="center"/>
            <w:hideMark/>
          </w:tcPr>
          <w:p w14:paraId="625B802A" w14:textId="516F3148"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Młodzież z</w:t>
            </w:r>
            <w:r w:rsidR="006964E0">
              <w:rPr>
                <w:rFonts w:ascii="Times New Roman" w:eastAsia="Times New Roman" w:hAnsi="Times New Roman"/>
                <w:sz w:val="24"/>
                <w:szCs w:val="24"/>
                <w:lang w:eastAsia="pl-PL"/>
              </w:rPr>
              <w:t xml:space="preserve"> wieku 13</w:t>
            </w:r>
            <w:r w:rsidR="006964E0" w:rsidRPr="00424259">
              <w:rPr>
                <w:rFonts w:ascii="Times New Roman" w:hAnsi="Times New Roman"/>
                <w:sz w:val="24"/>
                <w:szCs w:val="24"/>
              </w:rPr>
              <w:t>–</w:t>
            </w:r>
            <w:r w:rsidRPr="00424259">
              <w:rPr>
                <w:rFonts w:ascii="Times New Roman" w:eastAsia="Times New Roman" w:hAnsi="Times New Roman"/>
                <w:sz w:val="24"/>
                <w:szCs w:val="24"/>
                <w:lang w:eastAsia="pl-PL"/>
              </w:rPr>
              <w:t>18</w:t>
            </w:r>
            <w:r w:rsidR="006036A7" w:rsidRPr="00424259">
              <w:rPr>
                <w:rFonts w:ascii="Times New Roman" w:eastAsia="Times New Roman" w:hAnsi="Times New Roman"/>
                <w:sz w:val="24"/>
                <w:szCs w:val="24"/>
                <w:lang w:eastAsia="pl-PL"/>
              </w:rPr>
              <w:t xml:space="preserve"> lat</w:t>
            </w:r>
            <w:r w:rsidRPr="00424259">
              <w:rPr>
                <w:rFonts w:ascii="Times New Roman" w:eastAsia="Times New Roman" w:hAnsi="Times New Roman"/>
                <w:sz w:val="24"/>
                <w:szCs w:val="24"/>
                <w:lang w:eastAsia="pl-PL"/>
              </w:rPr>
              <w:t> </w:t>
            </w:r>
          </w:p>
        </w:tc>
      </w:tr>
      <w:tr w:rsidR="004548B1" w:rsidRPr="00424259" w14:paraId="4398BD6C" w14:textId="77777777" w:rsidTr="00E200F3">
        <w:trPr>
          <w:trHeight w:val="310"/>
        </w:trPr>
        <w:tc>
          <w:tcPr>
            <w:tcW w:w="4670" w:type="dxa"/>
            <w:gridSpan w:val="2"/>
            <w:tcBorders>
              <w:top w:val="nil"/>
              <w:left w:val="single" w:sz="12" w:space="0" w:color="auto"/>
              <w:bottom w:val="single" w:sz="12" w:space="0" w:color="auto"/>
              <w:right w:val="single" w:sz="12" w:space="0" w:color="auto"/>
            </w:tcBorders>
            <w:shd w:val="clear" w:color="000000" w:fill="D9D9D9"/>
            <w:vAlign w:val="center"/>
            <w:hideMark/>
          </w:tcPr>
          <w:p w14:paraId="128982D9" w14:textId="77777777"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Studenci i dorośli aktywni zawodowo </w:t>
            </w:r>
          </w:p>
        </w:tc>
        <w:tc>
          <w:tcPr>
            <w:tcW w:w="4671" w:type="dxa"/>
            <w:tcBorders>
              <w:top w:val="nil"/>
              <w:left w:val="nil"/>
              <w:bottom w:val="single" w:sz="12" w:space="0" w:color="auto"/>
              <w:right w:val="single" w:sz="12" w:space="0" w:color="auto"/>
            </w:tcBorders>
            <w:shd w:val="clear" w:color="000000" w:fill="F2F2F2"/>
            <w:vAlign w:val="center"/>
            <w:hideMark/>
          </w:tcPr>
          <w:p w14:paraId="406D7E72" w14:textId="77777777"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Studenci i dorośli aktywni zawodowo </w:t>
            </w:r>
          </w:p>
        </w:tc>
      </w:tr>
      <w:tr w:rsidR="004548B1" w:rsidRPr="00424259" w14:paraId="4DD4B3F8" w14:textId="77777777" w:rsidTr="00E200F3">
        <w:trPr>
          <w:trHeight w:val="310"/>
        </w:trPr>
        <w:tc>
          <w:tcPr>
            <w:tcW w:w="4670" w:type="dxa"/>
            <w:gridSpan w:val="2"/>
            <w:tcBorders>
              <w:top w:val="nil"/>
              <w:left w:val="single" w:sz="12" w:space="0" w:color="auto"/>
              <w:bottom w:val="single" w:sz="12" w:space="0" w:color="auto"/>
              <w:right w:val="single" w:sz="12" w:space="0" w:color="auto"/>
            </w:tcBorders>
            <w:shd w:val="clear" w:color="000000" w:fill="D9D9D9"/>
            <w:vAlign w:val="center"/>
            <w:hideMark/>
          </w:tcPr>
          <w:p w14:paraId="55A7A230" w14:textId="77777777"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Seniorzy w wieku 60+ </w:t>
            </w:r>
          </w:p>
        </w:tc>
        <w:tc>
          <w:tcPr>
            <w:tcW w:w="4671" w:type="dxa"/>
            <w:tcBorders>
              <w:top w:val="nil"/>
              <w:left w:val="nil"/>
              <w:bottom w:val="single" w:sz="12" w:space="0" w:color="auto"/>
              <w:right w:val="single" w:sz="12" w:space="0" w:color="auto"/>
            </w:tcBorders>
            <w:shd w:val="clear" w:color="000000" w:fill="F2F2F2"/>
            <w:vAlign w:val="center"/>
            <w:hideMark/>
          </w:tcPr>
          <w:p w14:paraId="1B05EFFE" w14:textId="77777777"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Dorośli nieaktywni zawodowo </w:t>
            </w:r>
          </w:p>
        </w:tc>
      </w:tr>
      <w:tr w:rsidR="004548B1" w:rsidRPr="00424259" w14:paraId="379C5C81" w14:textId="77777777" w:rsidTr="00E200F3">
        <w:trPr>
          <w:trHeight w:val="310"/>
        </w:trPr>
        <w:tc>
          <w:tcPr>
            <w:tcW w:w="4670" w:type="dxa"/>
            <w:gridSpan w:val="2"/>
            <w:tcBorders>
              <w:top w:val="nil"/>
              <w:left w:val="single" w:sz="12" w:space="0" w:color="auto"/>
              <w:bottom w:val="single" w:sz="12" w:space="0" w:color="auto"/>
              <w:right w:val="single" w:sz="12" w:space="0" w:color="auto"/>
            </w:tcBorders>
            <w:shd w:val="clear" w:color="000000" w:fill="D9D9D9"/>
            <w:noWrap/>
            <w:vAlign w:val="center"/>
            <w:hideMark/>
          </w:tcPr>
          <w:p w14:paraId="740922FB" w14:textId="77777777" w:rsidR="004548B1" w:rsidRPr="00424259" w:rsidRDefault="004548B1" w:rsidP="00424259">
            <w:pPr>
              <w:spacing w:after="0"/>
              <w:jc w:val="center"/>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w:t>
            </w:r>
          </w:p>
        </w:tc>
        <w:tc>
          <w:tcPr>
            <w:tcW w:w="4671" w:type="dxa"/>
            <w:tcBorders>
              <w:top w:val="nil"/>
              <w:left w:val="nil"/>
              <w:bottom w:val="single" w:sz="12" w:space="0" w:color="auto"/>
              <w:right w:val="single" w:sz="12" w:space="0" w:color="auto"/>
            </w:tcBorders>
            <w:shd w:val="clear" w:color="000000" w:fill="F2F2F2"/>
            <w:vAlign w:val="center"/>
            <w:hideMark/>
          </w:tcPr>
          <w:p w14:paraId="1D8FFAFC" w14:textId="77777777" w:rsidR="004548B1" w:rsidRPr="00424259" w:rsidRDefault="004548B1" w:rsidP="00424259">
            <w:pPr>
              <w:spacing w:after="0"/>
              <w:jc w:val="center"/>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Seniorzy w wieku 60+ </w:t>
            </w:r>
          </w:p>
        </w:tc>
      </w:tr>
      <w:tr w:rsidR="004548B1" w:rsidRPr="00424259" w14:paraId="56BACD6F" w14:textId="77777777" w:rsidTr="00BC2878">
        <w:trPr>
          <w:trHeight w:val="113"/>
        </w:trPr>
        <w:tc>
          <w:tcPr>
            <w:tcW w:w="4440" w:type="dxa"/>
            <w:tcBorders>
              <w:top w:val="nil"/>
              <w:left w:val="single" w:sz="12" w:space="0" w:color="auto"/>
              <w:bottom w:val="dashed" w:sz="4" w:space="0" w:color="auto"/>
              <w:right w:val="nil"/>
            </w:tcBorders>
            <w:shd w:val="clear" w:color="auto" w:fill="auto"/>
            <w:noWrap/>
            <w:vAlign w:val="bottom"/>
            <w:hideMark/>
          </w:tcPr>
          <w:p w14:paraId="04959B3B" w14:textId="77777777" w:rsidR="004548B1" w:rsidRPr="00424259" w:rsidRDefault="004548B1" w:rsidP="00424259">
            <w:pPr>
              <w:spacing w:after="0"/>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lastRenderedPageBreak/>
              <w:t> </w:t>
            </w:r>
          </w:p>
        </w:tc>
        <w:tc>
          <w:tcPr>
            <w:tcW w:w="4901" w:type="dxa"/>
            <w:gridSpan w:val="2"/>
            <w:tcBorders>
              <w:top w:val="nil"/>
              <w:left w:val="nil"/>
              <w:bottom w:val="dashed" w:sz="4" w:space="0" w:color="auto"/>
              <w:right w:val="single" w:sz="12" w:space="0" w:color="auto"/>
            </w:tcBorders>
            <w:shd w:val="clear" w:color="auto" w:fill="auto"/>
            <w:noWrap/>
            <w:vAlign w:val="bottom"/>
            <w:hideMark/>
          </w:tcPr>
          <w:p w14:paraId="7A70DC27" w14:textId="77777777" w:rsidR="004548B1" w:rsidRPr="00424259" w:rsidRDefault="004548B1" w:rsidP="00424259">
            <w:pPr>
              <w:spacing w:after="0"/>
              <w:rPr>
                <w:rFonts w:ascii="Times New Roman" w:eastAsia="Times New Roman" w:hAnsi="Times New Roman"/>
                <w:color w:val="000000"/>
                <w:sz w:val="24"/>
                <w:szCs w:val="24"/>
                <w:lang w:eastAsia="pl-PL"/>
              </w:rPr>
            </w:pPr>
          </w:p>
        </w:tc>
      </w:tr>
      <w:tr w:rsidR="004548B1" w:rsidRPr="00424259" w14:paraId="4E9BEB3C" w14:textId="77777777" w:rsidTr="00E200F3">
        <w:trPr>
          <w:trHeight w:val="300"/>
        </w:trPr>
        <w:tc>
          <w:tcPr>
            <w:tcW w:w="9341" w:type="dxa"/>
            <w:gridSpan w:val="3"/>
            <w:tcBorders>
              <w:top w:val="nil"/>
              <w:left w:val="single" w:sz="12" w:space="0" w:color="auto"/>
              <w:bottom w:val="single" w:sz="12" w:space="0" w:color="auto"/>
              <w:right w:val="single" w:sz="12" w:space="0" w:color="000000"/>
            </w:tcBorders>
            <w:shd w:val="clear" w:color="auto" w:fill="auto"/>
            <w:noWrap/>
            <w:vAlign w:val="bottom"/>
            <w:hideMark/>
          </w:tcPr>
          <w:p w14:paraId="57681289" w14:textId="77777777" w:rsidR="004548B1" w:rsidRPr="00424259" w:rsidRDefault="004548B1" w:rsidP="00424259">
            <w:pPr>
              <w:spacing w:after="0"/>
              <w:jc w:val="center"/>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Bibliotekarze i operatorzy programu dotacyjnego</w:t>
            </w:r>
            <w:r w:rsidR="00301071">
              <w:rPr>
                <w:rFonts w:ascii="Times New Roman" w:eastAsia="Times New Roman" w:hAnsi="Times New Roman"/>
                <w:color w:val="000000"/>
                <w:sz w:val="24"/>
                <w:szCs w:val="24"/>
                <w:lang w:eastAsia="pl-PL"/>
              </w:rPr>
              <w:t xml:space="preserve"> </w:t>
            </w:r>
          </w:p>
        </w:tc>
      </w:tr>
    </w:tbl>
    <w:p w14:paraId="4E9C31FD" w14:textId="77777777" w:rsidR="00DD3FFE" w:rsidRDefault="00DD3FFE" w:rsidP="00424259">
      <w:pPr>
        <w:spacing w:after="120"/>
        <w:jc w:val="both"/>
        <w:textAlignment w:val="baseline"/>
        <w:rPr>
          <w:rFonts w:ascii="Times New Roman" w:eastAsia="Times New Roman" w:hAnsi="Times New Roman"/>
          <w:sz w:val="24"/>
          <w:szCs w:val="24"/>
          <w:lang w:eastAsia="pl-PL"/>
        </w:rPr>
      </w:pPr>
    </w:p>
    <w:p w14:paraId="5936A4E7" w14:textId="25A25E31" w:rsidR="004548B1" w:rsidRPr="00424259" w:rsidRDefault="004548B1" w:rsidP="00424259">
      <w:pPr>
        <w:spacing w:after="120"/>
        <w:jc w:val="both"/>
        <w:textAlignment w:val="baseline"/>
        <w:rPr>
          <w:rFonts w:ascii="Times New Roman" w:eastAsia="Times New Roman" w:hAnsi="Times New Roman"/>
          <w:sz w:val="24"/>
          <w:szCs w:val="24"/>
          <w:lang w:eastAsia="pl-PL"/>
        </w:rPr>
      </w:pPr>
      <w:r w:rsidRPr="00424259">
        <w:rPr>
          <w:rFonts w:ascii="Times New Roman" w:eastAsia="Times New Roman" w:hAnsi="Times New Roman"/>
          <w:sz w:val="24"/>
          <w:szCs w:val="24"/>
          <w:lang w:eastAsia="pl-PL"/>
        </w:rPr>
        <w:t>Z perspektywy celów NRRCz 2.0. za szczególnie istotną grupę odbiorców uznano dzieci w</w:t>
      </w:r>
      <w:r w:rsidR="00A42F4F">
        <w:rPr>
          <w:rFonts w:ascii="Times New Roman" w:eastAsia="Times New Roman" w:hAnsi="Times New Roman"/>
          <w:sz w:val="24"/>
          <w:szCs w:val="24"/>
          <w:lang w:eastAsia="pl-PL"/>
        </w:rPr>
        <w:t> </w:t>
      </w:r>
      <w:r w:rsidR="006964E0">
        <w:rPr>
          <w:rFonts w:ascii="Times New Roman" w:eastAsia="Times New Roman" w:hAnsi="Times New Roman"/>
          <w:sz w:val="24"/>
          <w:szCs w:val="24"/>
          <w:lang w:eastAsia="pl-PL"/>
        </w:rPr>
        <w:t>wieku 6</w:t>
      </w:r>
      <w:r w:rsidR="006964E0" w:rsidRPr="00424259">
        <w:rPr>
          <w:rFonts w:ascii="Times New Roman" w:hAnsi="Times New Roman"/>
          <w:sz w:val="24"/>
          <w:szCs w:val="24"/>
        </w:rPr>
        <w:t>–</w:t>
      </w:r>
      <w:r w:rsidRPr="00424259">
        <w:rPr>
          <w:rFonts w:ascii="Times New Roman" w:eastAsia="Times New Roman" w:hAnsi="Times New Roman"/>
          <w:sz w:val="24"/>
          <w:szCs w:val="24"/>
          <w:lang w:eastAsia="pl-PL"/>
        </w:rPr>
        <w:t>12 lat, które czytają już samodzielnie i korzystają z zasobów bibliotek. Celem kampanii będzie utrwalenie i wzmocnienie nawyku czytania u tych, którzy już czytają oraz przekonanie dzieci, które nie czytają. W przypadku młodzieży celem kampanii będzie zbudowanie przekonania, że biblioteki mogą pełnić funkcję atrakcyjnego centrum kultury, a z książek można korzystać w nowoczesnych, wygodnych formatach (audiobooki, e-booki). Komunikacja z młodzieżą i dziećmi będzie wykorzystywała przede wszystkim popularny w tych grupach wiekowych serwis TikTok. </w:t>
      </w:r>
    </w:p>
    <w:p w14:paraId="206124A3" w14:textId="5616AEAB" w:rsidR="004548B1" w:rsidRPr="00424259" w:rsidRDefault="004548B1" w:rsidP="00424259">
      <w:pPr>
        <w:spacing w:after="120"/>
        <w:jc w:val="both"/>
        <w:textAlignment w:val="baseline"/>
        <w:rPr>
          <w:rFonts w:ascii="Times New Roman" w:eastAsia="Times New Roman" w:hAnsi="Times New Roman"/>
          <w:color w:val="000000"/>
          <w:sz w:val="24"/>
          <w:szCs w:val="24"/>
          <w:lang w:eastAsia="pl-PL"/>
        </w:rPr>
      </w:pPr>
      <w:r w:rsidRPr="00424259">
        <w:rPr>
          <w:rFonts w:ascii="Times New Roman" w:eastAsia="Times New Roman" w:hAnsi="Times New Roman"/>
          <w:sz w:val="24"/>
          <w:szCs w:val="24"/>
          <w:lang w:eastAsia="pl-PL"/>
        </w:rPr>
        <w:t xml:space="preserve">Kolejnymi ważnymi grupami </w:t>
      </w:r>
      <w:r w:rsidRPr="00424259">
        <w:rPr>
          <w:rFonts w:ascii="Times New Roman" w:eastAsia="Times New Roman" w:hAnsi="Times New Roman"/>
          <w:color w:val="000000"/>
          <w:sz w:val="24"/>
          <w:szCs w:val="24"/>
          <w:lang w:eastAsia="pl-PL"/>
        </w:rPr>
        <w:t>docelowymi są dorośli aktywni i nieaktywni zawodowo</w:t>
      </w:r>
      <w:r w:rsidR="00E01FA8" w:rsidRPr="00424259">
        <w:rPr>
          <w:rFonts w:ascii="Times New Roman" w:eastAsia="Times New Roman" w:hAnsi="Times New Roman"/>
          <w:color w:val="000000"/>
          <w:sz w:val="24"/>
          <w:szCs w:val="24"/>
          <w:lang w:eastAsia="pl-PL"/>
        </w:rPr>
        <w:t xml:space="preserve"> </w:t>
      </w:r>
      <w:r w:rsidR="00E01FA8" w:rsidRPr="00424259">
        <w:rPr>
          <w:rFonts w:ascii="Times New Roman" w:hAnsi="Times New Roman"/>
          <w:sz w:val="24"/>
          <w:szCs w:val="24"/>
        </w:rPr>
        <w:t xml:space="preserve">– </w:t>
      </w:r>
      <w:r w:rsidRPr="00424259">
        <w:rPr>
          <w:rFonts w:ascii="Times New Roman" w:eastAsia="Times New Roman" w:hAnsi="Times New Roman"/>
          <w:color w:val="000000"/>
          <w:sz w:val="24"/>
          <w:szCs w:val="24"/>
          <w:lang w:eastAsia="pl-PL"/>
        </w:rPr>
        <w:t>zarówno czytający, jak i nieczytający. Celem działań skierowanych do tych czytających jest wzmocnienie przekonania, że biblioteki są atrakcyjnymi miejscami, udostępniającymi szeroki wybór literatury, także wydawniczych nowości. W przypadku osób nieczytających i</w:t>
      </w:r>
      <w:r w:rsidR="00A42F4F">
        <w:rPr>
          <w:rFonts w:ascii="Times New Roman" w:eastAsia="Times New Roman" w:hAnsi="Times New Roman"/>
          <w:color w:val="000000"/>
          <w:sz w:val="24"/>
          <w:szCs w:val="24"/>
          <w:lang w:eastAsia="pl-PL"/>
        </w:rPr>
        <w:t> </w:t>
      </w:r>
      <w:r w:rsidRPr="00424259">
        <w:rPr>
          <w:rFonts w:ascii="Times New Roman" w:eastAsia="Times New Roman" w:hAnsi="Times New Roman"/>
          <w:color w:val="000000"/>
          <w:sz w:val="24"/>
          <w:szCs w:val="24"/>
          <w:lang w:eastAsia="pl-PL"/>
        </w:rPr>
        <w:t>bezrobotnych – celem działań będzie przekonanie, że czytanie jest wartościową, rozwijającą rozrywką, któ</w:t>
      </w:r>
      <w:r w:rsidR="00CA4558" w:rsidRPr="00424259">
        <w:rPr>
          <w:rFonts w:ascii="Times New Roman" w:eastAsia="Times New Roman" w:hAnsi="Times New Roman"/>
          <w:color w:val="000000"/>
          <w:sz w:val="24"/>
          <w:szCs w:val="24"/>
          <w:lang w:eastAsia="pl-PL"/>
        </w:rPr>
        <w:t>r</w:t>
      </w:r>
      <w:r w:rsidRPr="00424259">
        <w:rPr>
          <w:rFonts w:ascii="Times New Roman" w:eastAsia="Times New Roman" w:hAnsi="Times New Roman"/>
          <w:color w:val="000000"/>
          <w:sz w:val="24"/>
          <w:szCs w:val="24"/>
          <w:lang w:eastAsia="pl-PL"/>
        </w:rPr>
        <w:t>a wzbogaca słownictwo, poszerza horyzonty i zwiększa szanse na znalezienie pracy.</w:t>
      </w:r>
      <w:r w:rsidR="00301071">
        <w:rPr>
          <w:rFonts w:ascii="Times New Roman" w:eastAsia="Times New Roman" w:hAnsi="Times New Roman"/>
          <w:color w:val="000000"/>
          <w:sz w:val="24"/>
          <w:szCs w:val="24"/>
          <w:lang w:eastAsia="pl-PL"/>
        </w:rPr>
        <w:t xml:space="preserve"> </w:t>
      </w:r>
      <w:r w:rsidRPr="00424259">
        <w:rPr>
          <w:rFonts w:ascii="Times New Roman" w:eastAsia="Times New Roman" w:hAnsi="Times New Roman"/>
          <w:color w:val="000000"/>
          <w:sz w:val="24"/>
          <w:szCs w:val="24"/>
          <w:lang w:eastAsia="pl-PL"/>
        </w:rPr>
        <w:t xml:space="preserve">Dodatkowo osoby bezrobotne w bibliotekach mogą skorzystać z bezpłatnego Internetu, co ułatwi im szukanie pracy (wysyłanie CV, przeglądanie ogłoszeń, korzystanie z internetowych webinarów). W komunikacji z tymi grupami docelowymi zostaną wykorzystane media tradycyjne (prasa, telewizja) oraz społecznościowe </w:t>
      </w:r>
      <w:r w:rsidR="00823399" w:rsidRPr="00424259">
        <w:rPr>
          <w:rFonts w:ascii="Times New Roman" w:eastAsia="Times New Roman" w:hAnsi="Times New Roman"/>
          <w:color w:val="000000"/>
          <w:sz w:val="24"/>
          <w:szCs w:val="24"/>
          <w:lang w:eastAsia="pl-PL"/>
        </w:rPr>
        <w:t>(zwłaszcza Facebook, LinkedIn i </w:t>
      </w:r>
      <w:r w:rsidRPr="00424259">
        <w:rPr>
          <w:rFonts w:ascii="Times New Roman" w:eastAsia="Times New Roman" w:hAnsi="Times New Roman"/>
          <w:color w:val="000000"/>
          <w:sz w:val="24"/>
          <w:szCs w:val="24"/>
          <w:lang w:eastAsia="pl-PL"/>
        </w:rPr>
        <w:t>Instagram). </w:t>
      </w:r>
    </w:p>
    <w:p w14:paraId="49C73836" w14:textId="77777777" w:rsidR="004548B1" w:rsidRPr="00424259" w:rsidRDefault="004548B1" w:rsidP="00424259">
      <w:pPr>
        <w:spacing w:after="120"/>
        <w:jc w:val="both"/>
        <w:textAlignment w:val="baseline"/>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Trzecim istotnym segmentem zidentyfikowanych grup docelowych są seniorzy powyżej 60. roku życia </w:t>
      </w:r>
      <w:r w:rsidR="00E01FA8" w:rsidRPr="00424259">
        <w:rPr>
          <w:rFonts w:ascii="Times New Roman" w:hAnsi="Times New Roman"/>
          <w:sz w:val="24"/>
          <w:szCs w:val="24"/>
        </w:rPr>
        <w:t>–</w:t>
      </w:r>
      <w:r w:rsidRPr="00424259">
        <w:rPr>
          <w:rFonts w:ascii="Times New Roman" w:eastAsia="Times New Roman" w:hAnsi="Times New Roman"/>
          <w:color w:val="000000"/>
          <w:sz w:val="24"/>
          <w:szCs w:val="24"/>
          <w:lang w:eastAsia="pl-PL"/>
        </w:rPr>
        <w:t xml:space="preserve"> zarówno czytający, jak i nieczytający. Celem działań będzie utrwalenie wśród czytających seniorów przekonania, że biblioteki to miejsca, w których można rozwijać swoje pasje, nauczyć się korzystać z Internetu, ale też wziąć udział w kulturalnych wydarzeniach (spotkania literackie, kluby książki, wieczorki poezji itp.). W przypadku seniorów, którzy nie czytają, celem będzie przekonanie, że emerytura to czas, w którym można rozwijać nowe pasje, uczyć się języków obcych itp.</w:t>
      </w:r>
      <w:r w:rsidR="00DD3FFE">
        <w:rPr>
          <w:rFonts w:ascii="Times New Roman" w:eastAsia="Times New Roman" w:hAnsi="Times New Roman"/>
          <w:color w:val="000000"/>
          <w:sz w:val="24"/>
          <w:szCs w:val="24"/>
          <w:lang w:eastAsia="pl-PL"/>
        </w:rPr>
        <w:t xml:space="preserve"> </w:t>
      </w:r>
      <w:r w:rsidRPr="00424259">
        <w:rPr>
          <w:rFonts w:ascii="Times New Roman" w:eastAsia="Times New Roman" w:hAnsi="Times New Roman"/>
          <w:color w:val="000000"/>
          <w:sz w:val="24"/>
          <w:szCs w:val="24"/>
          <w:lang w:eastAsia="pl-PL"/>
        </w:rPr>
        <w:t>– a czytanie książek i korzystanie z bibliotek mogą to bezpłatnie ułatwić. W komunikacji z tymi grupami docelowymi zostaną wykorzystane przede wszystkim media tradycyjne (prasa i telewizja). </w:t>
      </w:r>
    </w:p>
    <w:p w14:paraId="7AC455E4" w14:textId="77777777" w:rsidR="004548B1" w:rsidRPr="00424259" w:rsidRDefault="004548B1" w:rsidP="00424259">
      <w:pPr>
        <w:spacing w:after="120"/>
        <w:jc w:val="both"/>
        <w:textAlignment w:val="baseline"/>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Istotną grupą docelową są także pracownicy bibliotek i operatorzy programu. Celem w przypadku tej grupy jest wskazanie tego, jak mogą działać na rzecz zwiększenia w Polsce czytelnictwa, prowadzić działania animacyjne i uatrakcyjniać ofertę bibliotek. W komunikacji z tą grupą docelową zostaną wykorzystane przede wszystkim strona internetowa programu, newsletter oraz kanały w mediach społecznościowych, w tym dedykowana grupa na Facebooku. </w:t>
      </w:r>
    </w:p>
    <w:p w14:paraId="592009B5" w14:textId="291DEA47" w:rsidR="004548B1" w:rsidRPr="00424259" w:rsidRDefault="004548B1" w:rsidP="00424259">
      <w:pPr>
        <w:spacing w:after="120"/>
        <w:rPr>
          <w:rFonts w:ascii="Times New Roman" w:hAnsi="Times New Roman"/>
          <w:b/>
          <w:color w:val="000000"/>
          <w:sz w:val="24"/>
          <w:szCs w:val="24"/>
        </w:rPr>
      </w:pPr>
      <w:r w:rsidRPr="00424259">
        <w:rPr>
          <w:rFonts w:ascii="Times New Roman" w:hAnsi="Times New Roman"/>
          <w:b/>
          <w:color w:val="000000"/>
          <w:sz w:val="24"/>
          <w:szCs w:val="24"/>
        </w:rPr>
        <w:t xml:space="preserve">Zakres </w:t>
      </w:r>
      <w:r w:rsidR="007476CF">
        <w:rPr>
          <w:rFonts w:ascii="Times New Roman" w:hAnsi="Times New Roman"/>
          <w:b/>
          <w:color w:val="000000"/>
          <w:sz w:val="24"/>
          <w:szCs w:val="24"/>
        </w:rPr>
        <w:t>i specyfika planowanych działań</w:t>
      </w:r>
    </w:p>
    <w:p w14:paraId="3D214496" w14:textId="77777777" w:rsidR="004548B1" w:rsidRPr="00424259" w:rsidRDefault="004548B1" w:rsidP="00424259">
      <w:pPr>
        <w:spacing w:after="120"/>
        <w:rPr>
          <w:rFonts w:ascii="Times New Roman" w:hAnsi="Times New Roman"/>
          <w:color w:val="000000"/>
          <w:sz w:val="24"/>
          <w:szCs w:val="24"/>
        </w:rPr>
      </w:pPr>
      <w:r w:rsidRPr="00424259">
        <w:rPr>
          <w:rFonts w:ascii="Times New Roman" w:hAnsi="Times New Roman"/>
          <w:color w:val="000000"/>
          <w:sz w:val="24"/>
          <w:szCs w:val="24"/>
        </w:rPr>
        <w:t>W celu skutecznej realizacji kampanii społeczno-informacyjnej wyodrębniono następujące działania:</w:t>
      </w:r>
    </w:p>
    <w:p w14:paraId="4051148B" w14:textId="77777777" w:rsidR="004548B1" w:rsidRPr="00424259"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 xml:space="preserve">stworzenie osobnego serwisu dedykowanego w całości programowi NPRCZ 2.0. Portal będzie stanowić kompleksowe źródło informacji o programie, jego komponentach i </w:t>
      </w:r>
      <w:r w:rsidRPr="00424259">
        <w:rPr>
          <w:rFonts w:ascii="Times New Roman" w:hAnsi="Times New Roman"/>
          <w:color w:val="000000"/>
          <w:sz w:val="24"/>
          <w:szCs w:val="24"/>
        </w:rPr>
        <w:lastRenderedPageBreak/>
        <w:t>polecanych pozycjach książkowych. Trendy w tworzeniu stron internetowych jasno wskazują, że serwis powinien być przejrzysty, zaprojektowany z myślą o odbiorcy, z wykorzystaniem materiałów wideo i infografik, które przykuwają uwagę użytkowników na dłużej. Ze względu na zwiększającą się liczbę osób korzystających z urządzeń mobilnych, należy zadbać o responsywność strony, czyli jej prawidłowe wyświetlanie się na telefonach i tabletach;</w:t>
      </w:r>
    </w:p>
    <w:p w14:paraId="018E017A" w14:textId="77777777" w:rsidR="004548B1" w:rsidRPr="00424259" w:rsidRDefault="004548B1" w:rsidP="0092332F">
      <w:pPr>
        <w:numPr>
          <w:ilvl w:val="1"/>
          <w:numId w:val="53"/>
        </w:numPr>
        <w:spacing w:after="120"/>
        <w:ind w:left="1154"/>
        <w:jc w:val="both"/>
        <w:rPr>
          <w:rFonts w:ascii="Times New Roman" w:hAnsi="Times New Roman"/>
          <w:color w:val="000000"/>
          <w:sz w:val="24"/>
          <w:szCs w:val="24"/>
        </w:rPr>
      </w:pPr>
      <w:r w:rsidRPr="00424259">
        <w:rPr>
          <w:rFonts w:ascii="Times New Roman" w:hAnsi="Times New Roman"/>
          <w:color w:val="000000"/>
          <w:sz w:val="24"/>
          <w:szCs w:val="24"/>
        </w:rPr>
        <w:t xml:space="preserve">budowa i utrzymanie zainteresowania stroną NPRCz 2.0. będą realizowane m.in. poprzez: quizy i testy dla czytelników, aktualizowaną listę bibliotek w okolicy, praktyczne podpowiedzi dla użytkowników bibliotek, czy też cyklicznie aktualizowane felietony autorstwa uznanych krytyków literackich; </w:t>
      </w:r>
    </w:p>
    <w:p w14:paraId="3FDB44CA" w14:textId="77777777" w:rsidR="004548B1" w:rsidRPr="00424259" w:rsidRDefault="004548B1" w:rsidP="0092332F">
      <w:pPr>
        <w:numPr>
          <w:ilvl w:val="1"/>
          <w:numId w:val="53"/>
        </w:numPr>
        <w:spacing w:after="120"/>
        <w:ind w:left="1154"/>
        <w:jc w:val="both"/>
        <w:rPr>
          <w:rFonts w:ascii="Times New Roman" w:hAnsi="Times New Roman"/>
          <w:color w:val="000000"/>
          <w:sz w:val="24"/>
          <w:szCs w:val="24"/>
        </w:rPr>
      </w:pPr>
      <w:r w:rsidRPr="00424259">
        <w:rPr>
          <w:rFonts w:ascii="Times New Roman" w:hAnsi="Times New Roman"/>
          <w:color w:val="000000"/>
          <w:sz w:val="24"/>
          <w:szCs w:val="24"/>
        </w:rPr>
        <w:t>strona będzie uwzględniała również zakładkę poświęconą operatorom programu dotacyjnego – zawierającą linki i informacje o działaniach przez nich prowadzonych.</w:t>
      </w:r>
    </w:p>
    <w:p w14:paraId="59EADE50" w14:textId="77777777" w:rsidR="004548B1" w:rsidRPr="00424259"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stworzenie towarzyszących stronie internetowej profili w mediach społecznościowych, w tym w szczególności w serwisach takich jak: Facebook, Twitter, Instagram, LinkedIn, TikTok, You Tube o tożsamej nazwie. Media społecznościowe to obecnie jeden z najważniejszych kanałów komunikacji. Wybór wielu serwisów umożliwi dotarcie do szerokiego grona odbiorców, z wykorzystaniem różnych treści. Na Facebooku i Instagramie dominują krótkie treści wideo i graficzne (zdjęcia, infografiki, gify), na TikToku – krótkie materiały wideo, skierowane do najmłodszych odbiorców, a więc kluczowej grupy docelowej programu. Twitter i LinkedIn to serwisy, w których dominują treści informacyjne, newsowe. Portal YouTube to portal, w którym dominują dłuższe formy wideo. Szeroko zakrojone działania w różnych mediach społecznościowych wymaga nie tylko przygotowywania treści w różnych formatach, ale też skierowanych do różnych grup docelowych. Będą zatem wymagać różnej treści komunikat</w:t>
      </w:r>
      <w:r w:rsidR="0092332F">
        <w:rPr>
          <w:rFonts w:ascii="Times New Roman" w:hAnsi="Times New Roman"/>
          <w:color w:val="000000"/>
          <w:sz w:val="24"/>
          <w:szCs w:val="24"/>
        </w:rPr>
        <w:t>ów, operujących różnym językiem;</w:t>
      </w:r>
    </w:p>
    <w:p w14:paraId="225F7BB4" w14:textId="77777777" w:rsidR="004548B1" w:rsidRPr="00424259"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 xml:space="preserve">opracowanie odrębnego katalogu identyfikacji wizualnej, na który składać się będą: logotyp, typografia, gama kolorystyczna, jednorodny zbiór grafik i kreacji pochodnych, instrukcja dobrych praktyk stosowania powyższych. Spójny, atrakcyjny katalog identyfikacji ułatwi działania komunikacyjne i działania na rzecz rozpoznawalności projektu. Należy zadbać o identyfikację prostą i przejrzystą, ale też o charakterystycznej formie, która zapadnie w pamięć odbiorom. Identyfikacja wizualna powinna być podstawą materiałów </w:t>
      </w:r>
      <w:r w:rsidR="00A556D5" w:rsidRPr="00424259">
        <w:rPr>
          <w:rFonts w:ascii="Times New Roman" w:hAnsi="Times New Roman"/>
          <w:color w:val="000000"/>
          <w:sz w:val="24"/>
          <w:szCs w:val="24"/>
        </w:rPr>
        <w:t xml:space="preserve">umieszczanych w mediach </w:t>
      </w:r>
      <w:r w:rsidRPr="00424259">
        <w:rPr>
          <w:rFonts w:ascii="Times New Roman" w:hAnsi="Times New Roman"/>
          <w:color w:val="000000"/>
          <w:sz w:val="24"/>
          <w:szCs w:val="24"/>
        </w:rPr>
        <w:t>społecznościowych i wyglądu strony internetowej, ale też</w:t>
      </w:r>
      <w:r w:rsidR="0092332F">
        <w:rPr>
          <w:rFonts w:ascii="Times New Roman" w:hAnsi="Times New Roman"/>
          <w:color w:val="000000"/>
          <w:sz w:val="24"/>
          <w:szCs w:val="24"/>
        </w:rPr>
        <w:t xml:space="preserve"> elementów brandingu i gadżetów;</w:t>
      </w:r>
    </w:p>
    <w:p w14:paraId="44197DA9" w14:textId="77777777" w:rsidR="004548B1" w:rsidRPr="00424259"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 xml:space="preserve">uruchomienie newslettera dedykowanego programowi </w:t>
      </w:r>
      <w:r w:rsidR="004868A9" w:rsidRPr="00424259">
        <w:rPr>
          <w:rFonts w:ascii="Times New Roman" w:hAnsi="Times New Roman"/>
          <w:color w:val="000000"/>
          <w:sz w:val="24"/>
          <w:szCs w:val="24"/>
        </w:rPr>
        <w:t xml:space="preserve">NPRCz </w:t>
      </w:r>
      <w:r w:rsidRPr="00424259">
        <w:rPr>
          <w:rFonts w:ascii="Times New Roman" w:hAnsi="Times New Roman"/>
          <w:color w:val="000000"/>
          <w:sz w:val="24"/>
          <w:szCs w:val="24"/>
        </w:rPr>
        <w:t>2.0. Newsletter to kanał wykorzystywany do komunikacji aktualności. Należy wysyłać w nim nowe materiały związane z programem, publikowane na stronie. Odbiorcami newslettera są osoby zainteresowane kampa</w:t>
      </w:r>
      <w:r w:rsidR="0092332F">
        <w:rPr>
          <w:rFonts w:ascii="Times New Roman" w:hAnsi="Times New Roman"/>
          <w:color w:val="000000"/>
          <w:sz w:val="24"/>
          <w:szCs w:val="24"/>
        </w:rPr>
        <w:t>nią oraz przedstawiciele mediów;</w:t>
      </w:r>
    </w:p>
    <w:p w14:paraId="20F68AFF" w14:textId="77777777" w:rsidR="004548B1" w:rsidRPr="00424259"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opracowanie wytycznych oraz zasad dotyczących prawidłowego eksponowania informacji na temat programu NPRCZ 2.0</w:t>
      </w:r>
      <w:r w:rsidR="004868A9" w:rsidRPr="00424259">
        <w:rPr>
          <w:rFonts w:ascii="Times New Roman" w:hAnsi="Times New Roman"/>
          <w:color w:val="000000"/>
          <w:sz w:val="24"/>
          <w:szCs w:val="24"/>
        </w:rPr>
        <w:t>.</w:t>
      </w:r>
      <w:r w:rsidRPr="00424259">
        <w:rPr>
          <w:rFonts w:ascii="Times New Roman" w:hAnsi="Times New Roman"/>
          <w:color w:val="000000"/>
          <w:sz w:val="24"/>
          <w:szCs w:val="24"/>
        </w:rPr>
        <w:t xml:space="preserve"> oraz umieszczania logotypu na wszystkich dziełach, publikacjach, materiałach powstałych w wyniku bezpośrednich lub pośrednich działań programu NPRCZ 2.0. Opracowanie księgi znaku jest kluczowe dla zadbania o </w:t>
      </w:r>
      <w:r w:rsidRPr="00424259">
        <w:rPr>
          <w:rFonts w:ascii="Times New Roman" w:hAnsi="Times New Roman"/>
          <w:color w:val="000000"/>
          <w:sz w:val="24"/>
          <w:szCs w:val="24"/>
        </w:rPr>
        <w:lastRenderedPageBreak/>
        <w:t>poprawne wykorzystanie identyfikacji, a tym samym utrwalanie go na materiałach i z</w:t>
      </w:r>
      <w:r w:rsidR="0092332F">
        <w:rPr>
          <w:rFonts w:ascii="Times New Roman" w:hAnsi="Times New Roman"/>
          <w:color w:val="000000"/>
          <w:sz w:val="24"/>
          <w:szCs w:val="24"/>
        </w:rPr>
        <w:t>większanie kręgu jego odbiorców;</w:t>
      </w:r>
    </w:p>
    <w:p w14:paraId="2D3F20DE" w14:textId="77777777" w:rsidR="004548B1" w:rsidRDefault="004548B1" w:rsidP="0092332F">
      <w:pPr>
        <w:numPr>
          <w:ilvl w:val="0"/>
          <w:numId w:val="48"/>
        </w:numPr>
        <w:spacing w:after="120"/>
        <w:ind w:left="754" w:hanging="357"/>
        <w:jc w:val="both"/>
        <w:rPr>
          <w:rFonts w:ascii="Times New Roman" w:hAnsi="Times New Roman"/>
          <w:color w:val="000000"/>
          <w:sz w:val="24"/>
          <w:szCs w:val="24"/>
        </w:rPr>
      </w:pPr>
      <w:r w:rsidRPr="00424259">
        <w:rPr>
          <w:rFonts w:ascii="Times New Roman" w:hAnsi="Times New Roman"/>
          <w:color w:val="000000"/>
          <w:sz w:val="24"/>
          <w:szCs w:val="24"/>
        </w:rPr>
        <w:t xml:space="preserve">stała produkcja gadżetów oraz brandingowych materiałów promocyjnych kolportowanych wśród </w:t>
      </w:r>
      <w:r w:rsidR="000F797F" w:rsidRPr="00424259">
        <w:rPr>
          <w:rFonts w:ascii="Times New Roman" w:hAnsi="Times New Roman"/>
          <w:color w:val="000000"/>
          <w:sz w:val="24"/>
          <w:szCs w:val="24"/>
        </w:rPr>
        <w:t xml:space="preserve">Operatorów </w:t>
      </w:r>
      <w:r w:rsidR="00E50BB2" w:rsidRPr="00424259">
        <w:rPr>
          <w:rFonts w:ascii="Times New Roman" w:hAnsi="Times New Roman"/>
          <w:color w:val="000000"/>
          <w:sz w:val="24"/>
          <w:szCs w:val="24"/>
        </w:rPr>
        <w:t>Priorytetów NPRCz 2.0</w:t>
      </w:r>
      <w:r w:rsidRPr="00424259">
        <w:rPr>
          <w:rFonts w:ascii="Times New Roman" w:hAnsi="Times New Roman"/>
          <w:color w:val="000000"/>
          <w:sz w:val="24"/>
          <w:szCs w:val="24"/>
        </w:rPr>
        <w:t xml:space="preserve">. Elementy brandingowe będą wykorzystywane podczas wydarzeń, konferencji i briefiengów związanych z programem. Gadżety będą kolportowane wśród </w:t>
      </w:r>
      <w:r w:rsidR="000F797F" w:rsidRPr="00424259">
        <w:rPr>
          <w:rFonts w:ascii="Times New Roman" w:hAnsi="Times New Roman"/>
          <w:color w:val="000000"/>
          <w:sz w:val="24"/>
          <w:szCs w:val="24"/>
        </w:rPr>
        <w:t xml:space="preserve">Operatorów </w:t>
      </w:r>
      <w:r w:rsidR="00DF05F4" w:rsidRPr="00424259">
        <w:rPr>
          <w:rFonts w:ascii="Times New Roman" w:hAnsi="Times New Roman"/>
          <w:color w:val="000000"/>
          <w:sz w:val="24"/>
          <w:szCs w:val="24"/>
        </w:rPr>
        <w:t>Priorytetów NPRCz 2.0</w:t>
      </w:r>
      <w:r w:rsidRPr="00424259">
        <w:rPr>
          <w:rFonts w:ascii="Times New Roman" w:hAnsi="Times New Roman"/>
          <w:color w:val="000000"/>
          <w:sz w:val="24"/>
          <w:szCs w:val="24"/>
        </w:rPr>
        <w:t>. Zadbanie o spójność, estetykę i praktyczność zapewni wykorzystywanie gadżetów przez użytkowników.</w:t>
      </w:r>
    </w:p>
    <w:p w14:paraId="69DCC262" w14:textId="77777777" w:rsidR="00D16D6B" w:rsidRPr="00424259" w:rsidRDefault="00D16D6B" w:rsidP="00D16D6B">
      <w:pPr>
        <w:spacing w:after="120"/>
        <w:ind w:left="714"/>
        <w:jc w:val="both"/>
        <w:rPr>
          <w:rFonts w:ascii="Times New Roman" w:hAnsi="Times New Roman"/>
          <w:color w:val="000000"/>
          <w:sz w:val="24"/>
          <w:szCs w:val="24"/>
        </w:rPr>
      </w:pPr>
    </w:p>
    <w:p w14:paraId="551A0C5B" w14:textId="3EAB8AB4" w:rsidR="004548B1" w:rsidRPr="00424259" w:rsidRDefault="004548B1" w:rsidP="00424259">
      <w:pPr>
        <w:spacing w:before="120" w:after="120"/>
        <w:jc w:val="both"/>
        <w:rPr>
          <w:rFonts w:ascii="Times New Roman" w:hAnsi="Times New Roman"/>
          <w:b/>
          <w:color w:val="000000"/>
          <w:sz w:val="24"/>
          <w:szCs w:val="24"/>
        </w:rPr>
      </w:pPr>
      <w:r w:rsidRPr="00424259">
        <w:rPr>
          <w:rFonts w:ascii="Times New Roman" w:eastAsia="Times New Roman" w:hAnsi="Times New Roman"/>
          <w:b/>
          <w:color w:val="000000"/>
          <w:sz w:val="24"/>
          <w:szCs w:val="24"/>
          <w:lang w:eastAsia="pl-PL"/>
        </w:rPr>
        <w:t xml:space="preserve">Terminy i procedura realizacji zadań </w:t>
      </w:r>
      <w:r w:rsidRPr="00424259">
        <w:rPr>
          <w:rFonts w:ascii="Times New Roman" w:eastAsia="Times New Roman" w:hAnsi="Times New Roman"/>
          <w:b/>
          <w:color w:val="000000"/>
          <w:sz w:val="24"/>
          <w:szCs w:val="24"/>
          <w:lang w:eastAsia="pl-PL"/>
        </w:rPr>
        <w:sym w:font="Symbol" w:char="F02D"/>
      </w:r>
      <w:r w:rsidRPr="00424259">
        <w:rPr>
          <w:rFonts w:ascii="Times New Roman" w:eastAsia="Times New Roman" w:hAnsi="Times New Roman"/>
          <w:b/>
          <w:color w:val="000000"/>
          <w:sz w:val="24"/>
          <w:szCs w:val="24"/>
          <w:lang w:eastAsia="pl-PL"/>
        </w:rPr>
        <w:t xml:space="preserve"> </w:t>
      </w:r>
      <w:r w:rsidRPr="00424259">
        <w:rPr>
          <w:rFonts w:ascii="Times New Roman" w:hAnsi="Times New Roman"/>
          <w:b/>
          <w:color w:val="000000"/>
          <w:sz w:val="24"/>
          <w:szCs w:val="24"/>
        </w:rPr>
        <w:t>struktu</w:t>
      </w:r>
      <w:r w:rsidR="007476CF">
        <w:rPr>
          <w:rFonts w:ascii="Times New Roman" w:hAnsi="Times New Roman"/>
          <w:b/>
          <w:color w:val="000000"/>
          <w:sz w:val="24"/>
          <w:szCs w:val="24"/>
        </w:rPr>
        <w:t>ra i etapy kampanii promocyjnej</w:t>
      </w:r>
    </w:p>
    <w:p w14:paraId="6358E855" w14:textId="77777777" w:rsidR="004548B1" w:rsidRPr="00424259" w:rsidRDefault="004548B1" w:rsidP="00424259">
      <w:pPr>
        <w:spacing w:after="120"/>
        <w:jc w:val="both"/>
        <w:rPr>
          <w:rFonts w:ascii="Times New Roman" w:hAnsi="Times New Roman"/>
          <w:color w:val="000000"/>
          <w:sz w:val="24"/>
          <w:szCs w:val="24"/>
        </w:rPr>
      </w:pPr>
      <w:r w:rsidRPr="00424259">
        <w:rPr>
          <w:rFonts w:ascii="Times New Roman" w:hAnsi="Times New Roman"/>
          <w:color w:val="000000"/>
          <w:sz w:val="24"/>
          <w:szCs w:val="24"/>
        </w:rPr>
        <w:t xml:space="preserve">Przewiduje się realizację kampanii rozwijającej się, z podziałem na różne formy przekazu zależne od fazy prowadzonych działań. W jej pierwszym etapie działania skoncentrowane będą wokół telewizji oraz mediów społecznościowych, gdzie emitowane będą spoty. Kolejną fazą będzie poszerzenie obszaru działań o nośniki outdoorowe, radio, prasę oraz Internet. </w:t>
      </w:r>
    </w:p>
    <w:p w14:paraId="64D5E695" w14:textId="77777777" w:rsidR="004548B1" w:rsidRPr="00424259" w:rsidRDefault="004548B1" w:rsidP="00424259">
      <w:pPr>
        <w:spacing w:after="0"/>
        <w:jc w:val="both"/>
        <w:rPr>
          <w:rFonts w:ascii="Times New Roman" w:hAnsi="Times New Roman"/>
          <w:color w:val="000000"/>
          <w:sz w:val="24"/>
          <w:szCs w:val="24"/>
        </w:rPr>
      </w:pPr>
      <w:r w:rsidRPr="00424259">
        <w:rPr>
          <w:rFonts w:ascii="Times New Roman" w:hAnsi="Times New Roman"/>
          <w:color w:val="000000"/>
          <w:sz w:val="24"/>
          <w:szCs w:val="24"/>
        </w:rPr>
        <w:t>Główną oś proponowanej kampanii stworzą spoty video</w:t>
      </w:r>
      <w:r w:rsidR="00301071">
        <w:rPr>
          <w:rFonts w:ascii="Times New Roman" w:hAnsi="Times New Roman"/>
          <w:color w:val="000000"/>
          <w:sz w:val="24"/>
          <w:szCs w:val="24"/>
        </w:rPr>
        <w:t xml:space="preserve"> </w:t>
      </w:r>
      <w:r w:rsidRPr="00424259">
        <w:rPr>
          <w:rFonts w:ascii="Times New Roman" w:hAnsi="Times New Roman"/>
          <w:color w:val="000000"/>
          <w:sz w:val="24"/>
          <w:szCs w:val="24"/>
        </w:rPr>
        <w:t>– przedstawiając</w:t>
      </w:r>
      <w:r w:rsidR="00C2726A" w:rsidRPr="00424259">
        <w:rPr>
          <w:rFonts w:ascii="Times New Roman" w:hAnsi="Times New Roman"/>
          <w:color w:val="000000"/>
          <w:sz w:val="24"/>
          <w:szCs w:val="24"/>
        </w:rPr>
        <w:t>e</w:t>
      </w:r>
      <w:r w:rsidRPr="00424259">
        <w:rPr>
          <w:rFonts w:ascii="Times New Roman" w:hAnsi="Times New Roman"/>
          <w:color w:val="000000"/>
          <w:sz w:val="24"/>
          <w:szCs w:val="24"/>
        </w:rPr>
        <w:t xml:space="preserve"> bohaterów w różnych sytuacjach, z wplecionymi w scenariusz wątkami związanymi z książkami, czytaniem i wizytami w bibliotece. Spoty tworzyć będą spójną narrację prowadzoną przez cały okres trwania programu (</w:t>
      </w:r>
      <w:r w:rsidRPr="00424259">
        <w:rPr>
          <w:rFonts w:ascii="Times New Roman" w:hAnsi="Times New Roman"/>
          <w:i/>
          <w:color w:val="000000"/>
          <w:sz w:val="24"/>
          <w:szCs w:val="24"/>
        </w:rPr>
        <w:t>storytelling</w:t>
      </w:r>
      <w:r w:rsidRPr="00424259">
        <w:rPr>
          <w:rFonts w:ascii="Times New Roman" w:hAnsi="Times New Roman"/>
          <w:color w:val="000000"/>
          <w:sz w:val="24"/>
          <w:szCs w:val="24"/>
        </w:rPr>
        <w:t xml:space="preserve">). </w:t>
      </w:r>
      <w:r w:rsidR="00A556D5" w:rsidRPr="00424259">
        <w:rPr>
          <w:rFonts w:ascii="Times New Roman" w:hAnsi="Times New Roman"/>
          <w:color w:val="000000"/>
          <w:sz w:val="24"/>
          <w:szCs w:val="24"/>
        </w:rPr>
        <w:t>D</w:t>
      </w:r>
      <w:r w:rsidRPr="00424259">
        <w:rPr>
          <w:rFonts w:ascii="Times New Roman" w:hAnsi="Times New Roman"/>
          <w:color w:val="000000"/>
          <w:sz w:val="24"/>
          <w:szCs w:val="24"/>
        </w:rPr>
        <w:t>ziałania z obszaru influencer marketingu – nawiązanie współpracy z postaciami o znaczącej sile perswazji dotyczącej nawyków konsumenckich w grupach docelowych:</w:t>
      </w:r>
    </w:p>
    <w:p w14:paraId="7CFBDCEF" w14:textId="77777777" w:rsidR="004548B1" w:rsidRDefault="004548B1" w:rsidP="00024C74">
      <w:pPr>
        <w:numPr>
          <w:ilvl w:val="1"/>
          <w:numId w:val="52"/>
        </w:numPr>
        <w:spacing w:after="0"/>
        <w:ind w:left="1154"/>
        <w:contextualSpacing/>
        <w:rPr>
          <w:rFonts w:ascii="Times New Roman" w:hAnsi="Times New Roman"/>
          <w:color w:val="000000"/>
          <w:sz w:val="24"/>
          <w:szCs w:val="24"/>
        </w:rPr>
      </w:pPr>
      <w:r w:rsidRPr="00424259">
        <w:rPr>
          <w:rFonts w:ascii="Times New Roman" w:hAnsi="Times New Roman"/>
          <w:color w:val="000000"/>
          <w:sz w:val="24"/>
          <w:szCs w:val="24"/>
        </w:rPr>
        <w:t>dzieci</w:t>
      </w:r>
      <w:r w:rsidR="00301071">
        <w:rPr>
          <w:rFonts w:ascii="Times New Roman" w:hAnsi="Times New Roman"/>
          <w:color w:val="000000"/>
          <w:sz w:val="24"/>
          <w:szCs w:val="24"/>
        </w:rPr>
        <w:t xml:space="preserve"> </w:t>
      </w:r>
      <w:r w:rsidRPr="00424259">
        <w:rPr>
          <w:rFonts w:ascii="Times New Roman" w:hAnsi="Times New Roman"/>
          <w:color w:val="000000"/>
          <w:sz w:val="24"/>
          <w:szCs w:val="24"/>
        </w:rPr>
        <w:t>(rozpoznawalni twórcy działający w serwisach YouTube, Instagram oraz TikTok oraz e-sportowcy),</w:t>
      </w:r>
    </w:p>
    <w:p w14:paraId="6557B1DC" w14:textId="77777777" w:rsidR="004548B1" w:rsidRDefault="004548B1" w:rsidP="00024C74">
      <w:pPr>
        <w:numPr>
          <w:ilvl w:val="1"/>
          <w:numId w:val="52"/>
        </w:numPr>
        <w:spacing w:after="0"/>
        <w:ind w:left="1154"/>
        <w:contextualSpacing/>
        <w:rPr>
          <w:rFonts w:ascii="Times New Roman" w:hAnsi="Times New Roman"/>
          <w:color w:val="000000"/>
          <w:sz w:val="24"/>
          <w:szCs w:val="24"/>
        </w:rPr>
      </w:pPr>
      <w:r w:rsidRPr="00DD3FFE">
        <w:rPr>
          <w:rFonts w:ascii="Times New Roman" w:hAnsi="Times New Roman"/>
          <w:color w:val="000000"/>
          <w:sz w:val="24"/>
          <w:szCs w:val="24"/>
        </w:rPr>
        <w:t>seniorzy (rozpoznawalni aktorzy filmowi i telewizyjni),</w:t>
      </w:r>
    </w:p>
    <w:p w14:paraId="704F3AA2" w14:textId="77777777" w:rsidR="004548B1" w:rsidRPr="00DD3FFE" w:rsidRDefault="004548B1" w:rsidP="00024C74">
      <w:pPr>
        <w:numPr>
          <w:ilvl w:val="1"/>
          <w:numId w:val="52"/>
        </w:numPr>
        <w:spacing w:after="0"/>
        <w:ind w:left="1154"/>
        <w:contextualSpacing/>
        <w:rPr>
          <w:rFonts w:ascii="Times New Roman" w:hAnsi="Times New Roman"/>
          <w:color w:val="000000"/>
          <w:sz w:val="24"/>
          <w:szCs w:val="24"/>
        </w:rPr>
      </w:pPr>
      <w:r w:rsidRPr="00DD3FFE">
        <w:rPr>
          <w:rFonts w:ascii="Times New Roman" w:hAnsi="Times New Roman"/>
          <w:color w:val="000000"/>
          <w:sz w:val="24"/>
          <w:szCs w:val="24"/>
        </w:rPr>
        <w:t xml:space="preserve">obszar wspólny (sportowcy). </w:t>
      </w:r>
    </w:p>
    <w:p w14:paraId="2A894067"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 xml:space="preserve">Dobór narzędzi oraz platform medialnych uwarunkowany jest przez różnorodny sposób konsumowania treści przez poszczególne grupy odbiorców. Poza aktywnościami skupionymi na ekspozycji medialnej kampania składać się będzie również z działań opartych o dystrybucję gadżetów oraz ekspozycję materiałów brandingowych. Gadżety zostaną rozdzielone pomiędzy wszystkich </w:t>
      </w:r>
      <w:r w:rsidR="00DF05F4" w:rsidRPr="00424259">
        <w:rPr>
          <w:rFonts w:ascii="Times New Roman" w:hAnsi="Times New Roman"/>
          <w:color w:val="000000"/>
          <w:sz w:val="24"/>
          <w:szCs w:val="24"/>
        </w:rPr>
        <w:t>Operatorów Priorytetów</w:t>
      </w:r>
      <w:r w:rsidR="000A4B87" w:rsidRPr="00424259">
        <w:rPr>
          <w:rFonts w:ascii="Times New Roman" w:hAnsi="Times New Roman"/>
          <w:color w:val="000000"/>
          <w:sz w:val="24"/>
          <w:szCs w:val="24"/>
        </w:rPr>
        <w:t xml:space="preserve"> NPRCz 2.0</w:t>
      </w:r>
      <w:r w:rsidRPr="00424259">
        <w:rPr>
          <w:rFonts w:ascii="Times New Roman" w:hAnsi="Times New Roman"/>
          <w:color w:val="000000"/>
          <w:sz w:val="24"/>
          <w:szCs w:val="24"/>
        </w:rPr>
        <w:t xml:space="preserve">. </w:t>
      </w:r>
    </w:p>
    <w:p w14:paraId="6E788A74" w14:textId="77777777" w:rsidR="004548B1" w:rsidRDefault="004548B1" w:rsidP="00DD3FFE">
      <w:pPr>
        <w:spacing w:after="120"/>
        <w:jc w:val="both"/>
        <w:rPr>
          <w:rFonts w:ascii="Times New Roman" w:hAnsi="Times New Roman"/>
          <w:color w:val="000000"/>
          <w:sz w:val="24"/>
          <w:szCs w:val="24"/>
        </w:rPr>
      </w:pPr>
      <w:r w:rsidRPr="00424259">
        <w:rPr>
          <w:rFonts w:ascii="Times New Roman" w:hAnsi="Times New Roman"/>
          <w:color w:val="000000"/>
          <w:sz w:val="24"/>
          <w:szCs w:val="24"/>
        </w:rPr>
        <w:t xml:space="preserve">Zaplanowane działania obejmują także odświeżenie identyfikacji wizualnej programu i promowanie jej, przez wszystkich </w:t>
      </w:r>
      <w:r w:rsidR="00E50BB2" w:rsidRPr="00424259">
        <w:rPr>
          <w:rFonts w:ascii="Times New Roman" w:hAnsi="Times New Roman"/>
          <w:color w:val="000000"/>
          <w:sz w:val="24"/>
          <w:szCs w:val="24"/>
        </w:rPr>
        <w:t>Operatorów Priorytetów NPRCz 2.0.</w:t>
      </w:r>
      <w:r w:rsidRPr="00424259">
        <w:rPr>
          <w:rFonts w:ascii="Times New Roman" w:hAnsi="Times New Roman"/>
          <w:color w:val="000000"/>
          <w:sz w:val="24"/>
          <w:szCs w:val="24"/>
        </w:rPr>
        <w:t>, od początkowych etapów kampanii.</w:t>
      </w:r>
    </w:p>
    <w:p w14:paraId="21647895" w14:textId="77777777" w:rsidR="00B02D41" w:rsidRPr="00424259" w:rsidRDefault="00B02D41" w:rsidP="00DD3FFE">
      <w:pPr>
        <w:spacing w:after="120"/>
        <w:jc w:val="both"/>
        <w:rPr>
          <w:rFonts w:ascii="Times New Roman" w:hAnsi="Times New Roman"/>
          <w:color w:val="000000"/>
          <w:sz w:val="24"/>
          <w:szCs w:val="24"/>
        </w:rPr>
      </w:pPr>
    </w:p>
    <w:p w14:paraId="2672AA19" w14:textId="45BBD1B7" w:rsidR="004548B1" w:rsidRPr="00424259" w:rsidRDefault="00A317F2" w:rsidP="00DD3FFE">
      <w:pPr>
        <w:pStyle w:val="Legenda"/>
        <w:spacing w:after="120" w:line="276" w:lineRule="auto"/>
        <w:jc w:val="both"/>
        <w:rPr>
          <w:rFonts w:ascii="Times New Roman" w:hAnsi="Times New Roman"/>
          <w:b/>
          <w:i w:val="0"/>
          <w:color w:val="auto"/>
          <w:sz w:val="24"/>
          <w:szCs w:val="24"/>
        </w:rPr>
      </w:pPr>
      <w:bookmarkStart w:id="186" w:name="_Toc45099189"/>
      <w:bookmarkStart w:id="187" w:name="_Toc50478562"/>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23</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188" w:name="_Toc45098379"/>
      <w:r w:rsidR="004548B1" w:rsidRPr="00424259">
        <w:rPr>
          <w:rFonts w:ascii="Times New Roman" w:hAnsi="Times New Roman"/>
          <w:b/>
          <w:i w:val="0"/>
          <w:color w:val="auto"/>
          <w:sz w:val="24"/>
          <w:szCs w:val="24"/>
        </w:rPr>
        <w:t>Planowane pola ekspozycji i struktura działań w ramach ka</w:t>
      </w:r>
      <w:r w:rsidRPr="00424259">
        <w:rPr>
          <w:rFonts w:ascii="Times New Roman" w:hAnsi="Times New Roman"/>
          <w:b/>
          <w:i w:val="0"/>
          <w:color w:val="auto"/>
          <w:sz w:val="24"/>
          <w:szCs w:val="24"/>
        </w:rPr>
        <w:t xml:space="preserve">mpanii </w:t>
      </w:r>
      <w:r w:rsidR="008A14A2" w:rsidRPr="008A14A2">
        <w:rPr>
          <w:rFonts w:ascii="Times New Roman" w:hAnsi="Times New Roman"/>
          <w:b/>
          <w:i w:val="0"/>
          <w:color w:val="auto"/>
          <w:sz w:val="24"/>
          <w:szCs w:val="24"/>
        </w:rPr>
        <w:t>społeczno-informacyjnej</w:t>
      </w:r>
      <w:bookmarkEnd w:id="186"/>
      <w:bookmarkEnd w:id="187"/>
      <w:bookmarkEnd w:id="18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24"/>
        <w:gridCol w:w="6639"/>
      </w:tblGrid>
      <w:tr w:rsidR="004548B1" w:rsidRPr="002F369E" w14:paraId="0FD03545" w14:textId="77777777" w:rsidTr="00BC2878">
        <w:trPr>
          <w:trHeight w:val="680"/>
        </w:trPr>
        <w:tc>
          <w:tcPr>
            <w:tcW w:w="9322" w:type="dxa"/>
            <w:gridSpan w:val="3"/>
            <w:shd w:val="clear" w:color="auto" w:fill="BFBFBF"/>
            <w:vAlign w:val="center"/>
          </w:tcPr>
          <w:p w14:paraId="17F43CE1"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2021 r.</w:t>
            </w:r>
          </w:p>
        </w:tc>
      </w:tr>
      <w:tr w:rsidR="004548B1" w:rsidRPr="002F369E" w14:paraId="677C9899" w14:textId="77777777" w:rsidTr="003D50C4">
        <w:tc>
          <w:tcPr>
            <w:tcW w:w="959" w:type="dxa"/>
            <w:vMerge w:val="restart"/>
            <w:shd w:val="clear" w:color="auto" w:fill="F2F2F2"/>
            <w:textDirection w:val="btLr"/>
            <w:vAlign w:val="center"/>
          </w:tcPr>
          <w:p w14:paraId="41984E04" w14:textId="77777777" w:rsidR="004548B1" w:rsidRPr="002F369E" w:rsidRDefault="004548B1" w:rsidP="00424259">
            <w:pPr>
              <w:autoSpaceDE w:val="0"/>
              <w:autoSpaceDN w:val="0"/>
              <w:adjustRightInd w:val="0"/>
              <w:spacing w:after="0"/>
              <w:ind w:left="113" w:right="113"/>
              <w:jc w:val="center"/>
              <w:rPr>
                <w:rFonts w:ascii="Times New Roman" w:hAnsi="Times New Roman"/>
                <w:b/>
                <w:color w:val="000000"/>
              </w:rPr>
            </w:pPr>
            <w:r w:rsidRPr="002F369E">
              <w:rPr>
                <w:rFonts w:ascii="Times New Roman" w:hAnsi="Times New Roman"/>
                <w:b/>
                <w:color w:val="000000"/>
              </w:rPr>
              <w:t>kampania społeczno-wizerunkowa</w:t>
            </w:r>
          </w:p>
        </w:tc>
        <w:tc>
          <w:tcPr>
            <w:tcW w:w="1724" w:type="dxa"/>
            <w:shd w:val="clear" w:color="auto" w:fill="F2F2F2"/>
            <w:vAlign w:val="center"/>
          </w:tcPr>
          <w:p w14:paraId="0AF5C0E7"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Bohaterowie marki</w:t>
            </w:r>
          </w:p>
        </w:tc>
        <w:tc>
          <w:tcPr>
            <w:tcW w:w="6639" w:type="dxa"/>
            <w:shd w:val="clear" w:color="auto" w:fill="auto"/>
            <w:vAlign w:val="center"/>
          </w:tcPr>
          <w:p w14:paraId="10F62268"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4D92A401" w14:textId="77777777" w:rsidR="004548B1" w:rsidRPr="002F369E" w:rsidRDefault="004548B1" w:rsidP="00024C74">
            <w:pPr>
              <w:numPr>
                <w:ilvl w:val="0"/>
                <w:numId w:val="54"/>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start kampanii spotowej w telewizji</w:t>
            </w:r>
            <w:r w:rsidR="00DD1937">
              <w:rPr>
                <w:rFonts w:ascii="Times New Roman" w:hAnsi="Times New Roman"/>
                <w:color w:val="000000"/>
              </w:rPr>
              <w:t>;</w:t>
            </w:r>
          </w:p>
          <w:p w14:paraId="0DAAAB5C" w14:textId="77777777" w:rsidR="004548B1" w:rsidRPr="002F369E" w:rsidRDefault="004548B1" w:rsidP="00024C74">
            <w:pPr>
              <w:numPr>
                <w:ilvl w:val="0"/>
                <w:numId w:val="54"/>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start kampanii spotowej video w internecie, z wykorzystaniem najpopularniejszych serwisów społecznościowych;</w:t>
            </w:r>
          </w:p>
        </w:tc>
      </w:tr>
      <w:tr w:rsidR="004548B1" w:rsidRPr="002F369E" w14:paraId="2498FAC8" w14:textId="77777777" w:rsidTr="003D50C4">
        <w:tc>
          <w:tcPr>
            <w:tcW w:w="959" w:type="dxa"/>
            <w:vMerge/>
            <w:shd w:val="clear" w:color="auto" w:fill="F2F2F2"/>
            <w:vAlign w:val="center"/>
          </w:tcPr>
          <w:p w14:paraId="31F71DEB" w14:textId="77777777" w:rsidR="004548B1" w:rsidRPr="002F369E" w:rsidRDefault="004548B1"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70438F45"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6ADC2E2B"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ambientowe</w:t>
            </w:r>
          </w:p>
        </w:tc>
        <w:tc>
          <w:tcPr>
            <w:tcW w:w="6639" w:type="dxa"/>
            <w:shd w:val="clear" w:color="auto" w:fill="auto"/>
            <w:vAlign w:val="center"/>
          </w:tcPr>
          <w:p w14:paraId="1BE41B3D"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18F5B121" w14:textId="77777777" w:rsidR="004548B1" w:rsidRPr="002F369E" w:rsidRDefault="004548B1" w:rsidP="00024C74">
            <w:pPr>
              <w:numPr>
                <w:ilvl w:val="0"/>
                <w:numId w:val="59"/>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ekspozycja działań ambientowych w mediach społecznościowych</w:t>
            </w:r>
            <w:r w:rsidR="009F2CB4" w:rsidRPr="002F369E">
              <w:rPr>
                <w:rFonts w:ascii="Times New Roman" w:hAnsi="Times New Roman"/>
                <w:color w:val="000000"/>
              </w:rPr>
              <w:t>;</w:t>
            </w:r>
          </w:p>
        </w:tc>
      </w:tr>
      <w:tr w:rsidR="004548B1" w:rsidRPr="002F369E" w14:paraId="639AC4A1" w14:textId="77777777" w:rsidTr="003D50C4">
        <w:tc>
          <w:tcPr>
            <w:tcW w:w="959" w:type="dxa"/>
            <w:vMerge w:val="restart"/>
            <w:shd w:val="clear" w:color="auto" w:fill="D9D9D9"/>
            <w:textDirection w:val="btLr"/>
            <w:vAlign w:val="center"/>
          </w:tcPr>
          <w:p w14:paraId="1BD9A28D" w14:textId="77777777" w:rsidR="004548B1" w:rsidRPr="002F369E" w:rsidRDefault="004548B1" w:rsidP="00424259">
            <w:pPr>
              <w:autoSpaceDE w:val="0"/>
              <w:autoSpaceDN w:val="0"/>
              <w:adjustRightInd w:val="0"/>
              <w:spacing w:after="0"/>
              <w:ind w:left="113" w:right="113"/>
              <w:jc w:val="center"/>
              <w:rPr>
                <w:rFonts w:ascii="Times New Roman" w:hAnsi="Times New Roman"/>
                <w:b/>
                <w:color w:val="000000"/>
              </w:rPr>
            </w:pPr>
            <w:r w:rsidRPr="002F369E">
              <w:rPr>
                <w:rFonts w:ascii="Times New Roman" w:hAnsi="Times New Roman"/>
                <w:b/>
                <w:color w:val="000000"/>
              </w:rPr>
              <w:t>kampania promocyjno-informacyjna</w:t>
            </w:r>
          </w:p>
        </w:tc>
        <w:tc>
          <w:tcPr>
            <w:tcW w:w="1724" w:type="dxa"/>
            <w:shd w:val="clear" w:color="auto" w:fill="D9D9D9"/>
            <w:vAlign w:val="center"/>
          </w:tcPr>
          <w:p w14:paraId="073DB12D"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64C2B66E" w14:textId="6F38585E"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informacyjne dla </w:t>
            </w:r>
            <w:r w:rsidR="004868A9" w:rsidRPr="002F369E">
              <w:rPr>
                <w:rFonts w:ascii="Times New Roman" w:hAnsi="Times New Roman"/>
                <w:b/>
                <w:color w:val="000000"/>
              </w:rPr>
              <w:t xml:space="preserve">NPRCz </w:t>
            </w:r>
            <w:r w:rsidRPr="002F369E">
              <w:rPr>
                <w:rFonts w:ascii="Times New Roman" w:hAnsi="Times New Roman"/>
                <w:b/>
                <w:color w:val="000000"/>
              </w:rPr>
              <w:t>2.0</w:t>
            </w:r>
            <w:r w:rsidR="00FF692C">
              <w:rPr>
                <w:rFonts w:ascii="Times New Roman" w:hAnsi="Times New Roman"/>
                <w:b/>
                <w:color w:val="000000"/>
              </w:rPr>
              <w:t>.</w:t>
            </w:r>
          </w:p>
        </w:tc>
        <w:tc>
          <w:tcPr>
            <w:tcW w:w="6639" w:type="dxa"/>
            <w:shd w:val="clear" w:color="auto" w:fill="auto"/>
            <w:vAlign w:val="center"/>
          </w:tcPr>
          <w:p w14:paraId="1CDD84D0"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793CD3C9" w14:textId="77777777" w:rsidR="004548B1" w:rsidRPr="002F369E" w:rsidRDefault="004548B1" w:rsidP="00024C74">
            <w:pPr>
              <w:numPr>
                <w:ilvl w:val="0"/>
                <w:numId w:val="55"/>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start kampanii zasięgowej w internecie, zorientowanej na ekspozycję strony www programu oraz jego dedykowanych mediów społecznościowych;</w:t>
            </w:r>
          </w:p>
          <w:p w14:paraId="2D95B703" w14:textId="77777777" w:rsidR="004548B1" w:rsidRPr="002F369E" w:rsidRDefault="004548B1" w:rsidP="00024C74">
            <w:pPr>
              <w:numPr>
                <w:ilvl w:val="0"/>
                <w:numId w:val="55"/>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produkcja uniwersalnych gadżetów eksponujących identyfikację wizualną programu;</w:t>
            </w:r>
          </w:p>
        </w:tc>
      </w:tr>
      <w:tr w:rsidR="004548B1" w:rsidRPr="002F369E" w14:paraId="0776E7B2" w14:textId="77777777" w:rsidTr="003D50C4">
        <w:tc>
          <w:tcPr>
            <w:tcW w:w="959" w:type="dxa"/>
            <w:vMerge/>
            <w:shd w:val="clear" w:color="auto" w:fill="D9D9D9"/>
            <w:vAlign w:val="center"/>
          </w:tcPr>
          <w:p w14:paraId="43764CD3" w14:textId="77777777" w:rsidR="004548B1" w:rsidRPr="002F369E" w:rsidRDefault="004548B1" w:rsidP="00424259">
            <w:pPr>
              <w:autoSpaceDE w:val="0"/>
              <w:autoSpaceDN w:val="0"/>
              <w:adjustRightInd w:val="0"/>
              <w:spacing w:after="0"/>
              <w:rPr>
                <w:rFonts w:ascii="Times New Roman" w:hAnsi="Times New Roman"/>
                <w:b/>
                <w:color w:val="000000"/>
              </w:rPr>
            </w:pPr>
          </w:p>
        </w:tc>
        <w:tc>
          <w:tcPr>
            <w:tcW w:w="1724" w:type="dxa"/>
            <w:shd w:val="clear" w:color="auto" w:fill="D9D9D9"/>
            <w:vAlign w:val="center"/>
          </w:tcPr>
          <w:p w14:paraId="2C6E098E"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Działania dla operatorów i beneficjentów</w:t>
            </w:r>
          </w:p>
        </w:tc>
        <w:tc>
          <w:tcPr>
            <w:tcW w:w="6639" w:type="dxa"/>
            <w:shd w:val="clear" w:color="auto" w:fill="auto"/>
            <w:vAlign w:val="center"/>
          </w:tcPr>
          <w:p w14:paraId="14714A54"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593D45C4" w14:textId="77777777" w:rsidR="004548B1" w:rsidRPr="002F369E" w:rsidRDefault="004548B1" w:rsidP="00024C74">
            <w:pPr>
              <w:numPr>
                <w:ilvl w:val="0"/>
                <w:numId w:val="56"/>
              </w:numPr>
              <w:autoSpaceDE w:val="0"/>
              <w:autoSpaceDN w:val="0"/>
              <w:adjustRightInd w:val="0"/>
              <w:spacing w:after="0"/>
              <w:ind w:left="435"/>
              <w:rPr>
                <w:rFonts w:ascii="Times New Roman" w:hAnsi="Times New Roman"/>
                <w:color w:val="000000"/>
              </w:rPr>
            </w:pPr>
            <w:r w:rsidRPr="002F369E" w:rsidDel="007C0D91">
              <w:rPr>
                <w:rFonts w:ascii="Times New Roman" w:hAnsi="Times New Roman"/>
                <w:color w:val="000000"/>
              </w:rPr>
              <w:t>ekspozycja</w:t>
            </w:r>
            <w:r w:rsidR="00FD47D9" w:rsidRPr="002F369E">
              <w:rPr>
                <w:rFonts w:ascii="Times New Roman" w:hAnsi="Times New Roman"/>
                <w:color w:val="000000"/>
              </w:rPr>
              <w:t xml:space="preserve"> oraz</w:t>
            </w:r>
            <w:r w:rsidRPr="002F369E" w:rsidDel="007C0D91">
              <w:rPr>
                <w:rFonts w:ascii="Times New Roman" w:hAnsi="Times New Roman"/>
                <w:color w:val="000000"/>
              </w:rPr>
              <w:t xml:space="preserve"> </w:t>
            </w:r>
            <w:r w:rsidRPr="002F369E">
              <w:rPr>
                <w:rFonts w:ascii="Times New Roman" w:hAnsi="Times New Roman"/>
                <w:color w:val="000000"/>
              </w:rPr>
              <w:t>promocja grupy dedykowanej operatorom oraz beneficjentom programu w serwisie Facebook;</w:t>
            </w:r>
            <w:r w:rsidRPr="002F369E">
              <w:rPr>
                <w:rFonts w:ascii="Times New Roman" w:hAnsi="Times New Roman"/>
                <w:color w:val="000000"/>
              </w:rPr>
              <w:tab/>
            </w:r>
          </w:p>
          <w:p w14:paraId="1EAA5476" w14:textId="77777777" w:rsidR="004548B1" w:rsidRPr="002F369E" w:rsidRDefault="004548B1" w:rsidP="00024C74">
            <w:pPr>
              <w:numPr>
                <w:ilvl w:val="0"/>
                <w:numId w:val="56"/>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artykuły w prasie lokalnej opisujące założenia programu;</w:t>
            </w:r>
          </w:p>
        </w:tc>
      </w:tr>
      <w:tr w:rsidR="004548B1" w:rsidRPr="002F369E" w14:paraId="4ED9D200" w14:textId="77777777" w:rsidTr="00BC2878">
        <w:trPr>
          <w:trHeight w:val="680"/>
        </w:trPr>
        <w:tc>
          <w:tcPr>
            <w:tcW w:w="9322" w:type="dxa"/>
            <w:gridSpan w:val="3"/>
            <w:shd w:val="clear" w:color="auto" w:fill="BFBFBF"/>
            <w:vAlign w:val="center"/>
          </w:tcPr>
          <w:p w14:paraId="77A34D4F"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b/>
                <w:color w:val="000000"/>
              </w:rPr>
              <w:t>2022 r.</w:t>
            </w:r>
          </w:p>
        </w:tc>
      </w:tr>
      <w:tr w:rsidR="004548B1" w:rsidRPr="002F369E" w14:paraId="2DB24D1D" w14:textId="77777777" w:rsidTr="003D50C4">
        <w:tc>
          <w:tcPr>
            <w:tcW w:w="959" w:type="dxa"/>
            <w:vMerge w:val="restart"/>
            <w:shd w:val="clear" w:color="auto" w:fill="F2F2F2"/>
            <w:textDirection w:val="btLr"/>
            <w:vAlign w:val="center"/>
          </w:tcPr>
          <w:p w14:paraId="155A1F0C" w14:textId="77777777" w:rsidR="004548B1" w:rsidRPr="002F369E" w:rsidRDefault="004548B1" w:rsidP="00424259">
            <w:pPr>
              <w:autoSpaceDE w:val="0"/>
              <w:autoSpaceDN w:val="0"/>
              <w:adjustRightInd w:val="0"/>
              <w:spacing w:after="0"/>
              <w:ind w:left="113" w:right="113"/>
              <w:jc w:val="center"/>
              <w:rPr>
                <w:rFonts w:ascii="Times New Roman" w:hAnsi="Times New Roman"/>
                <w:b/>
                <w:color w:val="000000"/>
              </w:rPr>
            </w:pPr>
            <w:r w:rsidRPr="002F369E">
              <w:rPr>
                <w:rFonts w:ascii="Times New Roman" w:hAnsi="Times New Roman"/>
                <w:b/>
                <w:color w:val="000000"/>
              </w:rPr>
              <w:t>kampania społeczno-wizerunkowa</w:t>
            </w:r>
          </w:p>
        </w:tc>
        <w:tc>
          <w:tcPr>
            <w:tcW w:w="1724" w:type="dxa"/>
            <w:shd w:val="clear" w:color="auto" w:fill="F2F2F2"/>
            <w:vAlign w:val="center"/>
          </w:tcPr>
          <w:p w14:paraId="3D65C90E"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Bohaterowie marki</w:t>
            </w:r>
          </w:p>
        </w:tc>
        <w:tc>
          <w:tcPr>
            <w:tcW w:w="6639" w:type="dxa"/>
            <w:shd w:val="clear" w:color="auto" w:fill="auto"/>
            <w:vAlign w:val="center"/>
          </w:tcPr>
          <w:p w14:paraId="04DEF2AF"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7810D9D2" w14:textId="77777777" w:rsidR="00550E66" w:rsidRPr="002F369E" w:rsidRDefault="004548B1" w:rsidP="00024C74">
            <w:pPr>
              <w:numPr>
                <w:ilvl w:val="0"/>
                <w:numId w:val="5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historii bohaterów marki, opowiadanych w spotach video, emitowanych w telewizji</w:t>
            </w:r>
            <w:r w:rsidR="00550E66" w:rsidRPr="002F369E">
              <w:rPr>
                <w:rFonts w:ascii="Times New Roman" w:hAnsi="Times New Roman"/>
                <w:color w:val="000000"/>
              </w:rPr>
              <w:t xml:space="preserve">, </w:t>
            </w:r>
            <w:r w:rsidRPr="002F369E">
              <w:rPr>
                <w:rFonts w:ascii="Times New Roman" w:hAnsi="Times New Roman"/>
                <w:color w:val="000000"/>
              </w:rPr>
              <w:t>mediach społecznościowych oraz portalach horyzontalnych, prasie oraz reklamie outdorowej</w:t>
            </w:r>
            <w:r w:rsidR="00550E66" w:rsidRPr="002F369E">
              <w:rPr>
                <w:rFonts w:ascii="Times New Roman" w:hAnsi="Times New Roman"/>
                <w:color w:val="000000"/>
              </w:rPr>
              <w:t>;</w:t>
            </w:r>
          </w:p>
          <w:p w14:paraId="39813A9C" w14:textId="77777777" w:rsidR="004548B1" w:rsidRPr="002F369E" w:rsidRDefault="004548B1" w:rsidP="00024C74">
            <w:pPr>
              <w:numPr>
                <w:ilvl w:val="0"/>
                <w:numId w:val="5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produkcja brandingu opartego na wizerunku bohaterów marki;</w:t>
            </w:r>
          </w:p>
        </w:tc>
      </w:tr>
      <w:tr w:rsidR="004548B1" w:rsidRPr="002F369E" w14:paraId="7D1BF26C" w14:textId="77777777" w:rsidTr="003D50C4">
        <w:tc>
          <w:tcPr>
            <w:tcW w:w="959" w:type="dxa"/>
            <w:vMerge/>
            <w:shd w:val="clear" w:color="auto" w:fill="F2F2F2"/>
            <w:vAlign w:val="center"/>
          </w:tcPr>
          <w:p w14:paraId="2C450E3B" w14:textId="77777777" w:rsidR="004548B1" w:rsidRPr="002F369E" w:rsidRDefault="004548B1"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703FA5DA"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Influencer </w:t>
            </w:r>
          </w:p>
          <w:p w14:paraId="54CA93C8"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marketing</w:t>
            </w:r>
          </w:p>
        </w:tc>
        <w:tc>
          <w:tcPr>
            <w:tcW w:w="6639" w:type="dxa"/>
            <w:shd w:val="clear" w:color="auto" w:fill="auto"/>
            <w:vAlign w:val="center"/>
          </w:tcPr>
          <w:p w14:paraId="7A943599"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22D91589" w14:textId="77777777" w:rsidR="004548B1" w:rsidRPr="002F369E" w:rsidRDefault="004548B1" w:rsidP="00024C74">
            <w:pPr>
              <w:numPr>
                <w:ilvl w:val="0"/>
                <w:numId w:val="58"/>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promocja akcji proczytelniczych z udziałem ambasadorów programu w obszarze mediów społecznościowych;</w:t>
            </w:r>
          </w:p>
        </w:tc>
      </w:tr>
      <w:tr w:rsidR="004548B1" w:rsidRPr="002F369E" w14:paraId="479D26A0" w14:textId="77777777" w:rsidTr="003D50C4">
        <w:trPr>
          <w:trHeight w:val="348"/>
        </w:trPr>
        <w:tc>
          <w:tcPr>
            <w:tcW w:w="959" w:type="dxa"/>
            <w:vMerge/>
            <w:shd w:val="clear" w:color="auto" w:fill="F2F2F2"/>
            <w:vAlign w:val="center"/>
          </w:tcPr>
          <w:p w14:paraId="34300847" w14:textId="77777777" w:rsidR="004548B1" w:rsidRPr="002F369E" w:rsidRDefault="004548B1"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31BA6D20"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57F93C97"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ambientowe</w:t>
            </w:r>
          </w:p>
        </w:tc>
        <w:tc>
          <w:tcPr>
            <w:tcW w:w="6639" w:type="dxa"/>
            <w:shd w:val="clear" w:color="auto" w:fill="auto"/>
            <w:vAlign w:val="center"/>
          </w:tcPr>
          <w:p w14:paraId="0F965024"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148D1C0B" w14:textId="77777777" w:rsidR="004548B1" w:rsidRPr="002F369E" w:rsidRDefault="004548B1" w:rsidP="00024C74">
            <w:pPr>
              <w:numPr>
                <w:ilvl w:val="0"/>
                <w:numId w:val="58"/>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ekspozycji działań ambientowych w mediach społecznościowych, wzmocniona ekspozycją działań ambientowych w wybranych tytułach prasowych;</w:t>
            </w:r>
          </w:p>
          <w:p w14:paraId="047996DC" w14:textId="77777777" w:rsidR="00140496" w:rsidRPr="002F369E" w:rsidRDefault="004548B1" w:rsidP="004D60FE">
            <w:pPr>
              <w:numPr>
                <w:ilvl w:val="0"/>
                <w:numId w:val="58"/>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realizacja kilku działań ambientowych w przestrzeni fizycznej (outdoor)</w:t>
            </w:r>
            <w:r w:rsidR="00937927" w:rsidRPr="002F369E">
              <w:rPr>
                <w:rFonts w:ascii="Times New Roman" w:hAnsi="Times New Roman"/>
                <w:color w:val="000000"/>
              </w:rPr>
              <w:t>;</w:t>
            </w:r>
          </w:p>
        </w:tc>
      </w:tr>
      <w:tr w:rsidR="004548B1" w:rsidRPr="002F369E" w14:paraId="45E3E266" w14:textId="77777777" w:rsidTr="003D50C4">
        <w:tc>
          <w:tcPr>
            <w:tcW w:w="959" w:type="dxa"/>
            <w:vMerge w:val="restart"/>
            <w:shd w:val="clear" w:color="auto" w:fill="D9D9D9"/>
            <w:textDirection w:val="btLr"/>
            <w:vAlign w:val="center"/>
          </w:tcPr>
          <w:p w14:paraId="72DFA482" w14:textId="77777777" w:rsidR="004548B1" w:rsidRPr="002F369E" w:rsidRDefault="004548B1"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promocyjno-informacyjna</w:t>
            </w:r>
          </w:p>
        </w:tc>
        <w:tc>
          <w:tcPr>
            <w:tcW w:w="1724" w:type="dxa"/>
            <w:shd w:val="clear" w:color="auto" w:fill="D9D9D9"/>
            <w:vAlign w:val="center"/>
          </w:tcPr>
          <w:p w14:paraId="08B70E02"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71A12316"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informacyjne dla </w:t>
            </w:r>
            <w:r w:rsidR="004868A9" w:rsidRPr="002F369E">
              <w:rPr>
                <w:rFonts w:ascii="Times New Roman" w:hAnsi="Times New Roman"/>
                <w:b/>
                <w:color w:val="000000"/>
              </w:rPr>
              <w:t xml:space="preserve">NPRCz </w:t>
            </w:r>
            <w:r w:rsidRPr="002F369E">
              <w:rPr>
                <w:rFonts w:ascii="Times New Roman" w:hAnsi="Times New Roman"/>
                <w:b/>
                <w:color w:val="000000"/>
              </w:rPr>
              <w:t>2.0</w:t>
            </w:r>
            <w:r w:rsidR="004868A9" w:rsidRPr="002F369E">
              <w:rPr>
                <w:rFonts w:ascii="Times New Roman" w:hAnsi="Times New Roman"/>
                <w:b/>
                <w:color w:val="000000"/>
              </w:rPr>
              <w:t>.</w:t>
            </w:r>
          </w:p>
        </w:tc>
        <w:tc>
          <w:tcPr>
            <w:tcW w:w="6639" w:type="dxa"/>
            <w:shd w:val="clear" w:color="auto" w:fill="auto"/>
            <w:vAlign w:val="center"/>
          </w:tcPr>
          <w:p w14:paraId="4DCC0451"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26CE850C" w14:textId="77777777" w:rsidR="004548B1" w:rsidRPr="002F369E" w:rsidRDefault="004548B1" w:rsidP="00024C74">
            <w:pPr>
              <w:numPr>
                <w:ilvl w:val="0"/>
                <w:numId w:val="60"/>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promocja funkcjonalności i narzędzi dostępnych w ramach serwisu www dedykowanego NPRCz 2.0.</w:t>
            </w:r>
            <w:r w:rsidR="00301071">
              <w:rPr>
                <w:rFonts w:ascii="Times New Roman" w:hAnsi="Times New Roman"/>
                <w:color w:val="000000"/>
              </w:rPr>
              <w:t xml:space="preserve"> </w:t>
            </w:r>
            <w:r w:rsidRPr="002F369E">
              <w:rPr>
                <w:rFonts w:ascii="Times New Roman" w:hAnsi="Times New Roman"/>
                <w:color w:val="000000"/>
              </w:rPr>
              <w:t>- kampania internetowa oraz w mediach społecznościowych;</w:t>
            </w:r>
          </w:p>
          <w:p w14:paraId="5BD2ED3B" w14:textId="77777777" w:rsidR="004548B1" w:rsidRPr="002F369E" w:rsidRDefault="004548B1" w:rsidP="00024C74">
            <w:pPr>
              <w:numPr>
                <w:ilvl w:val="0"/>
                <w:numId w:val="60"/>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produkcja uniwersalnych gadżetów eksponujących identyfikację wizualną programu;</w:t>
            </w:r>
          </w:p>
        </w:tc>
      </w:tr>
      <w:tr w:rsidR="004548B1" w:rsidRPr="002F369E" w14:paraId="23C2E064" w14:textId="77777777" w:rsidTr="003D50C4">
        <w:tc>
          <w:tcPr>
            <w:tcW w:w="959" w:type="dxa"/>
            <w:vMerge/>
            <w:shd w:val="clear" w:color="auto" w:fill="D9D9D9"/>
            <w:vAlign w:val="center"/>
          </w:tcPr>
          <w:p w14:paraId="52714775" w14:textId="77777777" w:rsidR="004548B1" w:rsidRPr="002F369E" w:rsidRDefault="004548B1" w:rsidP="00424259">
            <w:pPr>
              <w:autoSpaceDE w:val="0"/>
              <w:autoSpaceDN w:val="0"/>
              <w:adjustRightInd w:val="0"/>
              <w:spacing w:after="0"/>
              <w:rPr>
                <w:rFonts w:ascii="Times New Roman" w:hAnsi="Times New Roman"/>
                <w:b/>
                <w:color w:val="000000"/>
              </w:rPr>
            </w:pPr>
          </w:p>
        </w:tc>
        <w:tc>
          <w:tcPr>
            <w:tcW w:w="1724" w:type="dxa"/>
            <w:shd w:val="clear" w:color="auto" w:fill="D9D9D9"/>
            <w:vAlign w:val="center"/>
          </w:tcPr>
          <w:p w14:paraId="5ECF3CA0" w14:textId="77777777" w:rsidR="004548B1" w:rsidRPr="002F369E" w:rsidRDefault="004548B1"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Działania dla operatorów i beneficjentów</w:t>
            </w:r>
          </w:p>
        </w:tc>
        <w:tc>
          <w:tcPr>
            <w:tcW w:w="6639" w:type="dxa"/>
            <w:shd w:val="clear" w:color="auto" w:fill="auto"/>
            <w:vAlign w:val="center"/>
          </w:tcPr>
          <w:p w14:paraId="4F55C042" w14:textId="77777777" w:rsidR="004548B1" w:rsidRPr="002F369E" w:rsidRDefault="004548B1"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27BD80AA" w14:textId="77777777" w:rsidR="004548B1" w:rsidRPr="002F369E" w:rsidRDefault="004548B1" w:rsidP="00024C74">
            <w:pPr>
              <w:numPr>
                <w:ilvl w:val="0"/>
                <w:numId w:val="61"/>
              </w:numPr>
              <w:autoSpaceDE w:val="0"/>
              <w:autoSpaceDN w:val="0"/>
              <w:adjustRightInd w:val="0"/>
              <w:spacing w:after="0"/>
              <w:ind w:left="435"/>
              <w:rPr>
                <w:rFonts w:ascii="Times New Roman" w:hAnsi="Times New Roman"/>
                <w:color w:val="000000"/>
              </w:rPr>
            </w:pPr>
            <w:r w:rsidRPr="002F369E" w:rsidDel="007C0D91">
              <w:rPr>
                <w:rFonts w:ascii="Times New Roman" w:hAnsi="Times New Roman"/>
                <w:color w:val="000000"/>
              </w:rPr>
              <w:t>ekspozycja</w:t>
            </w:r>
            <w:r w:rsidR="00A556D5" w:rsidRPr="002F369E">
              <w:rPr>
                <w:rFonts w:ascii="Times New Roman" w:hAnsi="Times New Roman"/>
                <w:color w:val="000000"/>
              </w:rPr>
              <w:t xml:space="preserve"> i </w:t>
            </w:r>
            <w:r w:rsidRPr="002F369E">
              <w:rPr>
                <w:rFonts w:ascii="Times New Roman" w:hAnsi="Times New Roman"/>
                <w:color w:val="000000"/>
              </w:rPr>
              <w:t>promocja grupy w serwisie Facebook wśród operatorów i beneficjentów programu;</w:t>
            </w:r>
          </w:p>
          <w:p w14:paraId="2BFDC7AF" w14:textId="77777777" w:rsidR="004548B1" w:rsidRPr="002F369E" w:rsidRDefault="004548B1" w:rsidP="00024C74">
            <w:pPr>
              <w:numPr>
                <w:ilvl w:val="0"/>
                <w:numId w:val="61"/>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 xml:space="preserve">start kampanii internetowej skierowanej do potencjalnych beneficjentów NPRCz 2.0., promującej założenia Programu oraz zadania na jakie udzielane jest dofinansowanie; </w:t>
            </w:r>
          </w:p>
          <w:p w14:paraId="41E25AD1" w14:textId="77777777" w:rsidR="004548B1" w:rsidRPr="002F369E" w:rsidRDefault="004548B1" w:rsidP="00D83EA5">
            <w:pPr>
              <w:numPr>
                <w:ilvl w:val="0"/>
                <w:numId w:val="71"/>
              </w:numPr>
              <w:autoSpaceDE w:val="0"/>
              <w:autoSpaceDN w:val="0"/>
              <w:adjustRightInd w:val="0"/>
              <w:spacing w:after="0"/>
              <w:rPr>
                <w:rFonts w:ascii="Times New Roman" w:hAnsi="Times New Roman"/>
                <w:color w:val="000000"/>
              </w:rPr>
            </w:pPr>
            <w:r w:rsidRPr="002F369E">
              <w:rPr>
                <w:rFonts w:ascii="Times New Roman" w:hAnsi="Times New Roman"/>
                <w:color w:val="000000"/>
              </w:rPr>
              <w:t xml:space="preserve">produkcja brandingu </w:t>
            </w:r>
            <w:r w:rsidR="00D83EA5" w:rsidRPr="00D83EA5">
              <w:rPr>
                <w:rFonts w:ascii="Times New Roman" w:hAnsi="Times New Roman"/>
                <w:color w:val="000000"/>
              </w:rPr>
              <w:t>i gadżetów</w:t>
            </w:r>
            <w:r w:rsidRPr="002F369E">
              <w:rPr>
                <w:rFonts w:ascii="Times New Roman" w:hAnsi="Times New Roman"/>
                <w:color w:val="000000"/>
              </w:rPr>
              <w:t>;</w:t>
            </w:r>
          </w:p>
        </w:tc>
      </w:tr>
      <w:tr w:rsidR="00677426" w:rsidRPr="002F369E" w14:paraId="246AD9F1" w14:textId="77777777" w:rsidTr="003D50C4">
        <w:trPr>
          <w:trHeight w:val="567"/>
        </w:trPr>
        <w:tc>
          <w:tcPr>
            <w:tcW w:w="9322" w:type="dxa"/>
            <w:gridSpan w:val="3"/>
            <w:shd w:val="clear" w:color="auto" w:fill="BFBFBF"/>
            <w:vAlign w:val="center"/>
          </w:tcPr>
          <w:p w14:paraId="0627155A"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2023 r.</w:t>
            </w:r>
          </w:p>
        </w:tc>
      </w:tr>
      <w:tr w:rsidR="00677426" w:rsidRPr="002F369E" w14:paraId="247C3730" w14:textId="77777777" w:rsidTr="003D50C4">
        <w:tc>
          <w:tcPr>
            <w:tcW w:w="959" w:type="dxa"/>
            <w:vMerge w:val="restart"/>
            <w:shd w:val="clear" w:color="auto" w:fill="F2F2F2"/>
            <w:textDirection w:val="btLr"/>
            <w:vAlign w:val="center"/>
          </w:tcPr>
          <w:p w14:paraId="3237A787"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społeczno-wizerunkowa</w:t>
            </w:r>
          </w:p>
        </w:tc>
        <w:tc>
          <w:tcPr>
            <w:tcW w:w="1724" w:type="dxa"/>
            <w:shd w:val="clear" w:color="auto" w:fill="F2F2F2"/>
            <w:vAlign w:val="center"/>
          </w:tcPr>
          <w:p w14:paraId="1C22A9A1"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Bohaterowie marki</w:t>
            </w:r>
          </w:p>
        </w:tc>
        <w:tc>
          <w:tcPr>
            <w:tcW w:w="6639" w:type="dxa"/>
            <w:shd w:val="clear" w:color="auto" w:fill="auto"/>
            <w:vAlign w:val="center"/>
          </w:tcPr>
          <w:p w14:paraId="78D2592E"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38B435CB" w14:textId="77777777" w:rsidR="00677426" w:rsidRPr="002F369E" w:rsidRDefault="00677426" w:rsidP="00024C74">
            <w:pPr>
              <w:numPr>
                <w:ilvl w:val="0"/>
                <w:numId w:val="62"/>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zmniejszenie (do średniego poziomu) rotacji emisji spotów telewizyjnych, budowanych wokół historii bohaterów marki;</w:t>
            </w:r>
          </w:p>
          <w:p w14:paraId="74807ECA" w14:textId="77777777" w:rsidR="00677426" w:rsidRPr="002F369E" w:rsidRDefault="00677426" w:rsidP="00024C74">
            <w:pPr>
              <w:numPr>
                <w:ilvl w:val="0"/>
                <w:numId w:val="62"/>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lastRenderedPageBreak/>
              <w:t>intensyfikacja promocji bohaterów marki w przestrzeni mediów społecznościowych, m.in. poprzez wprowadzenie nowych narzędzi;</w:t>
            </w:r>
          </w:p>
          <w:p w14:paraId="008D079E" w14:textId="77777777" w:rsidR="00677426" w:rsidRPr="002F369E" w:rsidRDefault="00677426" w:rsidP="00024C74">
            <w:pPr>
              <w:numPr>
                <w:ilvl w:val="0"/>
                <w:numId w:val="62"/>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internetowych kampanii bannerowych, z wykorzystaniem wizerunku bohaterów marki;</w:t>
            </w:r>
          </w:p>
          <w:p w14:paraId="3D69F22B" w14:textId="77777777" w:rsidR="00677426" w:rsidRPr="002F369E" w:rsidRDefault="00677426" w:rsidP="00024C74">
            <w:pPr>
              <w:numPr>
                <w:ilvl w:val="0"/>
                <w:numId w:val="62"/>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 xml:space="preserve">start kampanii contentowej w prasie (wybrane tytuły) </w:t>
            </w:r>
            <w:r w:rsidRPr="002F369E">
              <w:rPr>
                <w:rFonts w:ascii="Times New Roman" w:hAnsi="Times New Roman"/>
                <w:color w:val="000000"/>
              </w:rPr>
              <w:br/>
              <w:t>i w internecie (wybrane portale) bazującej na wizerunku bohaterów marki;</w:t>
            </w:r>
          </w:p>
        </w:tc>
      </w:tr>
      <w:tr w:rsidR="00677426" w:rsidRPr="002F369E" w14:paraId="768DC600" w14:textId="77777777" w:rsidTr="003D50C4">
        <w:tc>
          <w:tcPr>
            <w:tcW w:w="959" w:type="dxa"/>
            <w:vMerge/>
            <w:shd w:val="clear" w:color="auto" w:fill="F2F2F2"/>
            <w:vAlign w:val="center"/>
          </w:tcPr>
          <w:p w14:paraId="4C5DEA07" w14:textId="77777777" w:rsidR="00677426" w:rsidRPr="002F369E" w:rsidRDefault="00677426"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49E7F438"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Influencer </w:t>
            </w:r>
          </w:p>
          <w:p w14:paraId="6290F4D7"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marketing</w:t>
            </w:r>
          </w:p>
        </w:tc>
        <w:tc>
          <w:tcPr>
            <w:tcW w:w="6639" w:type="dxa"/>
            <w:shd w:val="clear" w:color="auto" w:fill="auto"/>
            <w:vAlign w:val="center"/>
          </w:tcPr>
          <w:p w14:paraId="6E0DB68B"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1F20D58E" w14:textId="77777777" w:rsidR="00677426" w:rsidRPr="002F369E" w:rsidRDefault="00677426" w:rsidP="00024C74">
            <w:pPr>
              <w:numPr>
                <w:ilvl w:val="0"/>
                <w:numId w:val="63"/>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start kampanii telewizyjnej promującej udział osób rozpoznawalnych w działaniach pro-czytelniczych ze średnią rotacją emisji spotów;</w:t>
            </w:r>
          </w:p>
          <w:p w14:paraId="49AD6128" w14:textId="77777777" w:rsidR="00677426" w:rsidRPr="002F369E" w:rsidRDefault="00677426" w:rsidP="00024C74">
            <w:pPr>
              <w:numPr>
                <w:ilvl w:val="0"/>
                <w:numId w:val="63"/>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szeroka ekspozycja w Internecie zaangażowania osób rozpoznawalnych w działania proczytelnicze, w tym start kampanii contentowej w internecie;</w:t>
            </w:r>
          </w:p>
          <w:p w14:paraId="1B751AB1" w14:textId="77777777" w:rsidR="00677426" w:rsidRPr="002F369E" w:rsidRDefault="00677426" w:rsidP="00024C74">
            <w:pPr>
              <w:numPr>
                <w:ilvl w:val="0"/>
                <w:numId w:val="63"/>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kampania outdoorowa, radiowa oraz w prasie promująca udział osób rozpoznawalnych w działaniach proczytelniczych;</w:t>
            </w:r>
          </w:p>
        </w:tc>
      </w:tr>
      <w:tr w:rsidR="00677426" w:rsidRPr="002F369E" w14:paraId="2D8018E5" w14:textId="77777777" w:rsidTr="003D50C4">
        <w:tc>
          <w:tcPr>
            <w:tcW w:w="959" w:type="dxa"/>
            <w:vMerge/>
            <w:shd w:val="clear" w:color="auto" w:fill="F2F2F2"/>
            <w:vAlign w:val="center"/>
          </w:tcPr>
          <w:p w14:paraId="37F1D5B4" w14:textId="77777777" w:rsidR="00677426" w:rsidRPr="002F369E" w:rsidRDefault="00677426"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53A01CDA"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407FB575"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ambientowe</w:t>
            </w:r>
          </w:p>
        </w:tc>
        <w:tc>
          <w:tcPr>
            <w:tcW w:w="6639" w:type="dxa"/>
            <w:shd w:val="clear" w:color="auto" w:fill="auto"/>
            <w:vAlign w:val="center"/>
          </w:tcPr>
          <w:p w14:paraId="7E61104F"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6CBB997D" w14:textId="77777777" w:rsidR="00677426" w:rsidRPr="002F369E" w:rsidRDefault="00677426" w:rsidP="00024C74">
            <w:pPr>
              <w:numPr>
                <w:ilvl w:val="0"/>
                <w:numId w:val="64"/>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 xml:space="preserve">ekspozycja działań ambientowych w mediach społecznościowych oraz </w:t>
            </w:r>
            <w:r w:rsidRPr="002F369E">
              <w:rPr>
                <w:rFonts w:ascii="Times New Roman" w:eastAsia="Times New Roman" w:hAnsi="Times New Roman"/>
                <w:color w:val="000000"/>
                <w:lang w:eastAsia="pl-PL"/>
              </w:rPr>
              <w:t>wybranych tytułach prasowych;</w:t>
            </w:r>
          </w:p>
          <w:p w14:paraId="73FC34BC" w14:textId="77777777" w:rsidR="00140496" w:rsidRPr="00052DD1" w:rsidRDefault="00677426" w:rsidP="004D60FE">
            <w:pPr>
              <w:numPr>
                <w:ilvl w:val="0"/>
                <w:numId w:val="64"/>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kontynuacja działań ambientowych (kilka działań w roku) w przestrzeni fizycznej (outdoor)</w:t>
            </w:r>
            <w:r w:rsidR="00937927" w:rsidRPr="002F369E">
              <w:rPr>
                <w:rFonts w:ascii="Times New Roman" w:hAnsi="Times New Roman"/>
                <w:color w:val="000000"/>
              </w:rPr>
              <w:t>;</w:t>
            </w:r>
          </w:p>
        </w:tc>
      </w:tr>
      <w:tr w:rsidR="00677426" w:rsidRPr="002F369E" w14:paraId="2A059201" w14:textId="77777777" w:rsidTr="003D50C4">
        <w:tc>
          <w:tcPr>
            <w:tcW w:w="959" w:type="dxa"/>
            <w:vMerge w:val="restart"/>
            <w:shd w:val="clear" w:color="auto" w:fill="D9D9D9"/>
            <w:textDirection w:val="btLr"/>
            <w:vAlign w:val="center"/>
          </w:tcPr>
          <w:p w14:paraId="2647C1C4"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promocyjno-informacyjna</w:t>
            </w:r>
          </w:p>
        </w:tc>
        <w:tc>
          <w:tcPr>
            <w:tcW w:w="1724" w:type="dxa"/>
            <w:shd w:val="clear" w:color="auto" w:fill="D9D9D9"/>
            <w:vAlign w:val="center"/>
          </w:tcPr>
          <w:p w14:paraId="29E13500"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3FBB0EB3"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informacyjne dla NPRCz 2.0.</w:t>
            </w:r>
          </w:p>
        </w:tc>
        <w:tc>
          <w:tcPr>
            <w:tcW w:w="6639" w:type="dxa"/>
            <w:shd w:val="clear" w:color="auto" w:fill="auto"/>
            <w:vAlign w:val="center"/>
          </w:tcPr>
          <w:p w14:paraId="062FD0BB"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73675864" w14:textId="77777777" w:rsidR="00677426" w:rsidRPr="002F369E" w:rsidRDefault="00677426" w:rsidP="00024C74">
            <w:pPr>
              <w:numPr>
                <w:ilvl w:val="0"/>
                <w:numId w:val="65"/>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 xml:space="preserve">kampania internetowa promująca funkcjonalności i narzędzia dostępne w ramach serwisu www oraz w przestrzeni mediów społecznościowych; </w:t>
            </w:r>
          </w:p>
          <w:p w14:paraId="5EB6F8F3" w14:textId="77777777" w:rsidR="00677426" w:rsidRPr="002F369E" w:rsidRDefault="00677426" w:rsidP="00024C74">
            <w:pPr>
              <w:numPr>
                <w:ilvl w:val="0"/>
                <w:numId w:val="65"/>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kampania contentowa w internecie podsumowująca działania w ramach programu w wybranych serwisach internetowych;</w:t>
            </w:r>
          </w:p>
          <w:p w14:paraId="2C796F99" w14:textId="77777777" w:rsidR="00677426" w:rsidRPr="002F369E" w:rsidRDefault="00677426" w:rsidP="00024C74">
            <w:pPr>
              <w:numPr>
                <w:ilvl w:val="0"/>
                <w:numId w:val="65"/>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artykuły w prasie, podsumowujące dotychczasowe działania programu (wybrane tytuły);</w:t>
            </w:r>
          </w:p>
          <w:p w14:paraId="49BB1AF2" w14:textId="77777777" w:rsidR="00677426" w:rsidRPr="002F369E" w:rsidRDefault="00677426" w:rsidP="00D16D6B">
            <w:pPr>
              <w:numPr>
                <w:ilvl w:val="0"/>
                <w:numId w:val="65"/>
              </w:numPr>
              <w:autoSpaceDE w:val="0"/>
              <w:autoSpaceDN w:val="0"/>
              <w:adjustRightInd w:val="0"/>
              <w:spacing w:after="0"/>
              <w:ind w:left="436" w:hanging="357"/>
              <w:rPr>
                <w:rFonts w:ascii="Times New Roman" w:hAnsi="Times New Roman"/>
                <w:color w:val="000000"/>
              </w:rPr>
            </w:pPr>
            <w:r w:rsidRPr="002F369E">
              <w:rPr>
                <w:rFonts w:ascii="Times New Roman" w:hAnsi="Times New Roman"/>
                <w:color w:val="000000"/>
              </w:rPr>
              <w:t>produkcja uniwersalnych gadżetów eksponujących identyfikację wizualną programu;</w:t>
            </w:r>
          </w:p>
        </w:tc>
      </w:tr>
      <w:tr w:rsidR="00677426" w:rsidRPr="002F369E" w14:paraId="441D42F1" w14:textId="77777777" w:rsidTr="003D50C4">
        <w:tc>
          <w:tcPr>
            <w:tcW w:w="959" w:type="dxa"/>
            <w:vMerge/>
            <w:shd w:val="clear" w:color="auto" w:fill="D9D9D9"/>
            <w:vAlign w:val="center"/>
          </w:tcPr>
          <w:p w14:paraId="32BEECE8" w14:textId="77777777" w:rsidR="00677426" w:rsidRPr="002F369E" w:rsidRDefault="00677426" w:rsidP="00424259">
            <w:pPr>
              <w:autoSpaceDE w:val="0"/>
              <w:autoSpaceDN w:val="0"/>
              <w:adjustRightInd w:val="0"/>
              <w:spacing w:after="0"/>
              <w:rPr>
                <w:rFonts w:ascii="Times New Roman" w:hAnsi="Times New Roman"/>
                <w:b/>
                <w:color w:val="000000"/>
              </w:rPr>
            </w:pPr>
          </w:p>
        </w:tc>
        <w:tc>
          <w:tcPr>
            <w:tcW w:w="1724" w:type="dxa"/>
            <w:shd w:val="clear" w:color="auto" w:fill="D9D9D9"/>
            <w:vAlign w:val="center"/>
          </w:tcPr>
          <w:p w14:paraId="61935121"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Działania dla operatorów i beneficjentów</w:t>
            </w:r>
          </w:p>
        </w:tc>
        <w:tc>
          <w:tcPr>
            <w:tcW w:w="6639" w:type="dxa"/>
            <w:shd w:val="clear" w:color="auto" w:fill="auto"/>
            <w:vAlign w:val="center"/>
          </w:tcPr>
          <w:p w14:paraId="6B9C3873"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632E8F55" w14:textId="77777777" w:rsidR="00677426" w:rsidRPr="002F369E" w:rsidRDefault="00677426" w:rsidP="00024C74">
            <w:pPr>
              <w:numPr>
                <w:ilvl w:val="0"/>
                <w:numId w:val="66"/>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promocji grupy w serwisie Facebook wśród operatorów i beneficjentów programu;</w:t>
            </w:r>
          </w:p>
          <w:p w14:paraId="0C3D9DF4" w14:textId="77777777" w:rsidR="00677426" w:rsidRPr="002F369E" w:rsidRDefault="00677426" w:rsidP="00024C74">
            <w:pPr>
              <w:numPr>
                <w:ilvl w:val="0"/>
                <w:numId w:val="66"/>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kampanii internetowej skierowanej do potencjalnych beneficjentów NPRCz 2.0., promującej założenia Programu oraz zadania na jakie udzielane jest dofinansowanie;</w:t>
            </w:r>
          </w:p>
          <w:p w14:paraId="32E14699" w14:textId="77777777" w:rsidR="00677426" w:rsidRPr="002F369E" w:rsidRDefault="00677426" w:rsidP="00024C74">
            <w:pPr>
              <w:numPr>
                <w:ilvl w:val="0"/>
                <w:numId w:val="66"/>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zaangażowanie osób rozpoznawalnych w lokalne działania Operatorów;</w:t>
            </w:r>
          </w:p>
          <w:p w14:paraId="075E34D3" w14:textId="77777777" w:rsidR="009C2091" w:rsidRPr="002F369E" w:rsidRDefault="00677426" w:rsidP="00D83EA5">
            <w:pPr>
              <w:numPr>
                <w:ilvl w:val="0"/>
                <w:numId w:val="66"/>
              </w:numPr>
              <w:autoSpaceDE w:val="0"/>
              <w:autoSpaceDN w:val="0"/>
              <w:adjustRightInd w:val="0"/>
              <w:spacing w:after="120"/>
              <w:rPr>
                <w:rFonts w:ascii="Times New Roman" w:hAnsi="Times New Roman"/>
                <w:color w:val="000000"/>
              </w:rPr>
            </w:pPr>
            <w:r w:rsidRPr="002F369E">
              <w:rPr>
                <w:rFonts w:ascii="Times New Roman" w:hAnsi="Times New Roman"/>
                <w:color w:val="000000"/>
              </w:rPr>
              <w:t>produkcja brandingu</w:t>
            </w:r>
            <w:r w:rsidR="00301071">
              <w:rPr>
                <w:rFonts w:ascii="Times New Roman" w:hAnsi="Times New Roman"/>
                <w:color w:val="000000"/>
              </w:rPr>
              <w:t xml:space="preserve"> </w:t>
            </w:r>
            <w:r w:rsidR="00D83EA5" w:rsidRPr="00D83EA5">
              <w:rPr>
                <w:rFonts w:ascii="Times New Roman" w:hAnsi="Times New Roman"/>
                <w:color w:val="000000"/>
              </w:rPr>
              <w:t>i gadżetów</w:t>
            </w:r>
            <w:r w:rsidR="00096CE3" w:rsidRPr="002F369E">
              <w:rPr>
                <w:rFonts w:ascii="Times New Roman" w:hAnsi="Times New Roman"/>
                <w:color w:val="000000"/>
              </w:rPr>
              <w:t>;</w:t>
            </w:r>
          </w:p>
        </w:tc>
      </w:tr>
      <w:tr w:rsidR="00677426" w:rsidRPr="002F369E" w14:paraId="12622517" w14:textId="77777777" w:rsidTr="00BC2878">
        <w:trPr>
          <w:trHeight w:val="624"/>
        </w:trPr>
        <w:tc>
          <w:tcPr>
            <w:tcW w:w="9322" w:type="dxa"/>
            <w:gridSpan w:val="3"/>
            <w:shd w:val="clear" w:color="auto" w:fill="BFBFBF"/>
            <w:vAlign w:val="center"/>
          </w:tcPr>
          <w:p w14:paraId="319DEB8C"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2024 r.</w:t>
            </w:r>
          </w:p>
        </w:tc>
      </w:tr>
      <w:tr w:rsidR="00677426" w:rsidRPr="002F369E" w14:paraId="0181F03D" w14:textId="77777777" w:rsidTr="003D50C4">
        <w:tc>
          <w:tcPr>
            <w:tcW w:w="959" w:type="dxa"/>
            <w:vMerge w:val="restart"/>
            <w:shd w:val="clear" w:color="auto" w:fill="F2F2F2"/>
            <w:textDirection w:val="btLr"/>
            <w:vAlign w:val="center"/>
          </w:tcPr>
          <w:p w14:paraId="5A35A4EB"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społeczno-wizerunkowa</w:t>
            </w:r>
          </w:p>
        </w:tc>
        <w:tc>
          <w:tcPr>
            <w:tcW w:w="1724" w:type="dxa"/>
            <w:shd w:val="clear" w:color="auto" w:fill="F2F2F2"/>
            <w:vAlign w:val="center"/>
          </w:tcPr>
          <w:p w14:paraId="5704A2BD"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Bohaterowie marki</w:t>
            </w:r>
          </w:p>
        </w:tc>
        <w:tc>
          <w:tcPr>
            <w:tcW w:w="6639" w:type="dxa"/>
            <w:shd w:val="clear" w:color="auto" w:fill="auto"/>
            <w:vAlign w:val="center"/>
          </w:tcPr>
          <w:p w14:paraId="67E3FE8E"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30A97BE2" w14:textId="77777777" w:rsidR="00677426" w:rsidRPr="002F369E" w:rsidRDefault="00677426" w:rsidP="00024C74">
            <w:pPr>
              <w:numPr>
                <w:ilvl w:val="0"/>
                <w:numId w:val="75"/>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zmniejszenie (do niskiego poziomu) rotacji emisji spotów telewizyjnych, budowanych wokół historii bohaterów marki</w:t>
            </w:r>
            <w:r w:rsidR="00DD1937">
              <w:rPr>
                <w:rFonts w:ascii="Times New Roman" w:hAnsi="Times New Roman"/>
                <w:color w:val="000000"/>
              </w:rPr>
              <w:t>;</w:t>
            </w:r>
            <w:r w:rsidRPr="002F369E">
              <w:rPr>
                <w:rFonts w:ascii="Times New Roman" w:hAnsi="Times New Roman"/>
                <w:color w:val="000000"/>
              </w:rPr>
              <w:t xml:space="preserve"> </w:t>
            </w:r>
          </w:p>
          <w:p w14:paraId="71024EF6" w14:textId="77777777" w:rsidR="00677426" w:rsidRPr="002F369E" w:rsidRDefault="00677426" w:rsidP="00024C74">
            <w:pPr>
              <w:numPr>
                <w:ilvl w:val="0"/>
                <w:numId w:val="75"/>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lastRenderedPageBreak/>
              <w:t>kontynuacja internetowych kampanii bannerowych z wykorzystaniem wizerunku bohaterów marki</w:t>
            </w:r>
            <w:r w:rsidR="00DD1937">
              <w:rPr>
                <w:rFonts w:ascii="Times New Roman" w:hAnsi="Times New Roman"/>
                <w:color w:val="000000"/>
              </w:rPr>
              <w:t>;</w:t>
            </w:r>
            <w:r w:rsidRPr="002F369E">
              <w:rPr>
                <w:rFonts w:ascii="Times New Roman" w:hAnsi="Times New Roman"/>
                <w:color w:val="000000"/>
              </w:rPr>
              <w:t xml:space="preserve"> </w:t>
            </w:r>
          </w:p>
          <w:p w14:paraId="009C269C" w14:textId="77777777" w:rsidR="00677426" w:rsidRPr="002F369E" w:rsidRDefault="00677426" w:rsidP="00024C74">
            <w:pPr>
              <w:numPr>
                <w:ilvl w:val="0"/>
                <w:numId w:val="75"/>
              </w:numPr>
              <w:autoSpaceDE w:val="0"/>
              <w:autoSpaceDN w:val="0"/>
              <w:adjustRightInd w:val="0"/>
              <w:spacing w:after="120"/>
              <w:ind w:left="435" w:hanging="357"/>
              <w:rPr>
                <w:rFonts w:ascii="Times New Roman" w:hAnsi="Times New Roman"/>
                <w:color w:val="000000"/>
              </w:rPr>
            </w:pPr>
            <w:r w:rsidRPr="002F369E">
              <w:rPr>
                <w:rFonts w:ascii="Times New Roman" w:hAnsi="Times New Roman"/>
                <w:color w:val="000000"/>
              </w:rPr>
              <w:t>kontynuacja kampanii contentowej w prasie oraz internecie bazującej na wizerunku bohaterów marki</w:t>
            </w:r>
            <w:r w:rsidR="001B2356" w:rsidRPr="002F369E">
              <w:rPr>
                <w:rFonts w:ascii="Times New Roman" w:hAnsi="Times New Roman"/>
                <w:color w:val="000000"/>
              </w:rPr>
              <w:t>;</w:t>
            </w:r>
            <w:r w:rsidRPr="002F369E">
              <w:rPr>
                <w:rFonts w:ascii="Times New Roman" w:hAnsi="Times New Roman"/>
                <w:color w:val="000000"/>
              </w:rPr>
              <w:t xml:space="preserve"> </w:t>
            </w:r>
          </w:p>
        </w:tc>
      </w:tr>
      <w:tr w:rsidR="00677426" w:rsidRPr="002F369E" w14:paraId="1136EB2B" w14:textId="77777777" w:rsidTr="003D50C4">
        <w:tc>
          <w:tcPr>
            <w:tcW w:w="959" w:type="dxa"/>
            <w:vMerge/>
            <w:shd w:val="clear" w:color="auto" w:fill="F2F2F2"/>
            <w:vAlign w:val="center"/>
          </w:tcPr>
          <w:p w14:paraId="70EA0529" w14:textId="77777777" w:rsidR="00677426" w:rsidRPr="002F369E" w:rsidRDefault="00677426"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5CD4F9A7"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Influencer </w:t>
            </w:r>
          </w:p>
          <w:p w14:paraId="717A61A5"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marketing</w:t>
            </w:r>
          </w:p>
        </w:tc>
        <w:tc>
          <w:tcPr>
            <w:tcW w:w="6639" w:type="dxa"/>
            <w:shd w:val="clear" w:color="auto" w:fill="auto"/>
            <w:vAlign w:val="center"/>
          </w:tcPr>
          <w:p w14:paraId="7F00D8F2"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5E8FAC3B" w14:textId="77777777" w:rsidR="00677426" w:rsidRPr="002F369E" w:rsidRDefault="00677426" w:rsidP="00024C74">
            <w:pPr>
              <w:numPr>
                <w:ilvl w:val="0"/>
                <w:numId w:val="76"/>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kampanii telewizyjnej promującej udział osób rozpoznawalnych w działaniach proczytelnicznych z dużą rotacją spotów</w:t>
            </w:r>
            <w:r w:rsidR="00DD1937">
              <w:rPr>
                <w:rFonts w:ascii="Times New Roman" w:hAnsi="Times New Roman"/>
                <w:color w:val="000000"/>
              </w:rPr>
              <w:t>;</w:t>
            </w:r>
          </w:p>
          <w:p w14:paraId="48CF3810" w14:textId="77777777" w:rsidR="00677426" w:rsidRPr="002F369E" w:rsidRDefault="00677426" w:rsidP="00024C74">
            <w:pPr>
              <w:numPr>
                <w:ilvl w:val="0"/>
                <w:numId w:val="76"/>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kampanii contentowej oraz działań maksymalizujących szeroką ekspozycję osób rozpoznawalnych w działania proczytelnicze w internecie</w:t>
            </w:r>
            <w:r w:rsidR="00DD1937">
              <w:rPr>
                <w:rFonts w:ascii="Times New Roman" w:hAnsi="Times New Roman"/>
                <w:color w:val="000000"/>
              </w:rPr>
              <w:t>;</w:t>
            </w:r>
          </w:p>
          <w:p w14:paraId="50A6957A" w14:textId="77777777" w:rsidR="00677426" w:rsidRPr="002F369E" w:rsidRDefault="00677426" w:rsidP="00024C74">
            <w:pPr>
              <w:numPr>
                <w:ilvl w:val="0"/>
                <w:numId w:val="76"/>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kampanii radiowej oraz w prasie promującej udział osób rozpoznawalnych w działaniach proczytelniczych</w:t>
            </w:r>
            <w:r w:rsidR="00DD1937">
              <w:rPr>
                <w:rFonts w:ascii="Times New Roman" w:hAnsi="Times New Roman"/>
                <w:color w:val="000000"/>
              </w:rPr>
              <w:t>;</w:t>
            </w:r>
          </w:p>
          <w:p w14:paraId="21C15718" w14:textId="77777777" w:rsidR="00140496" w:rsidRPr="000E6DB0" w:rsidRDefault="00677426" w:rsidP="004D60FE">
            <w:pPr>
              <w:numPr>
                <w:ilvl w:val="0"/>
                <w:numId w:val="76"/>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produkcja brandingu wykorzystująca wizerunek osób rozpoznawalnych;</w:t>
            </w:r>
          </w:p>
        </w:tc>
      </w:tr>
      <w:tr w:rsidR="00677426" w:rsidRPr="002F369E" w14:paraId="4E8C8DC1" w14:textId="77777777" w:rsidTr="003D50C4">
        <w:tc>
          <w:tcPr>
            <w:tcW w:w="959" w:type="dxa"/>
            <w:vMerge/>
            <w:shd w:val="clear" w:color="auto" w:fill="F2F2F2"/>
            <w:vAlign w:val="center"/>
          </w:tcPr>
          <w:p w14:paraId="02E893FC" w14:textId="77777777" w:rsidR="00677426" w:rsidRPr="002F369E" w:rsidRDefault="00677426" w:rsidP="00424259">
            <w:pPr>
              <w:autoSpaceDE w:val="0"/>
              <w:autoSpaceDN w:val="0"/>
              <w:adjustRightInd w:val="0"/>
              <w:spacing w:after="0"/>
              <w:jc w:val="center"/>
              <w:rPr>
                <w:rFonts w:ascii="Times New Roman" w:hAnsi="Times New Roman"/>
                <w:b/>
                <w:color w:val="000000"/>
              </w:rPr>
            </w:pPr>
          </w:p>
        </w:tc>
        <w:tc>
          <w:tcPr>
            <w:tcW w:w="1724" w:type="dxa"/>
            <w:shd w:val="clear" w:color="auto" w:fill="F2F2F2"/>
            <w:vAlign w:val="center"/>
          </w:tcPr>
          <w:p w14:paraId="2F81E957"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25E16A54"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ambientowe</w:t>
            </w:r>
          </w:p>
        </w:tc>
        <w:tc>
          <w:tcPr>
            <w:tcW w:w="6639" w:type="dxa"/>
            <w:shd w:val="clear" w:color="auto" w:fill="auto"/>
            <w:vAlign w:val="center"/>
          </w:tcPr>
          <w:p w14:paraId="53B8DA14"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759308A1" w14:textId="77777777" w:rsidR="00677426" w:rsidRPr="002F369E" w:rsidRDefault="00677426" w:rsidP="00024C74">
            <w:pPr>
              <w:numPr>
                <w:ilvl w:val="0"/>
                <w:numId w:val="77"/>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ekspozycja działań ambientowych w mediach społecznościowych</w:t>
            </w:r>
            <w:r w:rsidR="00DD1937">
              <w:rPr>
                <w:rFonts w:ascii="Times New Roman" w:hAnsi="Times New Roman"/>
                <w:color w:val="000000"/>
              </w:rPr>
              <w:t>;</w:t>
            </w:r>
            <w:r w:rsidRPr="002F369E">
              <w:rPr>
                <w:rFonts w:ascii="Times New Roman" w:hAnsi="Times New Roman"/>
                <w:color w:val="000000"/>
              </w:rPr>
              <w:t xml:space="preserve"> </w:t>
            </w:r>
          </w:p>
          <w:p w14:paraId="24BF00C0" w14:textId="77777777" w:rsidR="00677426" w:rsidRPr="002F369E" w:rsidRDefault="00677426" w:rsidP="00024C74">
            <w:pPr>
              <w:numPr>
                <w:ilvl w:val="0"/>
                <w:numId w:val="77"/>
              </w:numPr>
              <w:autoSpaceDE w:val="0"/>
              <w:autoSpaceDN w:val="0"/>
              <w:adjustRightInd w:val="0"/>
              <w:spacing w:after="120"/>
              <w:ind w:left="436" w:hanging="357"/>
              <w:rPr>
                <w:rFonts w:ascii="Times New Roman" w:hAnsi="Times New Roman"/>
                <w:color w:val="000000"/>
              </w:rPr>
            </w:pPr>
            <w:r w:rsidRPr="002F369E">
              <w:rPr>
                <w:rFonts w:ascii="Times New Roman" w:hAnsi="Times New Roman"/>
                <w:color w:val="000000"/>
              </w:rPr>
              <w:t>kontynuacja działań ambientowych w przestrzeni fizycznej (outdoor)</w:t>
            </w:r>
            <w:r w:rsidR="001B2356" w:rsidRPr="002F369E">
              <w:rPr>
                <w:rFonts w:ascii="Times New Roman" w:hAnsi="Times New Roman"/>
                <w:color w:val="000000"/>
              </w:rPr>
              <w:t>;</w:t>
            </w:r>
            <w:r w:rsidRPr="002F369E">
              <w:rPr>
                <w:rFonts w:ascii="Times New Roman" w:hAnsi="Times New Roman"/>
                <w:color w:val="000000"/>
              </w:rPr>
              <w:t xml:space="preserve"> </w:t>
            </w:r>
          </w:p>
        </w:tc>
      </w:tr>
      <w:tr w:rsidR="00677426" w:rsidRPr="002F369E" w14:paraId="0F649DF7" w14:textId="77777777" w:rsidTr="003D50C4">
        <w:tc>
          <w:tcPr>
            <w:tcW w:w="959" w:type="dxa"/>
            <w:vMerge w:val="restart"/>
            <w:shd w:val="clear" w:color="auto" w:fill="D9D9D9"/>
            <w:textDirection w:val="btLr"/>
            <w:vAlign w:val="center"/>
          </w:tcPr>
          <w:p w14:paraId="01271450"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promocyjno-informacyjna</w:t>
            </w:r>
          </w:p>
        </w:tc>
        <w:tc>
          <w:tcPr>
            <w:tcW w:w="1724" w:type="dxa"/>
            <w:shd w:val="clear" w:color="auto" w:fill="D9D9D9"/>
            <w:vAlign w:val="center"/>
          </w:tcPr>
          <w:p w14:paraId="5342E374"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481CC14B"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informacyjne dla NPRCz 2.0.</w:t>
            </w:r>
          </w:p>
        </w:tc>
        <w:tc>
          <w:tcPr>
            <w:tcW w:w="6639" w:type="dxa"/>
            <w:shd w:val="clear" w:color="auto" w:fill="auto"/>
            <w:vAlign w:val="center"/>
          </w:tcPr>
          <w:p w14:paraId="12302B9F"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5D063047" w14:textId="77777777" w:rsidR="00677426" w:rsidRPr="002F369E" w:rsidRDefault="00677426" w:rsidP="00024C74">
            <w:pPr>
              <w:numPr>
                <w:ilvl w:val="0"/>
                <w:numId w:val="78"/>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kampanii internetowej promującej funkcjonalności i narzędzia dostępne w ramach serwisu www oraz przestrzeni mediów społecznościowych</w:t>
            </w:r>
            <w:r w:rsidR="00DF7126" w:rsidRPr="002F369E">
              <w:rPr>
                <w:rFonts w:ascii="Times New Roman" w:hAnsi="Times New Roman"/>
                <w:color w:val="000000"/>
              </w:rPr>
              <w:t>;</w:t>
            </w:r>
            <w:r w:rsidRPr="002F369E">
              <w:rPr>
                <w:rFonts w:ascii="Times New Roman" w:hAnsi="Times New Roman"/>
                <w:color w:val="000000"/>
              </w:rPr>
              <w:t xml:space="preserve"> </w:t>
            </w:r>
          </w:p>
          <w:p w14:paraId="5176F280" w14:textId="77777777" w:rsidR="00677426" w:rsidRPr="002F369E" w:rsidRDefault="00677426" w:rsidP="00024C74">
            <w:pPr>
              <w:numPr>
                <w:ilvl w:val="0"/>
                <w:numId w:val="78"/>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produkcja uniwersalnych gadżetów ekspon</w:t>
            </w:r>
            <w:r w:rsidR="00DF7126" w:rsidRPr="002F369E">
              <w:rPr>
                <w:rFonts w:ascii="Times New Roman" w:hAnsi="Times New Roman"/>
                <w:color w:val="000000"/>
              </w:rPr>
              <w:t>ujących identyfikację wizualną P</w:t>
            </w:r>
            <w:r w:rsidRPr="002F369E">
              <w:rPr>
                <w:rFonts w:ascii="Times New Roman" w:hAnsi="Times New Roman"/>
                <w:color w:val="000000"/>
              </w:rPr>
              <w:t xml:space="preserve">rogramu </w:t>
            </w:r>
            <w:r w:rsidR="00DF7126" w:rsidRPr="002F369E">
              <w:rPr>
                <w:rFonts w:ascii="Times New Roman" w:hAnsi="Times New Roman"/>
                <w:color w:val="000000"/>
              </w:rPr>
              <w:t>;</w:t>
            </w:r>
          </w:p>
          <w:p w14:paraId="5B42091E" w14:textId="77777777" w:rsidR="00677426" w:rsidRPr="002F369E" w:rsidRDefault="00677426" w:rsidP="00024C74">
            <w:pPr>
              <w:numPr>
                <w:ilvl w:val="0"/>
                <w:numId w:val="78"/>
              </w:numPr>
              <w:autoSpaceDE w:val="0"/>
              <w:autoSpaceDN w:val="0"/>
              <w:adjustRightInd w:val="0"/>
              <w:spacing w:after="120"/>
              <w:ind w:left="431" w:hanging="357"/>
              <w:rPr>
                <w:rFonts w:ascii="Times New Roman" w:hAnsi="Times New Roman"/>
                <w:color w:val="000000"/>
              </w:rPr>
            </w:pPr>
            <w:r w:rsidRPr="002F369E">
              <w:rPr>
                <w:rFonts w:ascii="Times New Roman" w:hAnsi="Times New Roman"/>
                <w:color w:val="000000"/>
              </w:rPr>
              <w:t>reklama outdoorowa skoncentrowana na przestrzeni bliskiej bibliotekom, promująca NPRCz</w:t>
            </w:r>
            <w:r w:rsidR="00301071">
              <w:rPr>
                <w:rFonts w:ascii="Times New Roman" w:hAnsi="Times New Roman"/>
                <w:color w:val="000000"/>
              </w:rPr>
              <w:t xml:space="preserve"> </w:t>
            </w:r>
            <w:r w:rsidRPr="002F369E">
              <w:rPr>
                <w:rFonts w:ascii="Times New Roman" w:hAnsi="Times New Roman"/>
                <w:color w:val="000000"/>
              </w:rPr>
              <w:t>2.0.</w:t>
            </w:r>
            <w:r w:rsidR="00DF7126" w:rsidRPr="002F369E">
              <w:rPr>
                <w:rFonts w:ascii="Times New Roman" w:hAnsi="Times New Roman"/>
                <w:color w:val="000000"/>
              </w:rPr>
              <w:t>;</w:t>
            </w:r>
            <w:r w:rsidRPr="002F369E">
              <w:rPr>
                <w:rFonts w:ascii="Times New Roman" w:hAnsi="Times New Roman"/>
                <w:color w:val="000000"/>
              </w:rPr>
              <w:t xml:space="preserve"> </w:t>
            </w:r>
          </w:p>
        </w:tc>
      </w:tr>
      <w:tr w:rsidR="00677426" w:rsidRPr="002F369E" w14:paraId="2E8D77AE" w14:textId="77777777" w:rsidTr="003D50C4">
        <w:tc>
          <w:tcPr>
            <w:tcW w:w="959" w:type="dxa"/>
            <w:vMerge/>
            <w:shd w:val="clear" w:color="auto" w:fill="D9D9D9"/>
            <w:vAlign w:val="center"/>
          </w:tcPr>
          <w:p w14:paraId="220CCCF2" w14:textId="77777777" w:rsidR="00677426" w:rsidRPr="002F369E" w:rsidRDefault="00677426" w:rsidP="00424259">
            <w:pPr>
              <w:autoSpaceDE w:val="0"/>
              <w:autoSpaceDN w:val="0"/>
              <w:adjustRightInd w:val="0"/>
              <w:spacing w:after="0"/>
              <w:rPr>
                <w:rFonts w:ascii="Times New Roman" w:hAnsi="Times New Roman"/>
                <w:b/>
                <w:color w:val="000000"/>
              </w:rPr>
            </w:pPr>
          </w:p>
        </w:tc>
        <w:tc>
          <w:tcPr>
            <w:tcW w:w="1724" w:type="dxa"/>
            <w:shd w:val="clear" w:color="auto" w:fill="D9D9D9"/>
            <w:vAlign w:val="center"/>
          </w:tcPr>
          <w:p w14:paraId="601F2CF0"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Działania dla operatorów i beneficjentów</w:t>
            </w:r>
          </w:p>
        </w:tc>
        <w:tc>
          <w:tcPr>
            <w:tcW w:w="6639" w:type="dxa"/>
            <w:shd w:val="clear" w:color="auto" w:fill="auto"/>
            <w:vAlign w:val="center"/>
          </w:tcPr>
          <w:p w14:paraId="270BE8E7"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0EF2A71C" w14:textId="77777777" w:rsidR="00677426" w:rsidRPr="002F369E" w:rsidRDefault="00677426" w:rsidP="00024C74">
            <w:pPr>
              <w:numPr>
                <w:ilvl w:val="0"/>
                <w:numId w:val="79"/>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promocji grupy w serwisie Facebook wśród operatorów i beneficjentów programu;</w:t>
            </w:r>
          </w:p>
          <w:p w14:paraId="0E0191B3" w14:textId="77777777" w:rsidR="00DF7126" w:rsidRPr="002F369E" w:rsidRDefault="00677426" w:rsidP="00024C74">
            <w:pPr>
              <w:numPr>
                <w:ilvl w:val="0"/>
                <w:numId w:val="79"/>
              </w:numPr>
              <w:autoSpaceDE w:val="0"/>
              <w:autoSpaceDN w:val="0"/>
              <w:adjustRightInd w:val="0"/>
              <w:spacing w:after="0"/>
              <w:ind w:left="435"/>
              <w:contextualSpacing/>
              <w:rPr>
                <w:rFonts w:ascii="Times New Roman" w:hAnsi="Times New Roman"/>
                <w:color w:val="000000"/>
              </w:rPr>
            </w:pPr>
            <w:r w:rsidRPr="002F369E">
              <w:rPr>
                <w:rFonts w:ascii="Times New Roman" w:hAnsi="Times New Roman"/>
                <w:color w:val="000000"/>
              </w:rPr>
              <w:t>kontynuacja kampanii internetowej skierowanej do potencjalnych beneficjentów NPRCZ 2.0, promującej założenia Programu oraz zadania na jaki</w:t>
            </w:r>
            <w:r w:rsidR="00DF7126" w:rsidRPr="002F369E">
              <w:rPr>
                <w:rFonts w:ascii="Times New Roman" w:hAnsi="Times New Roman"/>
                <w:color w:val="000000"/>
              </w:rPr>
              <w:t>e udzielane jest dofinansowanie;</w:t>
            </w:r>
          </w:p>
          <w:p w14:paraId="6D3F402A" w14:textId="77777777" w:rsidR="00677426" w:rsidRPr="002F369E" w:rsidRDefault="00677426" w:rsidP="00D46F5C">
            <w:pPr>
              <w:numPr>
                <w:ilvl w:val="0"/>
                <w:numId w:val="79"/>
              </w:numPr>
              <w:autoSpaceDE w:val="0"/>
              <w:autoSpaceDN w:val="0"/>
              <w:adjustRightInd w:val="0"/>
              <w:spacing w:after="120"/>
              <w:rPr>
                <w:rFonts w:ascii="Times New Roman" w:hAnsi="Times New Roman"/>
                <w:color w:val="000000"/>
              </w:rPr>
            </w:pPr>
            <w:r w:rsidRPr="002F369E">
              <w:rPr>
                <w:rFonts w:ascii="Times New Roman" w:hAnsi="Times New Roman"/>
                <w:color w:val="000000"/>
              </w:rPr>
              <w:t xml:space="preserve">produkcja brandingu </w:t>
            </w:r>
            <w:r w:rsidR="00D46F5C" w:rsidRPr="00D46F5C">
              <w:rPr>
                <w:rFonts w:ascii="Times New Roman" w:hAnsi="Times New Roman"/>
                <w:color w:val="000000"/>
              </w:rPr>
              <w:t>i gadżetów</w:t>
            </w:r>
            <w:r w:rsidR="00DF7126" w:rsidRPr="002F369E">
              <w:rPr>
                <w:rFonts w:ascii="Times New Roman" w:hAnsi="Times New Roman"/>
                <w:color w:val="000000"/>
              </w:rPr>
              <w:t>;</w:t>
            </w:r>
            <w:r w:rsidRPr="002F369E">
              <w:rPr>
                <w:rFonts w:ascii="Times New Roman" w:hAnsi="Times New Roman"/>
                <w:color w:val="000000"/>
              </w:rPr>
              <w:t xml:space="preserve"> </w:t>
            </w:r>
          </w:p>
        </w:tc>
      </w:tr>
      <w:tr w:rsidR="00677426" w:rsidRPr="002F369E" w14:paraId="055CD743" w14:textId="77777777" w:rsidTr="00BC2878">
        <w:trPr>
          <w:trHeight w:val="567"/>
        </w:trPr>
        <w:tc>
          <w:tcPr>
            <w:tcW w:w="9322" w:type="dxa"/>
            <w:gridSpan w:val="3"/>
            <w:shd w:val="clear" w:color="auto" w:fill="BFBFBF"/>
            <w:vAlign w:val="center"/>
          </w:tcPr>
          <w:p w14:paraId="043521C3"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2025 r.</w:t>
            </w:r>
          </w:p>
        </w:tc>
      </w:tr>
      <w:tr w:rsidR="00677426" w:rsidRPr="002F369E" w14:paraId="35AB5A76" w14:textId="77777777" w:rsidTr="003D50C4">
        <w:tc>
          <w:tcPr>
            <w:tcW w:w="959" w:type="dxa"/>
            <w:vMerge w:val="restart"/>
            <w:shd w:val="clear" w:color="auto" w:fill="F2F2F2"/>
            <w:textDirection w:val="btLr"/>
            <w:vAlign w:val="center"/>
          </w:tcPr>
          <w:p w14:paraId="55BAD944"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społeczno-wizerunkowa</w:t>
            </w:r>
          </w:p>
        </w:tc>
        <w:tc>
          <w:tcPr>
            <w:tcW w:w="1724" w:type="dxa"/>
            <w:shd w:val="clear" w:color="auto" w:fill="F2F2F2"/>
            <w:vAlign w:val="center"/>
          </w:tcPr>
          <w:p w14:paraId="7C2DDAD1"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Bohaterowie marki</w:t>
            </w:r>
          </w:p>
        </w:tc>
        <w:tc>
          <w:tcPr>
            <w:tcW w:w="6639" w:type="dxa"/>
            <w:shd w:val="clear" w:color="auto" w:fill="auto"/>
            <w:vAlign w:val="center"/>
          </w:tcPr>
          <w:p w14:paraId="06309152"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1043A0FA" w14:textId="77777777" w:rsidR="00677426" w:rsidRPr="002F369E" w:rsidRDefault="00677426" w:rsidP="00024C74">
            <w:pPr>
              <w:numPr>
                <w:ilvl w:val="0"/>
                <w:numId w:val="6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promocji bohaterów marki w przestrzeni mediów społecznościowych;</w:t>
            </w:r>
          </w:p>
          <w:p w14:paraId="0D83546A" w14:textId="77777777" w:rsidR="00677426" w:rsidRPr="002F369E" w:rsidRDefault="00677426" w:rsidP="00024C74">
            <w:pPr>
              <w:numPr>
                <w:ilvl w:val="0"/>
                <w:numId w:val="6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internetowych kampanii bannerowych, z wykorzystaniem wizerunku bohaterów marki;</w:t>
            </w:r>
          </w:p>
          <w:p w14:paraId="024A25D4" w14:textId="77777777" w:rsidR="00677426" w:rsidRPr="002F369E" w:rsidRDefault="00677426" w:rsidP="00024C74">
            <w:pPr>
              <w:numPr>
                <w:ilvl w:val="0"/>
                <w:numId w:val="6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kampanii contentowej w prasie (wybrane tytuły)</w:t>
            </w:r>
            <w:r w:rsidR="00DD1937">
              <w:rPr>
                <w:rFonts w:ascii="Times New Roman" w:hAnsi="Times New Roman"/>
                <w:color w:val="000000"/>
              </w:rPr>
              <w:t>;</w:t>
            </w:r>
            <w:r w:rsidRPr="002F369E">
              <w:rPr>
                <w:rFonts w:ascii="Times New Roman" w:hAnsi="Times New Roman"/>
                <w:color w:val="000000"/>
              </w:rPr>
              <w:t xml:space="preserve"> </w:t>
            </w:r>
          </w:p>
          <w:p w14:paraId="7199D5C8" w14:textId="77777777" w:rsidR="009C2091" w:rsidRPr="002F369E" w:rsidRDefault="00677426" w:rsidP="00024C74">
            <w:pPr>
              <w:numPr>
                <w:ilvl w:val="0"/>
                <w:numId w:val="67"/>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i w internecie (wybrane portale) bazującej na wizerunku bohaterów marki ;</w:t>
            </w:r>
          </w:p>
        </w:tc>
      </w:tr>
      <w:tr w:rsidR="00677426" w:rsidRPr="002F369E" w14:paraId="6FD47DF5" w14:textId="77777777" w:rsidTr="003D50C4">
        <w:tc>
          <w:tcPr>
            <w:tcW w:w="959" w:type="dxa"/>
            <w:vMerge/>
            <w:shd w:val="clear" w:color="auto" w:fill="F2F2F2"/>
            <w:vAlign w:val="center"/>
          </w:tcPr>
          <w:p w14:paraId="09BA3491" w14:textId="77777777" w:rsidR="00677426" w:rsidRPr="002F369E" w:rsidRDefault="00677426" w:rsidP="00424259">
            <w:pPr>
              <w:autoSpaceDE w:val="0"/>
              <w:autoSpaceDN w:val="0"/>
              <w:adjustRightInd w:val="0"/>
              <w:spacing w:after="0"/>
              <w:rPr>
                <w:rFonts w:ascii="Times New Roman" w:hAnsi="Times New Roman"/>
                <w:b/>
                <w:color w:val="000000"/>
              </w:rPr>
            </w:pPr>
          </w:p>
        </w:tc>
        <w:tc>
          <w:tcPr>
            <w:tcW w:w="1724" w:type="dxa"/>
            <w:shd w:val="clear" w:color="auto" w:fill="F2F2F2"/>
            <w:vAlign w:val="center"/>
          </w:tcPr>
          <w:p w14:paraId="477F4E08"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Influencer </w:t>
            </w:r>
          </w:p>
          <w:p w14:paraId="79E15AF3"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marketing</w:t>
            </w:r>
          </w:p>
        </w:tc>
        <w:tc>
          <w:tcPr>
            <w:tcW w:w="6639" w:type="dxa"/>
            <w:shd w:val="clear" w:color="auto" w:fill="auto"/>
            <w:vAlign w:val="center"/>
          </w:tcPr>
          <w:p w14:paraId="556B1882"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0898135D" w14:textId="77777777" w:rsidR="00677426" w:rsidRPr="002F369E" w:rsidRDefault="00677426" w:rsidP="00024C74">
            <w:pPr>
              <w:numPr>
                <w:ilvl w:val="0"/>
                <w:numId w:val="68"/>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lastRenderedPageBreak/>
              <w:t>kontynuacja kampanii telewizyjnej promującej udział osób rozpoznawalnych w działaniach proczytelniczych z dużą rotacją emisji</w:t>
            </w:r>
            <w:r w:rsidR="00301071">
              <w:rPr>
                <w:rFonts w:ascii="Times New Roman" w:hAnsi="Times New Roman"/>
                <w:color w:val="000000"/>
              </w:rPr>
              <w:t xml:space="preserve"> </w:t>
            </w:r>
            <w:r w:rsidRPr="002F369E">
              <w:rPr>
                <w:rFonts w:ascii="Times New Roman" w:hAnsi="Times New Roman"/>
                <w:color w:val="000000"/>
              </w:rPr>
              <w:t>spotów;</w:t>
            </w:r>
          </w:p>
          <w:p w14:paraId="4D2B8BFC" w14:textId="77777777" w:rsidR="00677426" w:rsidRPr="002F369E" w:rsidRDefault="00677426" w:rsidP="00024C74">
            <w:pPr>
              <w:numPr>
                <w:ilvl w:val="0"/>
                <w:numId w:val="68"/>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szeroka ekspozycja w internecie zaangażowania osób rozpoznawalnych w działania proczytelnicze;</w:t>
            </w:r>
          </w:p>
          <w:p w14:paraId="1AA61B0A" w14:textId="77777777" w:rsidR="00677426" w:rsidRPr="002F369E" w:rsidRDefault="00677426" w:rsidP="00024C74">
            <w:pPr>
              <w:numPr>
                <w:ilvl w:val="0"/>
                <w:numId w:val="68"/>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kampanii radiowej oraz w prasie</w:t>
            </w:r>
            <w:r w:rsidR="00301071">
              <w:rPr>
                <w:rFonts w:ascii="Times New Roman" w:hAnsi="Times New Roman"/>
                <w:color w:val="000000"/>
              </w:rPr>
              <w:t xml:space="preserve"> </w:t>
            </w:r>
            <w:r w:rsidRPr="002F369E">
              <w:rPr>
                <w:rFonts w:ascii="Times New Roman" w:hAnsi="Times New Roman"/>
                <w:color w:val="000000"/>
              </w:rPr>
              <w:t>promująca udział osób rozpoznawalnych w działaniach proczytelniczych</w:t>
            </w:r>
            <w:r w:rsidR="00DD1937">
              <w:rPr>
                <w:rFonts w:ascii="Times New Roman" w:hAnsi="Times New Roman"/>
                <w:color w:val="000000"/>
              </w:rPr>
              <w:t>;</w:t>
            </w:r>
          </w:p>
          <w:p w14:paraId="716815F6" w14:textId="77777777" w:rsidR="00140496" w:rsidRDefault="00677426" w:rsidP="00140496">
            <w:pPr>
              <w:numPr>
                <w:ilvl w:val="0"/>
                <w:numId w:val="68"/>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produkcja brandingu wykorzystująca wizerunek osób rozpoznawalnych;</w:t>
            </w:r>
          </w:p>
          <w:p w14:paraId="411F7B93" w14:textId="77777777" w:rsidR="00052DD1" w:rsidRPr="00D16D6B" w:rsidRDefault="00052DD1" w:rsidP="004D60FE">
            <w:pPr>
              <w:autoSpaceDE w:val="0"/>
              <w:autoSpaceDN w:val="0"/>
              <w:adjustRightInd w:val="0"/>
              <w:spacing w:after="0"/>
              <w:ind w:left="435"/>
              <w:rPr>
                <w:rFonts w:ascii="Times New Roman" w:hAnsi="Times New Roman"/>
                <w:color w:val="000000"/>
              </w:rPr>
            </w:pPr>
          </w:p>
        </w:tc>
      </w:tr>
      <w:tr w:rsidR="00677426" w:rsidRPr="002F369E" w14:paraId="31BED912" w14:textId="77777777" w:rsidTr="003D50C4">
        <w:tc>
          <w:tcPr>
            <w:tcW w:w="959" w:type="dxa"/>
            <w:vMerge/>
            <w:shd w:val="clear" w:color="auto" w:fill="F2F2F2"/>
            <w:vAlign w:val="center"/>
          </w:tcPr>
          <w:p w14:paraId="45F10BC0" w14:textId="77777777" w:rsidR="00677426" w:rsidRPr="002F369E" w:rsidRDefault="00677426" w:rsidP="00424259">
            <w:pPr>
              <w:autoSpaceDE w:val="0"/>
              <w:autoSpaceDN w:val="0"/>
              <w:adjustRightInd w:val="0"/>
              <w:spacing w:after="0"/>
              <w:rPr>
                <w:rFonts w:ascii="Times New Roman" w:hAnsi="Times New Roman"/>
                <w:b/>
                <w:color w:val="000000"/>
              </w:rPr>
            </w:pPr>
          </w:p>
        </w:tc>
        <w:tc>
          <w:tcPr>
            <w:tcW w:w="1724" w:type="dxa"/>
            <w:shd w:val="clear" w:color="auto" w:fill="F2F2F2"/>
            <w:vAlign w:val="center"/>
          </w:tcPr>
          <w:p w14:paraId="4B5CA662"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3C67CB14"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ambientowe</w:t>
            </w:r>
          </w:p>
        </w:tc>
        <w:tc>
          <w:tcPr>
            <w:tcW w:w="6639" w:type="dxa"/>
            <w:shd w:val="clear" w:color="auto" w:fill="auto"/>
            <w:vAlign w:val="center"/>
          </w:tcPr>
          <w:p w14:paraId="74E6910F"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4C57E1A3" w14:textId="77777777" w:rsidR="00677426" w:rsidRPr="002F369E" w:rsidRDefault="00677426" w:rsidP="00024C74">
            <w:pPr>
              <w:numPr>
                <w:ilvl w:val="0"/>
                <w:numId w:val="69"/>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ekspozycja działań ambientowych w mediach społecznościowych oraz wybranych tytułach prasowych;</w:t>
            </w:r>
          </w:p>
          <w:p w14:paraId="62780759" w14:textId="77777777" w:rsidR="00A42F4F" w:rsidRPr="00052DD1" w:rsidRDefault="00677426" w:rsidP="004D60FE">
            <w:pPr>
              <w:numPr>
                <w:ilvl w:val="0"/>
                <w:numId w:val="69"/>
              </w:numPr>
              <w:autoSpaceDE w:val="0"/>
              <w:autoSpaceDN w:val="0"/>
              <w:adjustRightInd w:val="0"/>
              <w:spacing w:after="0"/>
              <w:ind w:left="435" w:hanging="357"/>
              <w:rPr>
                <w:rFonts w:ascii="Times New Roman" w:hAnsi="Times New Roman"/>
                <w:color w:val="000000"/>
              </w:rPr>
            </w:pPr>
            <w:r w:rsidRPr="002F369E">
              <w:rPr>
                <w:rFonts w:ascii="Times New Roman" w:hAnsi="Times New Roman"/>
                <w:color w:val="000000"/>
              </w:rPr>
              <w:t>kontynuacja działań ambientowych (kilka działań w roku) w przestrzeni fizycznej (outdoor);</w:t>
            </w:r>
          </w:p>
        </w:tc>
      </w:tr>
      <w:tr w:rsidR="00677426" w:rsidRPr="002F369E" w14:paraId="38DA3D61" w14:textId="77777777" w:rsidTr="003D50C4">
        <w:tc>
          <w:tcPr>
            <w:tcW w:w="959" w:type="dxa"/>
            <w:vMerge w:val="restart"/>
            <w:shd w:val="clear" w:color="auto" w:fill="D9D9D9"/>
            <w:textDirection w:val="btLr"/>
            <w:vAlign w:val="center"/>
          </w:tcPr>
          <w:p w14:paraId="019A450F" w14:textId="77777777" w:rsidR="00677426" w:rsidRPr="002F369E" w:rsidRDefault="00677426" w:rsidP="00424259">
            <w:pPr>
              <w:autoSpaceDE w:val="0"/>
              <w:autoSpaceDN w:val="0"/>
              <w:adjustRightInd w:val="0"/>
              <w:spacing w:after="0"/>
              <w:jc w:val="center"/>
              <w:rPr>
                <w:rFonts w:ascii="Times New Roman" w:hAnsi="Times New Roman"/>
                <w:b/>
                <w:color w:val="000000"/>
              </w:rPr>
            </w:pPr>
            <w:r w:rsidRPr="002F369E">
              <w:rPr>
                <w:rFonts w:ascii="Times New Roman" w:hAnsi="Times New Roman"/>
                <w:b/>
                <w:color w:val="000000"/>
              </w:rPr>
              <w:t>kampania promocyjno-informacyjna</w:t>
            </w:r>
          </w:p>
        </w:tc>
        <w:tc>
          <w:tcPr>
            <w:tcW w:w="1724" w:type="dxa"/>
            <w:shd w:val="clear" w:color="auto" w:fill="D9D9D9"/>
            <w:vAlign w:val="center"/>
          </w:tcPr>
          <w:p w14:paraId="165808CC"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 xml:space="preserve">Działania </w:t>
            </w:r>
          </w:p>
          <w:p w14:paraId="4A56445D" w14:textId="10F2AC1D"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informacyjne dla NPRCz 2.0</w:t>
            </w:r>
            <w:r w:rsidR="00FF692C">
              <w:rPr>
                <w:rFonts w:ascii="Times New Roman" w:hAnsi="Times New Roman"/>
                <w:b/>
                <w:color w:val="000000"/>
              </w:rPr>
              <w:t>.</w:t>
            </w:r>
          </w:p>
        </w:tc>
        <w:tc>
          <w:tcPr>
            <w:tcW w:w="6639" w:type="dxa"/>
            <w:shd w:val="clear" w:color="auto" w:fill="auto"/>
            <w:vAlign w:val="center"/>
          </w:tcPr>
          <w:p w14:paraId="6A898959"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39671085" w14:textId="77777777" w:rsidR="00677426" w:rsidRPr="002F369E" w:rsidRDefault="00677426" w:rsidP="00024C74">
            <w:pPr>
              <w:numPr>
                <w:ilvl w:val="0"/>
                <w:numId w:val="70"/>
              </w:numPr>
              <w:spacing w:after="0"/>
              <w:ind w:left="435"/>
              <w:rPr>
                <w:rFonts w:ascii="Times New Roman" w:hAnsi="Times New Roman"/>
                <w:color w:val="000000"/>
              </w:rPr>
            </w:pPr>
            <w:r w:rsidRPr="002F369E">
              <w:rPr>
                <w:rFonts w:ascii="Times New Roman" w:hAnsi="Times New Roman"/>
                <w:color w:val="000000"/>
              </w:rPr>
              <w:t xml:space="preserve">kontynuacja kampanii internetowej promującej funkcjonalności i narzędzia dostępne w ramach serwisu www oraz w przestrzeni mediów społecznościowych; </w:t>
            </w:r>
          </w:p>
          <w:p w14:paraId="41F19B74" w14:textId="77777777" w:rsidR="00677426" w:rsidRPr="002F369E" w:rsidRDefault="00677426" w:rsidP="00024C74">
            <w:pPr>
              <w:numPr>
                <w:ilvl w:val="0"/>
                <w:numId w:val="70"/>
              </w:numPr>
              <w:spacing w:after="0"/>
              <w:ind w:left="435"/>
              <w:rPr>
                <w:rFonts w:ascii="Times New Roman" w:hAnsi="Times New Roman"/>
                <w:color w:val="000000"/>
              </w:rPr>
            </w:pPr>
            <w:r w:rsidRPr="002F369E">
              <w:rPr>
                <w:rFonts w:ascii="Times New Roman" w:hAnsi="Times New Roman"/>
                <w:color w:val="000000"/>
              </w:rPr>
              <w:t>artykuły w prasie, podsumowujące dotychczasowe działania programu (wybrane tytuły);</w:t>
            </w:r>
          </w:p>
          <w:p w14:paraId="6CE58283" w14:textId="61BC993B" w:rsidR="00677426" w:rsidRPr="002F369E" w:rsidRDefault="00677426" w:rsidP="00024C74">
            <w:pPr>
              <w:numPr>
                <w:ilvl w:val="0"/>
                <w:numId w:val="70"/>
              </w:numPr>
              <w:spacing w:after="0"/>
              <w:ind w:left="435"/>
              <w:rPr>
                <w:rFonts w:ascii="Times New Roman" w:hAnsi="Times New Roman"/>
                <w:color w:val="000000"/>
              </w:rPr>
            </w:pPr>
            <w:r w:rsidRPr="002F369E">
              <w:rPr>
                <w:rFonts w:ascii="Times New Roman" w:hAnsi="Times New Roman"/>
                <w:color w:val="000000"/>
              </w:rPr>
              <w:t>reklama outdoorowa skoncentrowana na przestrzeni bliskiej bibliotekom promująca NPRCZ 2.0</w:t>
            </w:r>
            <w:r w:rsidR="005A285E">
              <w:rPr>
                <w:rFonts w:ascii="Times New Roman" w:hAnsi="Times New Roman"/>
                <w:color w:val="000000"/>
              </w:rPr>
              <w:t>.</w:t>
            </w:r>
            <w:r w:rsidRPr="002F369E">
              <w:rPr>
                <w:rFonts w:ascii="Times New Roman" w:hAnsi="Times New Roman"/>
                <w:color w:val="000000"/>
              </w:rPr>
              <w:t xml:space="preserve">; </w:t>
            </w:r>
          </w:p>
          <w:p w14:paraId="3BCCBF78" w14:textId="77777777" w:rsidR="00677426" w:rsidRPr="002F369E" w:rsidRDefault="00677426" w:rsidP="00024C74">
            <w:pPr>
              <w:numPr>
                <w:ilvl w:val="0"/>
                <w:numId w:val="70"/>
              </w:numPr>
              <w:spacing w:after="0"/>
              <w:ind w:left="435"/>
              <w:rPr>
                <w:rFonts w:ascii="Times New Roman" w:hAnsi="Times New Roman"/>
                <w:color w:val="000000"/>
              </w:rPr>
            </w:pPr>
            <w:r w:rsidRPr="002F369E">
              <w:rPr>
                <w:rFonts w:ascii="Times New Roman" w:hAnsi="Times New Roman"/>
                <w:color w:val="000000"/>
              </w:rPr>
              <w:t>produkcja uniwersalnych gadżetów eksponujących identyfikację wizualną programu;</w:t>
            </w:r>
          </w:p>
        </w:tc>
      </w:tr>
      <w:tr w:rsidR="00677426" w:rsidRPr="002F369E" w14:paraId="29BC7918" w14:textId="77777777" w:rsidTr="003D50C4">
        <w:tc>
          <w:tcPr>
            <w:tcW w:w="959" w:type="dxa"/>
            <w:vMerge/>
            <w:shd w:val="clear" w:color="auto" w:fill="D9D9D9"/>
            <w:vAlign w:val="center"/>
          </w:tcPr>
          <w:p w14:paraId="27718376" w14:textId="77777777" w:rsidR="00677426" w:rsidRPr="002F369E" w:rsidRDefault="00677426" w:rsidP="00424259">
            <w:pPr>
              <w:autoSpaceDE w:val="0"/>
              <w:autoSpaceDN w:val="0"/>
              <w:adjustRightInd w:val="0"/>
              <w:spacing w:after="0"/>
              <w:rPr>
                <w:rFonts w:ascii="Times New Roman" w:hAnsi="Times New Roman"/>
                <w:b/>
                <w:color w:val="000000"/>
              </w:rPr>
            </w:pPr>
          </w:p>
        </w:tc>
        <w:tc>
          <w:tcPr>
            <w:tcW w:w="1724" w:type="dxa"/>
            <w:shd w:val="clear" w:color="auto" w:fill="D9D9D9"/>
            <w:vAlign w:val="center"/>
          </w:tcPr>
          <w:p w14:paraId="48CD1BCF" w14:textId="77777777" w:rsidR="00677426" w:rsidRPr="002F369E" w:rsidRDefault="00677426" w:rsidP="00424259">
            <w:pPr>
              <w:autoSpaceDE w:val="0"/>
              <w:autoSpaceDN w:val="0"/>
              <w:adjustRightInd w:val="0"/>
              <w:spacing w:after="0"/>
              <w:rPr>
                <w:rFonts w:ascii="Times New Roman" w:hAnsi="Times New Roman"/>
                <w:b/>
                <w:color w:val="000000"/>
              </w:rPr>
            </w:pPr>
            <w:r w:rsidRPr="002F369E">
              <w:rPr>
                <w:rFonts w:ascii="Times New Roman" w:hAnsi="Times New Roman"/>
                <w:b/>
                <w:color w:val="000000"/>
              </w:rPr>
              <w:t>Działania dla operatorów i beneficjentów</w:t>
            </w:r>
          </w:p>
        </w:tc>
        <w:tc>
          <w:tcPr>
            <w:tcW w:w="6639" w:type="dxa"/>
            <w:shd w:val="clear" w:color="auto" w:fill="auto"/>
            <w:vAlign w:val="center"/>
          </w:tcPr>
          <w:p w14:paraId="7FB0BB26" w14:textId="77777777" w:rsidR="00677426" w:rsidRPr="002F369E" w:rsidRDefault="00677426" w:rsidP="00424259">
            <w:pPr>
              <w:autoSpaceDE w:val="0"/>
              <w:autoSpaceDN w:val="0"/>
              <w:adjustRightInd w:val="0"/>
              <w:spacing w:after="0"/>
              <w:rPr>
                <w:rFonts w:ascii="Times New Roman" w:hAnsi="Times New Roman"/>
                <w:color w:val="000000"/>
              </w:rPr>
            </w:pPr>
            <w:r w:rsidRPr="002F369E">
              <w:rPr>
                <w:rFonts w:ascii="Times New Roman" w:hAnsi="Times New Roman"/>
                <w:color w:val="000000"/>
              </w:rPr>
              <w:t>przykładowe planowane działania:</w:t>
            </w:r>
          </w:p>
          <w:p w14:paraId="3A0890AC" w14:textId="77777777" w:rsidR="00677426" w:rsidRPr="002F369E" w:rsidRDefault="00677426" w:rsidP="00024C74">
            <w:pPr>
              <w:numPr>
                <w:ilvl w:val="0"/>
                <w:numId w:val="71"/>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 xml:space="preserve">kontynuacja ekspozycji grupy w serwisie Facebook; </w:t>
            </w:r>
          </w:p>
          <w:p w14:paraId="75A2F7AA" w14:textId="77777777" w:rsidR="00677426" w:rsidRPr="002F369E" w:rsidRDefault="00677426" w:rsidP="00024C74">
            <w:pPr>
              <w:numPr>
                <w:ilvl w:val="0"/>
                <w:numId w:val="71"/>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kontynuacja kampanii internetowej skierowanej do potencjalnych beneficjentów NPRCz 2.0., promującej założenia Programu oraz zadania</w:t>
            </w:r>
            <w:r w:rsidR="00DF7126" w:rsidRPr="002F369E">
              <w:rPr>
                <w:rFonts w:ascii="Times New Roman" w:hAnsi="Times New Roman"/>
                <w:color w:val="000000"/>
              </w:rPr>
              <w:t>,</w:t>
            </w:r>
            <w:r w:rsidRPr="002F369E">
              <w:rPr>
                <w:rFonts w:ascii="Times New Roman" w:hAnsi="Times New Roman"/>
                <w:color w:val="000000"/>
              </w:rPr>
              <w:t xml:space="preserve"> na jakie udzielane jest dofinansowanie;</w:t>
            </w:r>
          </w:p>
          <w:p w14:paraId="08042527" w14:textId="77777777" w:rsidR="00677426" w:rsidRPr="002F369E" w:rsidRDefault="00677426" w:rsidP="00024C74">
            <w:pPr>
              <w:numPr>
                <w:ilvl w:val="0"/>
                <w:numId w:val="71"/>
              </w:numPr>
              <w:autoSpaceDE w:val="0"/>
              <w:autoSpaceDN w:val="0"/>
              <w:adjustRightInd w:val="0"/>
              <w:spacing w:after="0"/>
              <w:ind w:left="435"/>
              <w:rPr>
                <w:rFonts w:ascii="Times New Roman" w:hAnsi="Times New Roman"/>
                <w:color w:val="000000"/>
              </w:rPr>
            </w:pPr>
            <w:r w:rsidRPr="002F369E">
              <w:rPr>
                <w:rFonts w:ascii="Times New Roman" w:hAnsi="Times New Roman"/>
                <w:color w:val="000000"/>
              </w:rPr>
              <w:t>zaangażowanie osób rozpoznawalnych w lokalne działania Operatorów;</w:t>
            </w:r>
          </w:p>
          <w:p w14:paraId="22120E54" w14:textId="77777777" w:rsidR="00677426" w:rsidRPr="002F369E" w:rsidRDefault="00677426" w:rsidP="002021DC">
            <w:pPr>
              <w:numPr>
                <w:ilvl w:val="0"/>
                <w:numId w:val="71"/>
              </w:numPr>
              <w:autoSpaceDE w:val="0"/>
              <w:autoSpaceDN w:val="0"/>
              <w:adjustRightInd w:val="0"/>
              <w:spacing w:after="0"/>
              <w:rPr>
                <w:rFonts w:ascii="Times New Roman" w:hAnsi="Times New Roman"/>
                <w:color w:val="000000"/>
              </w:rPr>
            </w:pPr>
            <w:r w:rsidRPr="002F369E">
              <w:rPr>
                <w:rFonts w:ascii="Times New Roman" w:hAnsi="Times New Roman"/>
                <w:color w:val="000000"/>
              </w:rPr>
              <w:t>produkcja brandingu</w:t>
            </w:r>
            <w:r w:rsidR="002021DC">
              <w:t xml:space="preserve"> </w:t>
            </w:r>
            <w:r w:rsidR="002021DC" w:rsidRPr="002021DC">
              <w:rPr>
                <w:rFonts w:ascii="Times New Roman" w:hAnsi="Times New Roman"/>
                <w:color w:val="000000"/>
              </w:rPr>
              <w:t>i gadżetów</w:t>
            </w:r>
            <w:r w:rsidR="00DD1937">
              <w:rPr>
                <w:rFonts w:ascii="Times New Roman" w:hAnsi="Times New Roman"/>
                <w:color w:val="000000"/>
              </w:rPr>
              <w:t>.</w:t>
            </w:r>
            <w:r w:rsidRPr="002F369E">
              <w:rPr>
                <w:rFonts w:ascii="Times New Roman" w:hAnsi="Times New Roman"/>
                <w:color w:val="000000"/>
              </w:rPr>
              <w:t xml:space="preserve"> </w:t>
            </w:r>
          </w:p>
        </w:tc>
      </w:tr>
    </w:tbl>
    <w:p w14:paraId="3E7E599F" w14:textId="77777777" w:rsidR="00140496" w:rsidRDefault="00140496" w:rsidP="00424259">
      <w:pPr>
        <w:spacing w:before="120" w:after="120"/>
        <w:jc w:val="both"/>
        <w:rPr>
          <w:rFonts w:ascii="Times New Roman" w:hAnsi="Times New Roman"/>
          <w:color w:val="000000"/>
          <w:sz w:val="24"/>
          <w:szCs w:val="24"/>
        </w:rPr>
      </w:pPr>
    </w:p>
    <w:p w14:paraId="104102AE"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Powyższy, strukturalny podział kampanii na fazy z różną intensyfikacją działań dla jej poszczególnych obszarów stanowi odzwierciedlenie potrzeby prowadzenia postępującej, rozwijającej się narracji ogólnej (nadrzędnej), która poprzez swoją różnorodność (w tym przede wszystkim różnorodność form przekazu) wywierać ma wpływ na odmienne grupy docelowe. Drugą równorzędnie ważną funkcją struktury jest potrzeba długookresowego „prowadzenia” odbiorcy przez przyjętą narracj</w:t>
      </w:r>
      <w:r w:rsidR="00BF03BA" w:rsidRPr="00424259">
        <w:rPr>
          <w:rFonts w:ascii="Times New Roman" w:hAnsi="Times New Roman"/>
          <w:color w:val="000000"/>
          <w:sz w:val="24"/>
          <w:szCs w:val="24"/>
        </w:rPr>
        <w:t>ę</w:t>
      </w:r>
      <w:r w:rsidRPr="00424259">
        <w:rPr>
          <w:rFonts w:ascii="Times New Roman" w:hAnsi="Times New Roman"/>
          <w:color w:val="000000"/>
          <w:sz w:val="24"/>
          <w:szCs w:val="24"/>
        </w:rPr>
        <w:t xml:space="preserve"> kampanii. Dla takiego założenia za nieskuteczne (lub nie w pełni skutecznie) uważa się multiplikowanie tej sam</w:t>
      </w:r>
      <w:r w:rsidR="001B4AAA" w:rsidRPr="00424259">
        <w:rPr>
          <w:rFonts w:ascii="Times New Roman" w:hAnsi="Times New Roman"/>
          <w:color w:val="000000"/>
          <w:sz w:val="24"/>
          <w:szCs w:val="24"/>
        </w:rPr>
        <w:t>ej</w:t>
      </w:r>
      <w:r w:rsidRPr="00424259">
        <w:rPr>
          <w:rFonts w:ascii="Times New Roman" w:hAnsi="Times New Roman"/>
          <w:color w:val="000000"/>
          <w:sz w:val="24"/>
          <w:szCs w:val="24"/>
        </w:rPr>
        <w:t xml:space="preserve"> formy przekazu oraz eksponującej jej narzędzi. Dla utrzymania stałego poziomu zaangażowania konieczne jest efektywne rotowanie zarówno samymi formami przekazu</w:t>
      </w:r>
      <w:r w:rsidR="00F56450" w:rsidRPr="00424259">
        <w:rPr>
          <w:rFonts w:ascii="Times New Roman" w:hAnsi="Times New Roman"/>
          <w:color w:val="000000"/>
          <w:sz w:val="24"/>
          <w:szCs w:val="24"/>
        </w:rPr>
        <w:t>,</w:t>
      </w:r>
      <w:r w:rsidRPr="00424259">
        <w:rPr>
          <w:rFonts w:ascii="Times New Roman" w:hAnsi="Times New Roman"/>
          <w:color w:val="000000"/>
          <w:sz w:val="24"/>
          <w:szCs w:val="24"/>
        </w:rPr>
        <w:t xml:space="preserve"> jak ich treściami. </w:t>
      </w:r>
    </w:p>
    <w:p w14:paraId="29107F7D"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 xml:space="preserve">Zaprezentowany schemat rozwoju działań promocyjnych zakłada w pierwszym etapie </w:t>
      </w:r>
      <w:r w:rsidR="00F56450" w:rsidRPr="00424259">
        <w:rPr>
          <w:rFonts w:ascii="Times New Roman" w:hAnsi="Times New Roman"/>
          <w:color w:val="000000"/>
          <w:sz w:val="24"/>
          <w:szCs w:val="24"/>
        </w:rPr>
        <w:t xml:space="preserve">intensyfikację </w:t>
      </w:r>
      <w:r w:rsidRPr="00424259">
        <w:rPr>
          <w:rFonts w:ascii="Times New Roman" w:hAnsi="Times New Roman"/>
          <w:color w:val="000000"/>
          <w:sz w:val="24"/>
          <w:szCs w:val="24"/>
        </w:rPr>
        <w:t xml:space="preserve">aktywności reklamowej głównie w obszarze formatu telewizyjnego i zorientowany jest na możliwie najszerszą ekspozycję bohaterów marki. Równolegle z podobną skalą </w:t>
      </w:r>
      <w:r w:rsidRPr="00424259">
        <w:rPr>
          <w:rFonts w:ascii="Times New Roman" w:hAnsi="Times New Roman"/>
          <w:color w:val="000000"/>
          <w:sz w:val="24"/>
          <w:szCs w:val="24"/>
        </w:rPr>
        <w:lastRenderedPageBreak/>
        <w:t xml:space="preserve">częstotliwości zakłada się prowadzenie identycznej kampanii spotowej w przestrzeni Internetu. Dla pierwszego etapu kluczowa wydaję się więc maksymalizacja zainteresowania przekazem, które w kolejnych etapach będzie przekształcane w zaangażowanie. Pozostałe segmenty kampanii (takie jak influencer marketing czy działania ambientowe) pełnią tu rolę uzupełniającą lub wspierającą. </w:t>
      </w:r>
    </w:p>
    <w:p w14:paraId="78F7B3AD" w14:textId="0EE96D02"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Rozwój kampanii zakłada stopniowe minimalizowanie reklamy telewizyjnej oraz kampanii w Internecie bazujących na spotach, które wykorzystują wizerunek bohaterów marki na rzecz wzrostu znaczenia i</w:t>
      </w:r>
      <w:r w:rsidR="001861AA" w:rsidRPr="00424259">
        <w:rPr>
          <w:rFonts w:ascii="Times New Roman" w:hAnsi="Times New Roman"/>
          <w:color w:val="000000"/>
          <w:sz w:val="24"/>
          <w:szCs w:val="24"/>
        </w:rPr>
        <w:t> </w:t>
      </w:r>
      <w:r w:rsidRPr="00424259">
        <w:rPr>
          <w:rFonts w:ascii="Times New Roman" w:hAnsi="Times New Roman"/>
          <w:color w:val="000000"/>
          <w:sz w:val="24"/>
          <w:szCs w:val="24"/>
        </w:rPr>
        <w:t>wykorzystywania potencjału działań z obszaru influencer marketingu i ambient marketingu. Przy jednoczesnym, stałym poziomie działań opartych o wizerunek bohaterów marki w Internecie. Jest to bezpośrednia emanacja założenia, w którym szerokie zainteresowanie pozyskane zostaje w wyniku efektywnej treści</w:t>
      </w:r>
      <w:r w:rsidR="00F56450" w:rsidRPr="00424259">
        <w:rPr>
          <w:rFonts w:ascii="Times New Roman" w:hAnsi="Times New Roman"/>
          <w:color w:val="000000"/>
          <w:sz w:val="24"/>
          <w:szCs w:val="24"/>
        </w:rPr>
        <w:t>,</w:t>
      </w:r>
      <w:r w:rsidRPr="00424259">
        <w:rPr>
          <w:rFonts w:ascii="Times New Roman" w:hAnsi="Times New Roman"/>
          <w:color w:val="000000"/>
          <w:sz w:val="24"/>
          <w:szCs w:val="24"/>
        </w:rPr>
        <w:t xml:space="preserve"> a następnie przekierowywane na bardziej angażujące materiały (pozwalające na silniejszy emocjonalny stosunek wobec nich). Kontynuacja działań wykorzystujących wizerunek bohaterów marki prowadzona będzie w głównej mierze w serwisach społecznościowych oraz</w:t>
      </w:r>
      <w:r w:rsidR="00945EC6">
        <w:rPr>
          <w:rFonts w:ascii="Times New Roman" w:hAnsi="Times New Roman"/>
          <w:color w:val="000000"/>
          <w:sz w:val="24"/>
          <w:szCs w:val="24"/>
        </w:rPr>
        <w:t xml:space="preserve"> na</w:t>
      </w:r>
      <w:r w:rsidRPr="00424259">
        <w:rPr>
          <w:rFonts w:ascii="Times New Roman" w:hAnsi="Times New Roman"/>
          <w:color w:val="000000"/>
          <w:sz w:val="24"/>
          <w:szCs w:val="24"/>
        </w:rPr>
        <w:t xml:space="preserve"> stronach internetowych, komponent ekspozycji zastąpiony będzie narzędziami oferującymi bardziej interaktywny model ich konsumpcji. </w:t>
      </w:r>
    </w:p>
    <w:p w14:paraId="51B4E8CF"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Kolejne etapy kampanii niosą ze sobą zmiany w rodzaju eksponowanych treści dla najbardziej zasięgowych formatów mediowych, to jest telewizji oraz reklamy outdoorowej. Wysunięty na front wizerunek bohaterów marki zostanie zastąpiony przez wizerunki osób rozpoznawalnych, pozwalając na mocniejszą identyfikacje odbiorców z eksponowanymi postawami czy zachowaniami. Wypracowana uwaga zostaje więc „skonsumowana” na rzecz treści, które w silniejszy sposób oddziałują na odbior</w:t>
      </w:r>
      <w:r w:rsidR="00E66590" w:rsidRPr="00424259">
        <w:rPr>
          <w:rFonts w:ascii="Times New Roman" w:hAnsi="Times New Roman"/>
          <w:color w:val="000000"/>
          <w:sz w:val="24"/>
          <w:szCs w:val="24"/>
        </w:rPr>
        <w:t>ców i </w:t>
      </w:r>
      <w:r w:rsidRPr="00424259">
        <w:rPr>
          <w:rFonts w:ascii="Times New Roman" w:hAnsi="Times New Roman"/>
          <w:color w:val="000000"/>
          <w:sz w:val="24"/>
          <w:szCs w:val="24"/>
        </w:rPr>
        <w:t xml:space="preserve">co za tym idzie przyczyniają się do zmiany postaw i nawyków. </w:t>
      </w:r>
    </w:p>
    <w:p w14:paraId="24543BDF"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 xml:space="preserve">Działania w obszarze kampanii </w:t>
      </w:r>
      <w:r w:rsidR="00AB1456" w:rsidRPr="00AB1456">
        <w:rPr>
          <w:rFonts w:ascii="Times New Roman" w:hAnsi="Times New Roman"/>
          <w:color w:val="000000"/>
          <w:sz w:val="24"/>
          <w:szCs w:val="24"/>
        </w:rPr>
        <w:t>społeczno-informacyjnej</w:t>
      </w:r>
      <w:r w:rsidR="00AB1456" w:rsidRPr="00AB1456" w:rsidDel="00AB1456">
        <w:rPr>
          <w:rFonts w:ascii="Times New Roman" w:hAnsi="Times New Roman"/>
          <w:color w:val="000000"/>
          <w:sz w:val="24"/>
          <w:szCs w:val="24"/>
        </w:rPr>
        <w:t xml:space="preserve"> </w:t>
      </w:r>
      <w:r w:rsidRPr="00424259">
        <w:rPr>
          <w:rFonts w:ascii="Times New Roman" w:hAnsi="Times New Roman"/>
          <w:color w:val="000000"/>
          <w:sz w:val="24"/>
          <w:szCs w:val="24"/>
        </w:rPr>
        <w:t>wzajemnie uzu</w:t>
      </w:r>
      <w:r w:rsidR="00E66590" w:rsidRPr="00424259">
        <w:rPr>
          <w:rFonts w:ascii="Times New Roman" w:hAnsi="Times New Roman"/>
          <w:color w:val="000000"/>
          <w:sz w:val="24"/>
          <w:szCs w:val="24"/>
        </w:rPr>
        <w:t>pełniają się w zakresie funkcji </w:t>
      </w:r>
      <w:r w:rsidRPr="00424259">
        <w:rPr>
          <w:rFonts w:ascii="Times New Roman" w:hAnsi="Times New Roman"/>
          <w:color w:val="000000"/>
          <w:sz w:val="24"/>
          <w:szCs w:val="24"/>
        </w:rPr>
        <w:t>eksponującej założenia programu i podsumowywującej go, efektywna rotacja formatów w tym wypadku ma zapewnić skuteczne zamknięcie ekosystemu informacyjnego i dotrzeć do jak najszerszego grona osób spośród zdefiniowanej grupy docelowej.</w:t>
      </w:r>
    </w:p>
    <w:p w14:paraId="4E89985A" w14:textId="77777777" w:rsidR="004548B1" w:rsidRPr="00424259" w:rsidRDefault="004548B1" w:rsidP="00424259">
      <w:pPr>
        <w:spacing w:before="120" w:after="120"/>
        <w:jc w:val="both"/>
        <w:rPr>
          <w:rFonts w:ascii="Times New Roman" w:hAnsi="Times New Roman"/>
          <w:color w:val="000000"/>
          <w:sz w:val="24"/>
          <w:szCs w:val="24"/>
        </w:rPr>
      </w:pPr>
      <w:r w:rsidRPr="00424259">
        <w:rPr>
          <w:rFonts w:ascii="Times New Roman" w:hAnsi="Times New Roman"/>
          <w:color w:val="000000"/>
          <w:sz w:val="24"/>
          <w:szCs w:val="24"/>
        </w:rPr>
        <w:t>Zasadnym wydaję się również przyjęcie pewnej elastyczności w reżimie egzekucji wskazanych etapów kampanii, zależnej od cząstkowych wyników świadczących o skuteczności działań w danym obszarze. Należy przyjąć nadrzędną zasadę, stanowiącą o wzajemnej wynik</w:t>
      </w:r>
      <w:r w:rsidR="00E66590" w:rsidRPr="00424259">
        <w:rPr>
          <w:rFonts w:ascii="Times New Roman" w:hAnsi="Times New Roman"/>
          <w:color w:val="000000"/>
          <w:sz w:val="24"/>
          <w:szCs w:val="24"/>
        </w:rPr>
        <w:t>owości poszczególnych etapów, w </w:t>
      </w:r>
      <w:r w:rsidRPr="00424259">
        <w:rPr>
          <w:rFonts w:ascii="Times New Roman" w:hAnsi="Times New Roman"/>
          <w:color w:val="000000"/>
          <w:sz w:val="24"/>
          <w:szCs w:val="24"/>
        </w:rPr>
        <w:t xml:space="preserve">której o zasadności rozpoczęcia nowej fazy stanowi osiągnięty wynik fazy poprzedniej. </w:t>
      </w:r>
    </w:p>
    <w:p w14:paraId="0FA69355" w14:textId="1BC5B5AE" w:rsidR="004548B1" w:rsidRPr="00424259" w:rsidRDefault="004548B1" w:rsidP="003145C9">
      <w:pPr>
        <w:shd w:val="clear" w:color="auto" w:fill="FFFFFF"/>
        <w:autoSpaceDE w:val="0"/>
        <w:autoSpaceDN w:val="0"/>
        <w:adjustRightInd w:val="0"/>
        <w:spacing w:before="120" w:after="120"/>
        <w:jc w:val="both"/>
        <w:rPr>
          <w:rFonts w:ascii="Times New Roman" w:hAnsi="Times New Roman"/>
          <w:b/>
          <w:color w:val="000000"/>
          <w:sz w:val="24"/>
          <w:szCs w:val="24"/>
        </w:rPr>
      </w:pPr>
      <w:r w:rsidRPr="00424259">
        <w:rPr>
          <w:rFonts w:ascii="Times New Roman" w:hAnsi="Times New Roman"/>
          <w:b/>
          <w:color w:val="000000"/>
          <w:sz w:val="24"/>
          <w:szCs w:val="24"/>
        </w:rPr>
        <w:t xml:space="preserve">Warunki organizacyjne </w:t>
      </w:r>
      <w:r w:rsidRPr="00424259">
        <w:rPr>
          <w:rFonts w:ascii="Times New Roman" w:hAnsi="Times New Roman"/>
          <w:b/>
          <w:color w:val="000000"/>
          <w:sz w:val="24"/>
          <w:szCs w:val="24"/>
        </w:rPr>
        <w:sym w:font="Symbol" w:char="F02D"/>
      </w:r>
      <w:r w:rsidRPr="00424259">
        <w:rPr>
          <w:rFonts w:ascii="Times New Roman" w:hAnsi="Times New Roman"/>
          <w:b/>
          <w:color w:val="000000"/>
          <w:sz w:val="24"/>
          <w:szCs w:val="24"/>
        </w:rPr>
        <w:t xml:space="preserve"> zasady rozdziału środków oraz współpracy z </w:t>
      </w:r>
      <w:r w:rsidR="00C46C9A" w:rsidRPr="00424259">
        <w:rPr>
          <w:rFonts w:ascii="Times New Roman" w:hAnsi="Times New Roman"/>
          <w:b/>
          <w:color w:val="000000"/>
          <w:sz w:val="24"/>
          <w:szCs w:val="24"/>
        </w:rPr>
        <w:t>Operatorami Priorytetów NPRCz 2.0.</w:t>
      </w:r>
    </w:p>
    <w:p w14:paraId="046EE72B" w14:textId="77777777" w:rsidR="004548B1" w:rsidRPr="00424259" w:rsidRDefault="004548B1" w:rsidP="00424259">
      <w:pPr>
        <w:shd w:val="clear" w:color="auto" w:fill="FFFFFF"/>
        <w:autoSpaceDE w:val="0"/>
        <w:autoSpaceDN w:val="0"/>
        <w:adjustRightInd w:val="0"/>
        <w:spacing w:after="120"/>
        <w:jc w:val="both"/>
        <w:rPr>
          <w:rFonts w:ascii="Times New Roman" w:hAnsi="Times New Roman"/>
          <w:color w:val="000000"/>
          <w:sz w:val="24"/>
          <w:szCs w:val="24"/>
        </w:rPr>
      </w:pPr>
      <w:r w:rsidRPr="00424259">
        <w:rPr>
          <w:rFonts w:ascii="Times New Roman" w:hAnsi="Times New Roman"/>
          <w:color w:val="000000"/>
          <w:sz w:val="24"/>
          <w:szCs w:val="24"/>
        </w:rPr>
        <w:t xml:space="preserve">Zasady rozdziału środków w ramach Kierunku interwencji 4.2. będą realizowane na podstawie </w:t>
      </w:r>
      <w:r w:rsidRPr="00424259">
        <w:rPr>
          <w:rFonts w:ascii="Times New Roman" w:hAnsi="Times New Roman"/>
          <w:color w:val="000000"/>
          <w:sz w:val="24"/>
          <w:szCs w:val="24"/>
        </w:rPr>
        <w:br/>
        <w:t>i w granicach powszechnie obowiązującego prawa, a zwł</w:t>
      </w:r>
      <w:r w:rsidR="00665C9B">
        <w:rPr>
          <w:rFonts w:ascii="Times New Roman" w:hAnsi="Times New Roman"/>
          <w:color w:val="000000"/>
          <w:sz w:val="24"/>
          <w:szCs w:val="24"/>
        </w:rPr>
        <w:t>aszcza ustawy z dnia 11 września</w:t>
      </w:r>
      <w:r w:rsidR="00301071">
        <w:rPr>
          <w:rFonts w:ascii="Times New Roman" w:hAnsi="Times New Roman"/>
          <w:color w:val="000000"/>
          <w:sz w:val="24"/>
          <w:szCs w:val="24"/>
        </w:rPr>
        <w:t xml:space="preserve"> </w:t>
      </w:r>
      <w:r w:rsidR="00665C9B">
        <w:rPr>
          <w:rFonts w:ascii="Times New Roman" w:hAnsi="Times New Roman"/>
          <w:color w:val="000000"/>
          <w:sz w:val="24"/>
          <w:szCs w:val="24"/>
        </w:rPr>
        <w:t>2019</w:t>
      </w:r>
      <w:r w:rsidRPr="00424259">
        <w:rPr>
          <w:rFonts w:ascii="Times New Roman" w:hAnsi="Times New Roman"/>
          <w:color w:val="000000"/>
          <w:sz w:val="24"/>
          <w:szCs w:val="24"/>
        </w:rPr>
        <w:t xml:space="preserve"> r. prawo zamówień publicznych</w:t>
      </w:r>
      <w:r w:rsidRPr="00424259">
        <w:rPr>
          <w:rFonts w:ascii="Times New Roman" w:hAnsi="Times New Roman"/>
          <w:color w:val="000000"/>
          <w:sz w:val="24"/>
          <w:szCs w:val="24"/>
          <w:vertAlign w:val="superscript"/>
        </w:rPr>
        <w:footnoteReference w:id="239"/>
      </w:r>
      <w:r w:rsidR="003145C9">
        <w:rPr>
          <w:rFonts w:ascii="Times New Roman" w:hAnsi="Times New Roman"/>
          <w:sz w:val="24"/>
          <w:szCs w:val="24"/>
          <w:vertAlign w:val="superscript"/>
        </w:rPr>
        <w:t>)</w:t>
      </w:r>
      <w:r w:rsidRPr="00424259">
        <w:rPr>
          <w:rFonts w:ascii="Times New Roman" w:hAnsi="Times New Roman"/>
          <w:color w:val="000000"/>
          <w:sz w:val="24"/>
          <w:szCs w:val="24"/>
        </w:rPr>
        <w:t>. Obowiązkiem Operatora Priorytetu jest każdorazowa analiza zakresu planowanego zadania, w kontekście właściwego trybu wydatkowania środków publicznych.</w:t>
      </w:r>
    </w:p>
    <w:p w14:paraId="2DA71472" w14:textId="1030E035"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lastRenderedPageBreak/>
        <w:t>W ramach kampanii Narodowe Centrum Kultury, jako Operator Priorytetu 4</w:t>
      </w:r>
      <w:r w:rsidR="00945EC6">
        <w:rPr>
          <w:rFonts w:ascii="Times New Roman" w:hAnsi="Times New Roman"/>
          <w:sz w:val="24"/>
          <w:szCs w:val="24"/>
        </w:rPr>
        <w:t>,</w:t>
      </w:r>
      <w:r w:rsidRPr="00424259">
        <w:rPr>
          <w:rFonts w:ascii="Times New Roman" w:hAnsi="Times New Roman"/>
          <w:sz w:val="24"/>
          <w:szCs w:val="24"/>
        </w:rPr>
        <w:t xml:space="preserve"> będzie koordynowało działania promocyjne, przygotowywanie i dystrybucję materiałów promocyjnych (w tym gadżetów), a także będzie udzielało zainteresowanym informacji o prawidłowym użyciu Księgi Znaku. NCK będzie również dysponentem licencji oraz sublicencji na materiały powstałe lub pozyskane w wyniku działań związanych z realizacją kampanii. Dystrybucja i redystrybucja gadżetów oraz elementów brandingu odbywać się będzie na zasadzie proporcjonalnego podziału koordynowanego przez NCK, jako Operatora Priorytetu 4. </w:t>
      </w:r>
    </w:p>
    <w:p w14:paraId="7DC81940"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 xml:space="preserve">Narodowe Centrum Kultury oddeleguje Zespół do sprawowania nadzoru nad przepływem informacji i komunikacją z Operatorami wszystkich Priorytetów NPRCz 2.0. </w:t>
      </w:r>
      <w:r w:rsidR="008B3272" w:rsidRPr="00424259">
        <w:rPr>
          <w:rFonts w:ascii="Times New Roman" w:hAnsi="Times New Roman"/>
          <w:sz w:val="24"/>
          <w:szCs w:val="24"/>
        </w:rPr>
        <w:t>Zespół będzie odpowiadał także za przyznawanie patronatów. Operatorzy będą dysponowali jednym katalogiem identyfikacji wizualnej i są zobligowani do jego stosowania w ramach opracowywanych przez</w:t>
      </w:r>
      <w:r w:rsidR="00301071">
        <w:rPr>
          <w:rFonts w:ascii="Times New Roman" w:hAnsi="Times New Roman"/>
          <w:sz w:val="24"/>
          <w:szCs w:val="24"/>
        </w:rPr>
        <w:t xml:space="preserve"> </w:t>
      </w:r>
      <w:r w:rsidR="008B3272" w:rsidRPr="00424259">
        <w:rPr>
          <w:rFonts w:ascii="Times New Roman" w:hAnsi="Times New Roman"/>
          <w:sz w:val="24"/>
          <w:szCs w:val="24"/>
        </w:rPr>
        <w:t xml:space="preserve">siebie materiałów oraz materiałów beneficjentów nadzorowanych kierunków interwencji. W przypadku wątpliwości Operatorów w kwestii egzekwowania wytycznych katalogu identyfikacji, Zespół oddelegowany przez Narodowe Centrum Kultury będzie pełnił funkcję doradczą </w:t>
      </w:r>
      <w:r w:rsidRPr="00424259">
        <w:rPr>
          <w:rFonts w:ascii="Times New Roman" w:hAnsi="Times New Roman"/>
          <w:sz w:val="24"/>
          <w:szCs w:val="24"/>
        </w:rPr>
        <w:t>W ramach prac Zespołu zostanie przygotowana Strategia komunikacji z mediami w zakresie NPRCz 2.0., nad jej realizacją nadzór sprawowało będzie NCK, przy czym przedstawiciele Operatorów NPRCz 2.0. zachowają autonomię w zakresie udzielania informacji odnośnie</w:t>
      </w:r>
      <w:r w:rsidR="00F56450" w:rsidRPr="00424259">
        <w:rPr>
          <w:rFonts w:ascii="Times New Roman" w:hAnsi="Times New Roman"/>
          <w:sz w:val="24"/>
          <w:szCs w:val="24"/>
        </w:rPr>
        <w:t xml:space="preserve"> do</w:t>
      </w:r>
      <w:r w:rsidRPr="00424259">
        <w:rPr>
          <w:rFonts w:ascii="Times New Roman" w:hAnsi="Times New Roman"/>
          <w:sz w:val="24"/>
          <w:szCs w:val="24"/>
        </w:rPr>
        <w:t xml:space="preserve"> danego Priorytetu Programu.</w:t>
      </w:r>
    </w:p>
    <w:p w14:paraId="007DA32A" w14:textId="77777777" w:rsidR="004548B1" w:rsidRPr="00424259" w:rsidRDefault="004548B1" w:rsidP="00424259">
      <w:pPr>
        <w:spacing w:after="120"/>
        <w:jc w:val="both"/>
        <w:rPr>
          <w:rFonts w:ascii="Times New Roman" w:hAnsi="Times New Roman"/>
          <w:sz w:val="24"/>
          <w:szCs w:val="24"/>
        </w:rPr>
      </w:pPr>
      <w:r w:rsidRPr="00424259">
        <w:rPr>
          <w:rFonts w:ascii="Times New Roman" w:hAnsi="Times New Roman"/>
          <w:sz w:val="24"/>
          <w:szCs w:val="24"/>
        </w:rPr>
        <w:t>W ramach kierunku Interwencji 4.2. nie przewiduje się przekazywania części środków na działania związane z promocją poszczególnych Priorytetów ich Operatorom.</w:t>
      </w:r>
    </w:p>
    <w:p w14:paraId="6EE93FEC" w14:textId="64D08DE9" w:rsidR="000E7580" w:rsidRPr="00424259" w:rsidRDefault="004548B1" w:rsidP="006019E9">
      <w:pPr>
        <w:shd w:val="clear" w:color="auto" w:fill="FFFFFF"/>
        <w:autoSpaceDE w:val="0"/>
        <w:autoSpaceDN w:val="0"/>
        <w:adjustRightInd w:val="0"/>
        <w:spacing w:before="240" w:after="120"/>
        <w:jc w:val="both"/>
        <w:rPr>
          <w:rFonts w:ascii="Times New Roman" w:hAnsi="Times New Roman"/>
          <w:b/>
          <w:color w:val="000000"/>
          <w:sz w:val="24"/>
          <w:szCs w:val="24"/>
          <w:u w:val="single"/>
        </w:rPr>
      </w:pPr>
      <w:r w:rsidRPr="00424259">
        <w:rPr>
          <w:rFonts w:ascii="Times New Roman" w:hAnsi="Times New Roman"/>
          <w:b/>
          <w:color w:val="000000"/>
          <w:sz w:val="24"/>
          <w:szCs w:val="24"/>
          <w:u w:val="single"/>
        </w:rPr>
        <w:t>Szczegółowe informacje dotyczące promocji NPRCz 2.0., realizowanym w ramach</w:t>
      </w:r>
      <w:r w:rsidR="00301071">
        <w:rPr>
          <w:rFonts w:ascii="Times New Roman" w:hAnsi="Times New Roman"/>
          <w:b/>
          <w:color w:val="000000"/>
          <w:sz w:val="24"/>
          <w:szCs w:val="24"/>
          <w:u w:val="single"/>
        </w:rPr>
        <w:t xml:space="preserve"> </w:t>
      </w:r>
      <w:r w:rsidRPr="00424259">
        <w:rPr>
          <w:rFonts w:ascii="Times New Roman" w:hAnsi="Times New Roman"/>
          <w:b/>
          <w:color w:val="000000"/>
          <w:sz w:val="24"/>
          <w:szCs w:val="24"/>
          <w:u w:val="single"/>
        </w:rPr>
        <w:t xml:space="preserve">Kierunku interwencji 4.2. zostaną zawarte w </w:t>
      </w:r>
      <w:r w:rsidRPr="00424259">
        <w:rPr>
          <w:rFonts w:ascii="Times New Roman" w:hAnsi="Times New Roman"/>
          <w:b/>
          <w:i/>
          <w:color w:val="000000"/>
          <w:sz w:val="24"/>
          <w:szCs w:val="24"/>
          <w:u w:val="single"/>
        </w:rPr>
        <w:t>Planie promocji NPRCz 2.0</w:t>
      </w:r>
      <w:r w:rsidRPr="00424259">
        <w:rPr>
          <w:rFonts w:ascii="Times New Roman" w:hAnsi="Times New Roman"/>
          <w:b/>
          <w:color w:val="000000"/>
          <w:sz w:val="24"/>
          <w:szCs w:val="24"/>
          <w:u w:val="single"/>
        </w:rPr>
        <w:t xml:space="preserve">., opracowanym przez Narodowe Centrum Kultury – Operatora </w:t>
      </w:r>
      <w:r w:rsidR="00497DAC" w:rsidRPr="00424259">
        <w:rPr>
          <w:rFonts w:ascii="Times New Roman" w:hAnsi="Times New Roman"/>
          <w:b/>
          <w:color w:val="000000"/>
          <w:sz w:val="24"/>
          <w:szCs w:val="24"/>
          <w:u w:val="single"/>
        </w:rPr>
        <w:t>Priorytetu</w:t>
      </w:r>
      <w:r w:rsidRPr="00424259">
        <w:rPr>
          <w:rFonts w:ascii="Times New Roman" w:hAnsi="Times New Roman"/>
          <w:b/>
          <w:color w:val="000000"/>
          <w:sz w:val="24"/>
          <w:szCs w:val="24"/>
          <w:u w:val="single"/>
        </w:rPr>
        <w:t xml:space="preserve"> 4</w:t>
      </w:r>
      <w:r w:rsidR="00301071">
        <w:rPr>
          <w:rFonts w:ascii="Times New Roman" w:hAnsi="Times New Roman"/>
          <w:b/>
          <w:color w:val="000000"/>
          <w:sz w:val="24"/>
          <w:szCs w:val="24"/>
          <w:u w:val="single"/>
        </w:rPr>
        <w:t xml:space="preserve"> </w:t>
      </w:r>
      <w:r w:rsidRPr="00424259">
        <w:rPr>
          <w:rFonts w:ascii="Times New Roman" w:hAnsi="Times New Roman"/>
          <w:b/>
          <w:color w:val="000000"/>
          <w:sz w:val="24"/>
          <w:szCs w:val="24"/>
          <w:u w:val="single"/>
        </w:rPr>
        <w:t>i zatwierdzonym przez ministra właściwego do spraw kultury i</w:t>
      </w:r>
      <w:r w:rsidR="007476CF">
        <w:rPr>
          <w:rFonts w:ascii="Times New Roman" w:hAnsi="Times New Roman"/>
          <w:b/>
          <w:color w:val="000000"/>
          <w:sz w:val="24"/>
          <w:szCs w:val="24"/>
          <w:u w:val="single"/>
        </w:rPr>
        <w:t> ochrony dziedzictwa narodowego</w:t>
      </w:r>
    </w:p>
    <w:p w14:paraId="05462D63" w14:textId="77777777" w:rsidR="00D16E85" w:rsidRPr="00424259" w:rsidRDefault="00D16E85" w:rsidP="00424259">
      <w:pPr>
        <w:shd w:val="clear" w:color="auto" w:fill="FFFFFF"/>
        <w:autoSpaceDE w:val="0"/>
        <w:autoSpaceDN w:val="0"/>
        <w:adjustRightInd w:val="0"/>
        <w:spacing w:before="120" w:after="120"/>
        <w:rPr>
          <w:rFonts w:ascii="Times New Roman" w:hAnsi="Times New Roman"/>
          <w:b/>
          <w:color w:val="000000"/>
          <w:sz w:val="24"/>
          <w:szCs w:val="24"/>
          <w:u w:val="single"/>
        </w:rPr>
      </w:pPr>
    </w:p>
    <w:p w14:paraId="7047D626" w14:textId="77777777" w:rsidR="00FD02A6" w:rsidRPr="00424259" w:rsidRDefault="00FD02A6" w:rsidP="00024C74">
      <w:pPr>
        <w:pStyle w:val="Nagwek1"/>
        <w:numPr>
          <w:ilvl w:val="0"/>
          <w:numId w:val="83"/>
        </w:numPr>
        <w:spacing w:after="120"/>
        <w:ind w:left="760" w:hanging="357"/>
        <w:rPr>
          <w:rFonts w:ascii="Times New Roman" w:hAnsi="Times New Roman"/>
          <w:sz w:val="24"/>
          <w:szCs w:val="24"/>
        </w:rPr>
      </w:pPr>
      <w:bookmarkStart w:id="189" w:name="_Toc53480519"/>
      <w:r w:rsidRPr="00424259">
        <w:rPr>
          <w:rFonts w:ascii="Times New Roman" w:hAnsi="Times New Roman"/>
          <w:bCs w:val="0"/>
          <w:sz w:val="24"/>
          <w:szCs w:val="24"/>
        </w:rPr>
        <w:t>SYSTEM REALIZACJI NPRCz 2.0.</w:t>
      </w:r>
      <w:bookmarkEnd w:id="189"/>
    </w:p>
    <w:p w14:paraId="0EEF6FEF" w14:textId="77777777" w:rsidR="00FD02A6" w:rsidRPr="00424259" w:rsidRDefault="00FD02A6" w:rsidP="00424259">
      <w:pPr>
        <w:pStyle w:val="Nagwek2"/>
        <w:rPr>
          <w:rFonts w:ascii="Times New Roman" w:hAnsi="Times New Roman"/>
          <w:bCs w:val="0"/>
          <w:sz w:val="24"/>
          <w:szCs w:val="24"/>
        </w:rPr>
      </w:pPr>
      <w:bookmarkStart w:id="190" w:name="_Toc53480520"/>
      <w:r w:rsidRPr="00424259">
        <w:rPr>
          <w:rFonts w:ascii="Times New Roman" w:hAnsi="Times New Roman"/>
          <w:bCs w:val="0"/>
          <w:sz w:val="24"/>
          <w:szCs w:val="24"/>
        </w:rPr>
        <w:t>Podmioty zaangażowane w realizację NPRCz 2.0.</w:t>
      </w:r>
      <w:bookmarkEnd w:id="190"/>
    </w:p>
    <w:p w14:paraId="12A5EEAE" w14:textId="77777777" w:rsidR="00FD02A6" w:rsidRPr="00424259" w:rsidRDefault="00FD02A6" w:rsidP="00424259">
      <w:pPr>
        <w:autoSpaceDE w:val="0"/>
        <w:autoSpaceDN w:val="0"/>
        <w:adjustRightInd w:val="0"/>
        <w:spacing w:before="120" w:after="120"/>
        <w:jc w:val="both"/>
        <w:rPr>
          <w:rFonts w:ascii="Times New Roman" w:hAnsi="Times New Roman"/>
          <w:bCs/>
          <w:sz w:val="24"/>
          <w:szCs w:val="24"/>
        </w:rPr>
      </w:pPr>
      <w:r w:rsidRPr="00424259">
        <w:rPr>
          <w:rFonts w:ascii="Times New Roman" w:hAnsi="Times New Roman"/>
          <w:bCs/>
          <w:sz w:val="24"/>
          <w:szCs w:val="24"/>
        </w:rPr>
        <w:t>Podmiotami w układzie instytucjonalnym Narodowego Programu Rozwoju Czyt</w:t>
      </w:r>
      <w:r w:rsidR="00952B0F">
        <w:rPr>
          <w:rFonts w:ascii="Times New Roman" w:hAnsi="Times New Roman"/>
          <w:bCs/>
          <w:sz w:val="24"/>
          <w:szCs w:val="24"/>
        </w:rPr>
        <w:t xml:space="preserve">elnictwa na lata </w:t>
      </w:r>
      <w:r w:rsidR="00CD5062">
        <w:rPr>
          <w:rFonts w:ascii="Times New Roman" w:hAnsi="Times New Roman"/>
          <w:bCs/>
          <w:sz w:val="24"/>
          <w:szCs w:val="24"/>
        </w:rPr>
        <w:t>2021–2025</w:t>
      </w:r>
      <w:r w:rsidR="00952B0F">
        <w:rPr>
          <w:rFonts w:ascii="Times New Roman" w:hAnsi="Times New Roman"/>
          <w:bCs/>
          <w:sz w:val="24"/>
          <w:szCs w:val="24"/>
        </w:rPr>
        <w:t xml:space="preserve"> są: M</w:t>
      </w:r>
      <w:r w:rsidRPr="00424259">
        <w:rPr>
          <w:rFonts w:ascii="Times New Roman" w:hAnsi="Times New Roman"/>
          <w:bCs/>
          <w:sz w:val="24"/>
          <w:szCs w:val="24"/>
        </w:rPr>
        <w:t>inister właściwy do spraw kultury i ochro</w:t>
      </w:r>
      <w:r w:rsidR="00952B0F">
        <w:rPr>
          <w:rFonts w:ascii="Times New Roman" w:hAnsi="Times New Roman"/>
          <w:bCs/>
          <w:sz w:val="24"/>
          <w:szCs w:val="24"/>
        </w:rPr>
        <w:t>ny dziedzictwa narodowego oraz M</w:t>
      </w:r>
      <w:r w:rsidRPr="00424259">
        <w:rPr>
          <w:rFonts w:ascii="Times New Roman" w:hAnsi="Times New Roman"/>
          <w:bCs/>
          <w:sz w:val="24"/>
          <w:szCs w:val="24"/>
        </w:rPr>
        <w:t xml:space="preserve">inister właściwy do spraw oświaty i wychowania, jako organy administracji rządowej udzielające wsparcia finansowego oraz beneficjent, którym może być, w zależności od </w:t>
      </w:r>
      <w:r w:rsidR="00F3460E" w:rsidRPr="00424259">
        <w:rPr>
          <w:rFonts w:ascii="Times New Roman" w:hAnsi="Times New Roman"/>
          <w:bCs/>
          <w:sz w:val="24"/>
          <w:szCs w:val="24"/>
        </w:rPr>
        <w:t>P</w:t>
      </w:r>
      <w:r w:rsidRPr="00424259">
        <w:rPr>
          <w:rFonts w:ascii="Times New Roman" w:hAnsi="Times New Roman"/>
          <w:bCs/>
          <w:sz w:val="24"/>
          <w:szCs w:val="24"/>
        </w:rPr>
        <w:t>riorytetu</w:t>
      </w:r>
      <w:r w:rsidR="00F3460E" w:rsidRPr="00424259">
        <w:rPr>
          <w:rFonts w:ascii="Times New Roman" w:hAnsi="Times New Roman"/>
          <w:bCs/>
          <w:sz w:val="24"/>
          <w:szCs w:val="24"/>
        </w:rPr>
        <w:t xml:space="preserve"> i Kierunku interwencji</w:t>
      </w:r>
      <w:r w:rsidRPr="00424259">
        <w:rPr>
          <w:rFonts w:ascii="Times New Roman" w:hAnsi="Times New Roman"/>
          <w:bCs/>
          <w:sz w:val="24"/>
          <w:szCs w:val="24"/>
        </w:rPr>
        <w:t>, biblioteka publiczna lub biblioteka publiczna wchodząca w skład innej instytucji kultury</w:t>
      </w:r>
      <w:r w:rsidR="007C0757" w:rsidRPr="00424259">
        <w:rPr>
          <w:rFonts w:ascii="Times New Roman" w:hAnsi="Times New Roman"/>
          <w:bCs/>
          <w:sz w:val="24"/>
          <w:szCs w:val="24"/>
        </w:rPr>
        <w:t xml:space="preserve"> </w:t>
      </w:r>
      <w:r w:rsidR="00EB7845" w:rsidRPr="00424259">
        <w:rPr>
          <w:rFonts w:ascii="Times New Roman" w:hAnsi="Times New Roman"/>
          <w:bCs/>
          <w:sz w:val="24"/>
          <w:szCs w:val="24"/>
        </w:rPr>
        <w:t>lub</w:t>
      </w:r>
      <w:r w:rsidR="007C0757" w:rsidRPr="00424259">
        <w:rPr>
          <w:rFonts w:ascii="Times New Roman" w:hAnsi="Times New Roman"/>
          <w:bCs/>
          <w:sz w:val="24"/>
          <w:szCs w:val="24"/>
        </w:rPr>
        <w:t xml:space="preserve"> inna zaliczona przez </w:t>
      </w:r>
      <w:r w:rsidR="0088383C" w:rsidRPr="00424259">
        <w:rPr>
          <w:rFonts w:ascii="Times New Roman" w:hAnsi="Times New Roman"/>
          <w:bCs/>
          <w:sz w:val="24"/>
          <w:szCs w:val="24"/>
        </w:rPr>
        <w:t xml:space="preserve">ministra </w:t>
      </w:r>
      <w:r w:rsidR="00AD466B" w:rsidRPr="00424259">
        <w:rPr>
          <w:rFonts w:ascii="Times New Roman" w:hAnsi="Times New Roman"/>
          <w:bCs/>
          <w:sz w:val="24"/>
          <w:szCs w:val="24"/>
        </w:rPr>
        <w:t xml:space="preserve">właściwego </w:t>
      </w:r>
      <w:r w:rsidR="0003661F" w:rsidRPr="00424259">
        <w:rPr>
          <w:rFonts w:ascii="Times New Roman" w:hAnsi="Times New Roman"/>
          <w:sz w:val="24"/>
          <w:szCs w:val="24"/>
        </w:rPr>
        <w:t>do spraw</w:t>
      </w:r>
      <w:r w:rsidR="00AD466B" w:rsidRPr="00424259">
        <w:rPr>
          <w:rFonts w:ascii="Times New Roman" w:hAnsi="Times New Roman"/>
          <w:bCs/>
          <w:sz w:val="24"/>
          <w:szCs w:val="24"/>
        </w:rPr>
        <w:t xml:space="preserve"> </w:t>
      </w:r>
      <w:r w:rsidR="0088383C" w:rsidRPr="00424259">
        <w:rPr>
          <w:rFonts w:ascii="Times New Roman" w:hAnsi="Times New Roman"/>
          <w:bCs/>
          <w:sz w:val="24"/>
          <w:szCs w:val="24"/>
        </w:rPr>
        <w:t xml:space="preserve">kultury i </w:t>
      </w:r>
      <w:r w:rsidR="00AD466B" w:rsidRPr="00424259">
        <w:rPr>
          <w:rFonts w:ascii="Times New Roman" w:hAnsi="Times New Roman"/>
          <w:bCs/>
          <w:sz w:val="24"/>
          <w:szCs w:val="24"/>
        </w:rPr>
        <w:t xml:space="preserve">ochrony </w:t>
      </w:r>
      <w:r w:rsidR="0088383C" w:rsidRPr="00424259">
        <w:rPr>
          <w:rFonts w:ascii="Times New Roman" w:hAnsi="Times New Roman"/>
          <w:bCs/>
          <w:sz w:val="24"/>
          <w:szCs w:val="24"/>
        </w:rPr>
        <w:t>dziedzictwa narodowego do OSB</w:t>
      </w:r>
      <w:r w:rsidR="001B4AAA" w:rsidRPr="00424259">
        <w:rPr>
          <w:rFonts w:ascii="Times New Roman" w:hAnsi="Times New Roman"/>
          <w:bCs/>
          <w:sz w:val="24"/>
          <w:szCs w:val="24"/>
        </w:rPr>
        <w:t xml:space="preserve"> (z uwzględnieniem dodatkowych uwarunkowań dla beneficjentów wskazanych w opisach poszczególnych Kierunków interwencji NPRCz 2.0.)</w:t>
      </w:r>
      <w:r w:rsidRPr="00424259">
        <w:rPr>
          <w:rFonts w:ascii="Times New Roman" w:hAnsi="Times New Roman"/>
          <w:bCs/>
          <w:sz w:val="24"/>
          <w:szCs w:val="24"/>
        </w:rPr>
        <w:t xml:space="preserve"> oraz każda placówka wychowania przedszkolnego, szkoła i biblioteka pedagogiczna</w:t>
      </w:r>
      <w:r w:rsidR="003833C6" w:rsidRPr="00424259">
        <w:rPr>
          <w:rStyle w:val="Odwoanieprzypisudolnego"/>
          <w:rFonts w:ascii="Times New Roman" w:hAnsi="Times New Roman"/>
          <w:bCs/>
          <w:sz w:val="24"/>
          <w:szCs w:val="24"/>
        </w:rPr>
        <w:footnoteReference w:id="240"/>
      </w:r>
      <w:r w:rsidR="006019E9">
        <w:rPr>
          <w:rFonts w:ascii="Times New Roman" w:hAnsi="Times New Roman"/>
          <w:sz w:val="24"/>
          <w:szCs w:val="24"/>
          <w:vertAlign w:val="superscript"/>
        </w:rPr>
        <w:t>)</w:t>
      </w:r>
      <w:r w:rsidRPr="00424259">
        <w:rPr>
          <w:rFonts w:ascii="Times New Roman" w:hAnsi="Times New Roman"/>
          <w:bCs/>
          <w:sz w:val="24"/>
          <w:szCs w:val="24"/>
        </w:rPr>
        <w:t xml:space="preserve">. </w:t>
      </w:r>
    </w:p>
    <w:p w14:paraId="02C24E4D" w14:textId="77777777" w:rsidR="00FD02A6" w:rsidRPr="00424259" w:rsidRDefault="00FD02A6" w:rsidP="00424259">
      <w:pPr>
        <w:autoSpaceDE w:val="0"/>
        <w:autoSpaceDN w:val="0"/>
        <w:adjustRightInd w:val="0"/>
        <w:spacing w:before="120" w:after="120"/>
        <w:jc w:val="both"/>
        <w:rPr>
          <w:rFonts w:ascii="Times New Roman" w:hAnsi="Times New Roman"/>
          <w:bCs/>
          <w:sz w:val="24"/>
          <w:szCs w:val="24"/>
        </w:rPr>
      </w:pPr>
      <w:r w:rsidRPr="00424259">
        <w:rPr>
          <w:rFonts w:ascii="Times New Roman" w:hAnsi="Times New Roman"/>
          <w:bCs/>
          <w:sz w:val="24"/>
          <w:szCs w:val="24"/>
        </w:rPr>
        <w:lastRenderedPageBreak/>
        <w:t xml:space="preserve">Jednocześnie we wdrażanie NPRCz 2.0. zaangażowane są: </w:t>
      </w:r>
    </w:p>
    <w:p w14:paraId="73427F37" w14:textId="77777777" w:rsidR="00FD02A6" w:rsidRDefault="00FD02A6" w:rsidP="006019E9">
      <w:pPr>
        <w:pStyle w:val="Akapitzlist"/>
        <w:numPr>
          <w:ilvl w:val="0"/>
          <w:numId w:val="14"/>
        </w:numPr>
        <w:autoSpaceDE w:val="0"/>
        <w:autoSpaceDN w:val="0"/>
        <w:adjustRightInd w:val="0"/>
        <w:spacing w:before="120" w:after="120"/>
        <w:ind w:left="757"/>
        <w:jc w:val="both"/>
        <w:rPr>
          <w:rFonts w:ascii="Times New Roman" w:hAnsi="Times New Roman"/>
          <w:bCs/>
          <w:sz w:val="24"/>
          <w:szCs w:val="24"/>
        </w:rPr>
      </w:pPr>
      <w:r w:rsidRPr="00424259">
        <w:rPr>
          <w:rFonts w:ascii="Times New Roman" w:hAnsi="Times New Roman"/>
          <w:bCs/>
          <w:sz w:val="24"/>
          <w:szCs w:val="24"/>
        </w:rPr>
        <w:t>Właściwe komórki organizacyjne urzędów administracji rządowej obsługujące wymienionych ministrów</w:t>
      </w:r>
      <w:r w:rsidRPr="00424259">
        <w:rPr>
          <w:rStyle w:val="Odwoanieprzypisudolnego"/>
          <w:rFonts w:ascii="Times New Roman" w:hAnsi="Times New Roman"/>
          <w:sz w:val="24"/>
          <w:szCs w:val="24"/>
        </w:rPr>
        <w:footnoteReference w:id="241"/>
      </w:r>
      <w:r w:rsidR="006019E9">
        <w:rPr>
          <w:rFonts w:ascii="Times New Roman" w:hAnsi="Times New Roman"/>
          <w:sz w:val="24"/>
          <w:szCs w:val="24"/>
          <w:vertAlign w:val="superscript"/>
        </w:rPr>
        <w:t>)</w:t>
      </w:r>
      <w:r w:rsidRPr="00424259">
        <w:rPr>
          <w:rFonts w:ascii="Times New Roman" w:hAnsi="Times New Roman"/>
          <w:bCs/>
          <w:sz w:val="24"/>
          <w:szCs w:val="24"/>
        </w:rPr>
        <w:t>, zgodnie z regulaminami organizacyjnymi</w:t>
      </w:r>
      <w:r w:rsidRPr="00424259">
        <w:rPr>
          <w:rStyle w:val="Odwoanieprzypisudolnego"/>
          <w:rFonts w:ascii="Times New Roman" w:hAnsi="Times New Roman"/>
          <w:sz w:val="24"/>
          <w:szCs w:val="24"/>
        </w:rPr>
        <w:footnoteReference w:id="242"/>
      </w:r>
      <w:r w:rsidR="006019E9">
        <w:rPr>
          <w:rFonts w:ascii="Times New Roman" w:hAnsi="Times New Roman"/>
          <w:sz w:val="24"/>
          <w:szCs w:val="24"/>
          <w:vertAlign w:val="superscript"/>
        </w:rPr>
        <w:t>)</w:t>
      </w:r>
      <w:r w:rsidR="006019E9">
        <w:rPr>
          <w:rFonts w:ascii="Times New Roman" w:hAnsi="Times New Roman"/>
          <w:bCs/>
          <w:sz w:val="24"/>
          <w:szCs w:val="24"/>
        </w:rPr>
        <w:t xml:space="preserve"> tych urzędów;</w:t>
      </w:r>
    </w:p>
    <w:p w14:paraId="5917575E" w14:textId="77777777" w:rsidR="00FD02A6" w:rsidRDefault="00FD02A6" w:rsidP="006019E9">
      <w:pPr>
        <w:pStyle w:val="Akapitzlist"/>
        <w:numPr>
          <w:ilvl w:val="0"/>
          <w:numId w:val="14"/>
        </w:numPr>
        <w:autoSpaceDE w:val="0"/>
        <w:autoSpaceDN w:val="0"/>
        <w:adjustRightInd w:val="0"/>
        <w:spacing w:before="120" w:after="120"/>
        <w:ind w:left="757"/>
        <w:jc w:val="both"/>
        <w:rPr>
          <w:rFonts w:ascii="Times New Roman" w:hAnsi="Times New Roman"/>
          <w:bCs/>
          <w:sz w:val="24"/>
          <w:szCs w:val="24"/>
        </w:rPr>
      </w:pPr>
      <w:r w:rsidRPr="006019E9">
        <w:rPr>
          <w:rFonts w:ascii="Times New Roman" w:hAnsi="Times New Roman"/>
          <w:bCs/>
          <w:sz w:val="24"/>
          <w:szCs w:val="24"/>
        </w:rPr>
        <w:t>Państwowe instytucje kultury, wpisane do rejestru instytucji kultury dla których organizatorem jest Minister Kultury</w:t>
      </w:r>
      <w:r w:rsidR="00B307BE" w:rsidRPr="006019E9">
        <w:rPr>
          <w:rFonts w:ascii="Times New Roman" w:hAnsi="Times New Roman"/>
          <w:bCs/>
          <w:sz w:val="24"/>
          <w:szCs w:val="24"/>
        </w:rPr>
        <w:t xml:space="preserve">, </w:t>
      </w:r>
      <w:r w:rsidRPr="006019E9">
        <w:rPr>
          <w:rFonts w:ascii="Times New Roman" w:hAnsi="Times New Roman"/>
          <w:bCs/>
          <w:sz w:val="24"/>
          <w:szCs w:val="24"/>
        </w:rPr>
        <w:t>Dziedzictwa Narodowego</w:t>
      </w:r>
      <w:r w:rsidR="00B307BE" w:rsidRPr="006019E9">
        <w:rPr>
          <w:rFonts w:ascii="Times New Roman" w:hAnsi="Times New Roman"/>
          <w:bCs/>
          <w:sz w:val="24"/>
          <w:szCs w:val="24"/>
        </w:rPr>
        <w:t xml:space="preserve"> i Sportu</w:t>
      </w:r>
      <w:r w:rsidRPr="00424259">
        <w:rPr>
          <w:rStyle w:val="Odwoanieprzypisudolnego"/>
          <w:rFonts w:ascii="Times New Roman" w:hAnsi="Times New Roman"/>
          <w:sz w:val="24"/>
          <w:szCs w:val="24"/>
        </w:rPr>
        <w:footnoteReference w:id="243"/>
      </w:r>
      <w:r w:rsidR="00904C53">
        <w:rPr>
          <w:rFonts w:ascii="Times New Roman" w:hAnsi="Times New Roman"/>
          <w:sz w:val="24"/>
          <w:szCs w:val="24"/>
          <w:vertAlign w:val="superscript"/>
        </w:rPr>
        <w:t>)</w:t>
      </w:r>
      <w:r w:rsidRPr="006019E9">
        <w:rPr>
          <w:rFonts w:ascii="Times New Roman" w:hAnsi="Times New Roman"/>
          <w:bCs/>
          <w:sz w:val="24"/>
          <w:szCs w:val="24"/>
        </w:rPr>
        <w:t>, pełniące funkcję Operatorów Priorytetów NPRCz 2.0. − odpowiednio Priorytetu 1,</w:t>
      </w:r>
      <w:r w:rsidR="006019E9">
        <w:rPr>
          <w:rFonts w:ascii="Times New Roman" w:hAnsi="Times New Roman"/>
          <w:bCs/>
          <w:sz w:val="24"/>
          <w:szCs w:val="24"/>
        </w:rPr>
        <w:t xml:space="preserve"> Priorytetu 2 oraz Priorytetu 4;</w:t>
      </w:r>
    </w:p>
    <w:p w14:paraId="6F7FA1C3" w14:textId="77777777" w:rsidR="00FD02A6" w:rsidRPr="006019E9" w:rsidRDefault="00FD02A6" w:rsidP="006019E9">
      <w:pPr>
        <w:pStyle w:val="Akapitzlist"/>
        <w:numPr>
          <w:ilvl w:val="0"/>
          <w:numId w:val="14"/>
        </w:numPr>
        <w:autoSpaceDE w:val="0"/>
        <w:autoSpaceDN w:val="0"/>
        <w:adjustRightInd w:val="0"/>
        <w:spacing w:before="120" w:after="120"/>
        <w:ind w:left="757"/>
        <w:jc w:val="both"/>
        <w:rPr>
          <w:rFonts w:ascii="Times New Roman" w:hAnsi="Times New Roman"/>
          <w:bCs/>
          <w:sz w:val="24"/>
          <w:szCs w:val="24"/>
        </w:rPr>
      </w:pPr>
      <w:r w:rsidRPr="006019E9">
        <w:rPr>
          <w:rFonts w:ascii="Times New Roman" w:hAnsi="Times New Roman"/>
          <w:bCs/>
          <w:sz w:val="24"/>
          <w:szCs w:val="24"/>
        </w:rPr>
        <w:t>Organy administracji rządowej oraz państwowe jednostki budżetowe zaangażowane we wdrażanie Priorytetu 3 NPR</w:t>
      </w:r>
      <w:r w:rsidR="00B52FC7" w:rsidRPr="006019E9">
        <w:rPr>
          <w:rFonts w:ascii="Times New Roman" w:hAnsi="Times New Roman"/>
          <w:bCs/>
          <w:sz w:val="24"/>
          <w:szCs w:val="24"/>
        </w:rPr>
        <w:t>C</w:t>
      </w:r>
      <w:r w:rsidRPr="006019E9">
        <w:rPr>
          <w:rFonts w:ascii="Times New Roman" w:hAnsi="Times New Roman"/>
          <w:bCs/>
          <w:sz w:val="24"/>
          <w:szCs w:val="24"/>
        </w:rPr>
        <w:t>z 2.0.:</w:t>
      </w:r>
    </w:p>
    <w:p w14:paraId="0E6DB645" w14:textId="77777777" w:rsidR="006019E9" w:rsidRDefault="00FD02A6" w:rsidP="006019E9">
      <w:pPr>
        <w:pStyle w:val="Akapitzlist"/>
        <w:numPr>
          <w:ilvl w:val="1"/>
          <w:numId w:val="14"/>
        </w:numPr>
        <w:tabs>
          <w:tab w:val="left" w:pos="851"/>
        </w:tabs>
        <w:autoSpaceDE w:val="0"/>
        <w:autoSpaceDN w:val="0"/>
        <w:adjustRightInd w:val="0"/>
        <w:spacing w:before="120" w:after="120"/>
        <w:ind w:left="1154"/>
        <w:jc w:val="both"/>
        <w:rPr>
          <w:rFonts w:ascii="Times New Roman" w:hAnsi="Times New Roman"/>
          <w:bCs/>
          <w:sz w:val="24"/>
          <w:szCs w:val="24"/>
        </w:rPr>
      </w:pPr>
      <w:r w:rsidRPr="00424259">
        <w:rPr>
          <w:rFonts w:ascii="Times New Roman" w:hAnsi="Times New Roman"/>
          <w:bCs/>
          <w:sz w:val="24"/>
          <w:szCs w:val="24"/>
        </w:rPr>
        <w:t>Wojewodowie</w:t>
      </w:r>
      <w:r w:rsidRPr="00424259">
        <w:rPr>
          <w:rStyle w:val="Odwoanieprzypisudolnego"/>
          <w:rFonts w:ascii="Times New Roman" w:hAnsi="Times New Roman"/>
          <w:sz w:val="24"/>
          <w:szCs w:val="24"/>
        </w:rPr>
        <w:footnoteReference w:id="244"/>
      </w:r>
      <w:r w:rsidR="00904C53">
        <w:rPr>
          <w:rFonts w:ascii="Times New Roman" w:hAnsi="Times New Roman"/>
          <w:sz w:val="24"/>
          <w:szCs w:val="24"/>
          <w:vertAlign w:val="superscript"/>
        </w:rPr>
        <w:t>)</w:t>
      </w:r>
      <w:r w:rsidRPr="00424259">
        <w:rPr>
          <w:rFonts w:ascii="Times New Roman" w:hAnsi="Times New Roman"/>
          <w:bCs/>
          <w:sz w:val="24"/>
          <w:szCs w:val="24"/>
        </w:rPr>
        <w:t>, jako przedstawiciele Rady Ministrów w województwie oraz Kuratorzy oświaty, jako organy rządowej administracji zespolonej w województwie,</w:t>
      </w:r>
    </w:p>
    <w:p w14:paraId="21F6356F" w14:textId="77777777" w:rsidR="00FD02A6" w:rsidRDefault="00FD02A6" w:rsidP="006019E9">
      <w:pPr>
        <w:pStyle w:val="Akapitzlist"/>
        <w:numPr>
          <w:ilvl w:val="1"/>
          <w:numId w:val="14"/>
        </w:numPr>
        <w:tabs>
          <w:tab w:val="left" w:pos="851"/>
        </w:tabs>
        <w:autoSpaceDE w:val="0"/>
        <w:autoSpaceDN w:val="0"/>
        <w:adjustRightInd w:val="0"/>
        <w:spacing w:before="120" w:after="120"/>
        <w:ind w:left="1154"/>
        <w:jc w:val="both"/>
        <w:rPr>
          <w:rFonts w:ascii="Times New Roman" w:hAnsi="Times New Roman"/>
          <w:bCs/>
          <w:sz w:val="24"/>
          <w:szCs w:val="24"/>
        </w:rPr>
      </w:pPr>
      <w:r w:rsidRPr="00424259">
        <w:rPr>
          <w:rFonts w:ascii="Times New Roman" w:hAnsi="Times New Roman"/>
          <w:bCs/>
          <w:sz w:val="24"/>
          <w:szCs w:val="24"/>
        </w:rPr>
        <w:t xml:space="preserve"> </w:t>
      </w:r>
      <w:r w:rsidRPr="006019E9">
        <w:rPr>
          <w:rFonts w:ascii="Times New Roman" w:hAnsi="Times New Roman"/>
          <w:bCs/>
          <w:sz w:val="24"/>
          <w:szCs w:val="24"/>
        </w:rPr>
        <w:t>Ośrodek Rozwoju Polskiej Edukacji za Granicą</w:t>
      </w:r>
      <w:r w:rsidRPr="00424259">
        <w:rPr>
          <w:rStyle w:val="Odwoanieprzypisudolnego"/>
          <w:rFonts w:ascii="Times New Roman" w:hAnsi="Times New Roman"/>
          <w:sz w:val="24"/>
          <w:szCs w:val="24"/>
        </w:rPr>
        <w:footnoteReference w:id="245"/>
      </w:r>
      <w:r w:rsidR="00904C53">
        <w:rPr>
          <w:rFonts w:ascii="Times New Roman" w:hAnsi="Times New Roman"/>
          <w:sz w:val="24"/>
          <w:szCs w:val="24"/>
          <w:vertAlign w:val="superscript"/>
        </w:rPr>
        <w:t>)</w:t>
      </w:r>
      <w:r w:rsidRPr="006019E9">
        <w:rPr>
          <w:rFonts w:ascii="Times New Roman" w:hAnsi="Times New Roman"/>
          <w:bCs/>
          <w:sz w:val="24"/>
          <w:szCs w:val="24"/>
        </w:rPr>
        <w:t>, w odniesieniu do szkół w ORPEG,</w:t>
      </w:r>
    </w:p>
    <w:p w14:paraId="7D6C97EC" w14:textId="77777777" w:rsidR="00FD02A6" w:rsidRPr="006019E9" w:rsidRDefault="00FD02A6" w:rsidP="006019E9">
      <w:pPr>
        <w:pStyle w:val="Akapitzlist"/>
        <w:numPr>
          <w:ilvl w:val="1"/>
          <w:numId w:val="14"/>
        </w:numPr>
        <w:tabs>
          <w:tab w:val="left" w:pos="851"/>
        </w:tabs>
        <w:autoSpaceDE w:val="0"/>
        <w:autoSpaceDN w:val="0"/>
        <w:adjustRightInd w:val="0"/>
        <w:spacing w:before="120" w:after="120"/>
        <w:ind w:left="1154"/>
        <w:jc w:val="both"/>
        <w:rPr>
          <w:rFonts w:ascii="Times New Roman" w:hAnsi="Times New Roman"/>
          <w:bCs/>
          <w:sz w:val="24"/>
          <w:szCs w:val="24"/>
        </w:rPr>
      </w:pPr>
      <w:r w:rsidRPr="006019E9">
        <w:rPr>
          <w:rFonts w:ascii="Times New Roman" w:hAnsi="Times New Roman"/>
          <w:bCs/>
          <w:sz w:val="24"/>
          <w:szCs w:val="24"/>
        </w:rPr>
        <w:t>Ministrowie, w odniesieniu do szkół prowadzonych przez ministrów</w:t>
      </w:r>
      <w:r w:rsidRPr="00424259">
        <w:rPr>
          <w:rStyle w:val="Odwoanieprzypisudolnego"/>
          <w:rFonts w:ascii="Times New Roman" w:hAnsi="Times New Roman"/>
          <w:sz w:val="24"/>
          <w:szCs w:val="24"/>
        </w:rPr>
        <w:footnoteReference w:id="246"/>
      </w:r>
      <w:r w:rsidR="00904C53">
        <w:rPr>
          <w:rFonts w:ascii="Times New Roman" w:hAnsi="Times New Roman"/>
          <w:sz w:val="24"/>
          <w:szCs w:val="24"/>
          <w:vertAlign w:val="superscript"/>
        </w:rPr>
        <w:t>)</w:t>
      </w:r>
      <w:r w:rsidRPr="006019E9">
        <w:rPr>
          <w:rFonts w:ascii="Times New Roman" w:hAnsi="Times New Roman"/>
          <w:bCs/>
          <w:sz w:val="24"/>
          <w:szCs w:val="24"/>
        </w:rPr>
        <w:t>.</w:t>
      </w:r>
    </w:p>
    <w:p w14:paraId="4A0D2634" w14:textId="7F12A5EB" w:rsidR="00FD02A6" w:rsidRPr="00424259" w:rsidRDefault="00FD02A6"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Dla celów sprawozdawczości, monitorowania i ewaluacji w NPRCz 2.0. został wprowadzony, jako pomocniczy</w:t>
      </w:r>
      <w:r w:rsidR="00B7413C" w:rsidRPr="00424259">
        <w:rPr>
          <w:rFonts w:ascii="Times New Roman" w:hAnsi="Times New Roman"/>
          <w:sz w:val="24"/>
          <w:szCs w:val="24"/>
        </w:rPr>
        <w:t xml:space="preserve"> </w:t>
      </w:r>
      <w:r w:rsidR="00B7413C" w:rsidRPr="00424259">
        <w:rPr>
          <w:rFonts w:ascii="Times New Roman" w:hAnsi="Times New Roman"/>
          <w:sz w:val="24"/>
          <w:szCs w:val="24"/>
        </w:rPr>
        <w:sym w:font="Symbol" w:char="F02D"/>
      </w:r>
      <w:r w:rsidR="00B7413C" w:rsidRPr="00424259">
        <w:rPr>
          <w:rFonts w:ascii="Times New Roman" w:hAnsi="Times New Roman"/>
          <w:sz w:val="24"/>
          <w:szCs w:val="24"/>
        </w:rPr>
        <w:t xml:space="preserve"> w odniesieniu do M</w:t>
      </w:r>
      <w:r w:rsidR="00B307BE" w:rsidRPr="00424259">
        <w:rPr>
          <w:rFonts w:ascii="Times New Roman" w:hAnsi="Times New Roman"/>
          <w:sz w:val="24"/>
          <w:szCs w:val="24"/>
        </w:rPr>
        <w:t xml:space="preserve">inistra </w:t>
      </w:r>
      <w:r w:rsidR="00B7413C" w:rsidRPr="00424259">
        <w:rPr>
          <w:rFonts w:ascii="Times New Roman" w:hAnsi="Times New Roman"/>
          <w:sz w:val="24"/>
          <w:szCs w:val="24"/>
        </w:rPr>
        <w:t>KDN</w:t>
      </w:r>
      <w:r w:rsidR="00B307BE" w:rsidRPr="00424259">
        <w:rPr>
          <w:rFonts w:ascii="Times New Roman" w:hAnsi="Times New Roman"/>
          <w:sz w:val="24"/>
          <w:szCs w:val="24"/>
        </w:rPr>
        <w:t>iS</w:t>
      </w:r>
      <w:r w:rsidRPr="00424259">
        <w:rPr>
          <w:rFonts w:ascii="Times New Roman" w:hAnsi="Times New Roman"/>
          <w:sz w:val="24"/>
          <w:szCs w:val="24"/>
        </w:rPr>
        <w:t xml:space="preserve">, termin </w:t>
      </w:r>
      <w:r w:rsidRPr="00424259">
        <w:rPr>
          <w:rFonts w:ascii="Times New Roman" w:hAnsi="Times New Roman"/>
          <w:i/>
          <w:sz w:val="24"/>
          <w:szCs w:val="24"/>
        </w:rPr>
        <w:t>Instytucja Zarządzająca Programem</w:t>
      </w:r>
      <w:r w:rsidRPr="00424259">
        <w:rPr>
          <w:rFonts w:ascii="Times New Roman" w:hAnsi="Times New Roman"/>
          <w:sz w:val="24"/>
          <w:szCs w:val="24"/>
        </w:rPr>
        <w:t>. Nie ma on zastosowania jednak w odniesieniu do ogółu kompetencji, działań i odpowiedzialności (w tym w</w:t>
      </w:r>
      <w:r w:rsidR="00B7413C" w:rsidRPr="00424259">
        <w:rPr>
          <w:rFonts w:ascii="Times New Roman" w:hAnsi="Times New Roman"/>
          <w:sz w:val="24"/>
          <w:szCs w:val="24"/>
        </w:rPr>
        <w:t> </w:t>
      </w:r>
      <w:r w:rsidRPr="00424259">
        <w:rPr>
          <w:rFonts w:ascii="Times New Roman" w:hAnsi="Times New Roman"/>
          <w:sz w:val="24"/>
          <w:szCs w:val="24"/>
        </w:rPr>
        <w:t>zakresie</w:t>
      </w:r>
      <w:r w:rsidR="00301071">
        <w:rPr>
          <w:rFonts w:ascii="Times New Roman" w:hAnsi="Times New Roman"/>
          <w:sz w:val="24"/>
          <w:szCs w:val="24"/>
        </w:rPr>
        <w:t xml:space="preserve"> </w:t>
      </w:r>
      <w:r w:rsidRPr="00424259">
        <w:rPr>
          <w:rFonts w:ascii="Times New Roman" w:hAnsi="Times New Roman"/>
          <w:sz w:val="24"/>
          <w:szCs w:val="24"/>
        </w:rPr>
        <w:t>przepływu środków finansowych) w związku z wdrażaniem lub ewentualną aktualizacją, a</w:t>
      </w:r>
      <w:r w:rsidR="00B7413C" w:rsidRPr="00424259">
        <w:rPr>
          <w:rFonts w:ascii="Times New Roman" w:hAnsi="Times New Roman"/>
          <w:sz w:val="24"/>
          <w:szCs w:val="24"/>
        </w:rPr>
        <w:t> </w:t>
      </w:r>
      <w:r w:rsidRPr="00424259">
        <w:rPr>
          <w:rFonts w:ascii="Times New Roman" w:hAnsi="Times New Roman"/>
          <w:sz w:val="24"/>
          <w:szCs w:val="24"/>
        </w:rPr>
        <w:t>zwłaszcza w stosunku do postanowień przyjętych dla Priorytetu 3 Programu Wieloletniego.</w:t>
      </w:r>
      <w:r w:rsidR="00B7413C" w:rsidRPr="00424259">
        <w:rPr>
          <w:rFonts w:ascii="Times New Roman" w:hAnsi="Times New Roman"/>
          <w:sz w:val="24"/>
          <w:szCs w:val="24"/>
        </w:rPr>
        <w:t xml:space="preserve"> Analogicznie, na poziomie wdrażania sprawozdawczości, monitorowania i ewaluacji w NPRCz 2.0.</w:t>
      </w:r>
      <w:r w:rsidR="00945EC6">
        <w:rPr>
          <w:rFonts w:ascii="Times New Roman" w:hAnsi="Times New Roman"/>
          <w:sz w:val="24"/>
          <w:szCs w:val="24"/>
        </w:rPr>
        <w:t>,</w:t>
      </w:r>
      <w:r w:rsidR="00B7413C" w:rsidRPr="00424259">
        <w:rPr>
          <w:rFonts w:ascii="Times New Roman" w:hAnsi="Times New Roman"/>
          <w:sz w:val="24"/>
          <w:szCs w:val="24"/>
        </w:rPr>
        <w:t xml:space="preserve"> </w:t>
      </w:r>
      <w:r w:rsidR="00DD1937">
        <w:rPr>
          <w:rFonts w:ascii="Times New Roman" w:hAnsi="Times New Roman"/>
          <w:sz w:val="24"/>
          <w:szCs w:val="24"/>
        </w:rPr>
        <w:t xml:space="preserve">został </w:t>
      </w:r>
      <w:r w:rsidR="006E5B45" w:rsidRPr="00424259">
        <w:rPr>
          <w:rFonts w:ascii="Times New Roman" w:hAnsi="Times New Roman"/>
          <w:sz w:val="24"/>
          <w:szCs w:val="24"/>
        </w:rPr>
        <w:t xml:space="preserve">wprowadzony termin </w:t>
      </w:r>
      <w:r w:rsidR="006E5B45" w:rsidRPr="00424259">
        <w:rPr>
          <w:rFonts w:ascii="Times New Roman" w:hAnsi="Times New Roman"/>
          <w:i/>
          <w:sz w:val="24"/>
          <w:szCs w:val="24"/>
        </w:rPr>
        <w:t>Jednostka</w:t>
      </w:r>
      <w:r w:rsidR="00301071">
        <w:rPr>
          <w:rFonts w:ascii="Times New Roman" w:hAnsi="Times New Roman"/>
          <w:i/>
          <w:sz w:val="24"/>
          <w:szCs w:val="24"/>
        </w:rPr>
        <w:t xml:space="preserve"> </w:t>
      </w:r>
      <w:r w:rsidR="006E5B45" w:rsidRPr="00424259">
        <w:rPr>
          <w:rFonts w:ascii="Times New Roman" w:hAnsi="Times New Roman"/>
          <w:i/>
          <w:sz w:val="24"/>
          <w:szCs w:val="24"/>
        </w:rPr>
        <w:t xml:space="preserve">Ewaluacji i Monitoringu </w:t>
      </w:r>
      <w:r w:rsidR="00DC0489" w:rsidRPr="00424259">
        <w:rPr>
          <w:rFonts w:ascii="Times New Roman" w:hAnsi="Times New Roman"/>
          <w:i/>
          <w:sz w:val="24"/>
          <w:szCs w:val="24"/>
        </w:rPr>
        <w:t>Programu</w:t>
      </w:r>
      <w:r w:rsidR="006E5B45" w:rsidRPr="00424259">
        <w:rPr>
          <w:rFonts w:ascii="Times New Roman" w:hAnsi="Times New Roman"/>
          <w:sz w:val="24"/>
          <w:szCs w:val="24"/>
        </w:rPr>
        <w:t>, który odnosi się do kompetencji Narodowego Centrum Kultury w tym zakresie.</w:t>
      </w:r>
    </w:p>
    <w:p w14:paraId="757F8143" w14:textId="77777777" w:rsidR="00FD02A6" w:rsidRPr="00424259" w:rsidRDefault="00FD02A6" w:rsidP="00424259">
      <w:pPr>
        <w:pStyle w:val="Akapitzlist"/>
        <w:autoSpaceDE w:val="0"/>
        <w:autoSpaceDN w:val="0"/>
        <w:adjustRightInd w:val="0"/>
        <w:spacing w:before="120" w:after="120"/>
        <w:ind w:left="0"/>
        <w:jc w:val="both"/>
        <w:rPr>
          <w:rFonts w:ascii="Times New Roman" w:hAnsi="Times New Roman"/>
          <w:sz w:val="24"/>
          <w:szCs w:val="24"/>
        </w:rPr>
      </w:pPr>
      <w:r w:rsidRPr="00424259">
        <w:rPr>
          <w:rFonts w:ascii="Times New Roman" w:hAnsi="Times New Roman"/>
          <w:bCs/>
          <w:color w:val="000000"/>
          <w:sz w:val="24"/>
          <w:szCs w:val="24"/>
        </w:rPr>
        <w:t xml:space="preserve">Realizacja </w:t>
      </w:r>
      <w:r w:rsidRPr="00424259">
        <w:rPr>
          <w:rFonts w:ascii="Times New Roman" w:hAnsi="Times New Roman"/>
          <w:bCs/>
          <w:i/>
          <w:color w:val="000000"/>
          <w:sz w:val="24"/>
          <w:szCs w:val="24"/>
        </w:rPr>
        <w:t>Narodowego Programu Rozwoju Czytelnictwa 2.0. na lata 2021</w:t>
      </w:r>
      <w:r w:rsidR="00DD1937" w:rsidRPr="00424259">
        <w:rPr>
          <w:rFonts w:ascii="Times New Roman" w:hAnsi="Times New Roman"/>
          <w:sz w:val="24"/>
          <w:szCs w:val="24"/>
        </w:rPr>
        <w:t>–</w:t>
      </w:r>
      <w:r w:rsidRPr="00424259">
        <w:rPr>
          <w:rFonts w:ascii="Times New Roman" w:hAnsi="Times New Roman"/>
          <w:bCs/>
          <w:i/>
          <w:color w:val="000000"/>
          <w:sz w:val="24"/>
          <w:szCs w:val="24"/>
        </w:rPr>
        <w:t>2025</w:t>
      </w:r>
      <w:r w:rsidRPr="00424259">
        <w:rPr>
          <w:rFonts w:ascii="Times New Roman" w:hAnsi="Times New Roman"/>
          <w:bCs/>
          <w:color w:val="000000"/>
          <w:sz w:val="24"/>
          <w:szCs w:val="24"/>
        </w:rPr>
        <w:t xml:space="preserve"> jest prowadzona na kilku poziomach i </w:t>
      </w:r>
      <w:r w:rsidRPr="00424259">
        <w:rPr>
          <w:rFonts w:ascii="Times New Roman" w:hAnsi="Times New Roman"/>
          <w:sz w:val="24"/>
          <w:szCs w:val="24"/>
        </w:rPr>
        <w:t>zakłada ścisłą współpracę ministra właściwego do spraw kultury i ochrony dziedzictwa narodowego oraz</w:t>
      </w:r>
      <w:r w:rsidR="00301071">
        <w:rPr>
          <w:rFonts w:ascii="Times New Roman" w:hAnsi="Times New Roman"/>
          <w:sz w:val="24"/>
          <w:szCs w:val="24"/>
        </w:rPr>
        <w:t xml:space="preserve"> </w:t>
      </w:r>
      <w:r w:rsidRPr="00424259">
        <w:rPr>
          <w:rFonts w:ascii="Times New Roman" w:hAnsi="Times New Roman"/>
          <w:sz w:val="24"/>
          <w:szCs w:val="24"/>
        </w:rPr>
        <w:t xml:space="preserve">ministra właściwego do spraw oświaty i wychowania, w imieniu których zadania określone w Programie Wieloletnim realizują właściwe </w:t>
      </w:r>
      <w:r w:rsidRPr="00424259">
        <w:rPr>
          <w:rFonts w:ascii="Times New Roman" w:hAnsi="Times New Roman"/>
          <w:sz w:val="24"/>
          <w:szCs w:val="24"/>
        </w:rPr>
        <w:lastRenderedPageBreak/>
        <w:t xml:space="preserve">komórki organizacyjne urzędów administracji rządowej obsługujących tych ministrów oraz wskazane poniżej podmioty. </w:t>
      </w:r>
    </w:p>
    <w:p w14:paraId="378EE884" w14:textId="6FAE5F72" w:rsidR="00FD02A6" w:rsidRPr="00424259" w:rsidRDefault="00FD02A6" w:rsidP="00424259">
      <w:pPr>
        <w:pStyle w:val="Nagwek2"/>
        <w:spacing w:after="120"/>
        <w:rPr>
          <w:rFonts w:ascii="Times New Roman" w:hAnsi="Times New Roman"/>
          <w:sz w:val="24"/>
          <w:szCs w:val="24"/>
          <w:lang w:eastAsia="pl-PL"/>
        </w:rPr>
      </w:pPr>
      <w:bookmarkStart w:id="191" w:name="_Toc53480521"/>
      <w:r w:rsidRPr="00424259">
        <w:rPr>
          <w:rFonts w:ascii="Times New Roman" w:hAnsi="Times New Roman"/>
          <w:sz w:val="24"/>
          <w:szCs w:val="24"/>
          <w:lang w:eastAsia="pl-PL"/>
        </w:rPr>
        <w:t>Funkcjonalne poziomy wdrażania NPRCz 2.0.</w:t>
      </w:r>
      <w:bookmarkEnd w:id="191"/>
    </w:p>
    <w:p w14:paraId="007AEF7E" w14:textId="77777777" w:rsidR="00904C53" w:rsidRDefault="00904C53" w:rsidP="00904C53">
      <w:pPr>
        <w:numPr>
          <w:ilvl w:val="0"/>
          <w:numId w:val="16"/>
        </w:numPr>
        <w:spacing w:after="0"/>
        <w:ind w:left="754" w:hanging="357"/>
        <w:jc w:val="both"/>
        <w:rPr>
          <w:rFonts w:ascii="Times New Roman" w:eastAsia="Times New Roman" w:hAnsi="Times New Roman"/>
          <w:color w:val="000000"/>
          <w:sz w:val="24"/>
          <w:szCs w:val="24"/>
          <w:lang w:eastAsia="pl-PL"/>
        </w:rPr>
      </w:pPr>
      <w:r>
        <w:rPr>
          <w:rFonts w:ascii="Times New Roman" w:eastAsia="Times New Roman" w:hAnsi="Times New Roman"/>
          <w:b/>
          <w:color w:val="000000"/>
          <w:sz w:val="24"/>
          <w:szCs w:val="24"/>
          <w:lang w:eastAsia="pl-PL"/>
        </w:rPr>
        <w:t>z</w:t>
      </w:r>
      <w:r w:rsidR="00FD02A6" w:rsidRPr="00424259">
        <w:rPr>
          <w:rFonts w:ascii="Times New Roman" w:eastAsia="Times New Roman" w:hAnsi="Times New Roman"/>
          <w:b/>
          <w:color w:val="000000"/>
          <w:sz w:val="24"/>
          <w:szCs w:val="24"/>
          <w:lang w:eastAsia="pl-PL"/>
        </w:rPr>
        <w:t>arządzanie i koordynacja NPRCz 2.0. – Poziom I</w:t>
      </w:r>
      <w:r w:rsidR="00301071">
        <w:rPr>
          <w:rFonts w:ascii="Times New Roman" w:eastAsia="Times New Roman" w:hAnsi="Times New Roman"/>
          <w:b/>
          <w:color w:val="000000"/>
          <w:sz w:val="24"/>
          <w:szCs w:val="24"/>
          <w:lang w:eastAsia="pl-PL"/>
        </w:rPr>
        <w:t xml:space="preserve"> </w:t>
      </w:r>
      <w:r w:rsidR="00FD02A6" w:rsidRPr="00424259">
        <w:rPr>
          <w:rFonts w:ascii="Times New Roman" w:eastAsia="Times New Roman" w:hAnsi="Times New Roman"/>
          <w:b/>
          <w:color w:val="000000"/>
          <w:sz w:val="24"/>
          <w:szCs w:val="24"/>
          <w:lang w:eastAsia="pl-PL"/>
        </w:rPr>
        <w:t>oraz Poziom II:</w:t>
      </w:r>
      <w:r w:rsidR="00FD02A6" w:rsidRPr="00424259">
        <w:rPr>
          <w:rFonts w:ascii="Times New Roman" w:eastAsia="Times New Roman" w:hAnsi="Times New Roman"/>
          <w:color w:val="000000"/>
          <w:sz w:val="24"/>
          <w:szCs w:val="24"/>
          <w:lang w:eastAsia="pl-PL"/>
        </w:rPr>
        <w:t xml:space="preserve"> odpowiednio Rada Ministrów oraz</w:t>
      </w:r>
      <w:r w:rsidR="00FD02A6" w:rsidRPr="00424259">
        <w:rPr>
          <w:rFonts w:ascii="Times New Roman" w:hAnsi="Times New Roman"/>
          <w:sz w:val="24"/>
          <w:szCs w:val="24"/>
        </w:rPr>
        <w:t xml:space="preserve"> </w:t>
      </w:r>
      <w:r w:rsidR="00952B0F">
        <w:rPr>
          <w:rFonts w:ascii="Times New Roman" w:eastAsia="Times New Roman" w:hAnsi="Times New Roman"/>
          <w:color w:val="000000"/>
          <w:sz w:val="24"/>
          <w:szCs w:val="24"/>
          <w:lang w:eastAsia="pl-PL"/>
        </w:rPr>
        <w:t>M</w:t>
      </w:r>
      <w:r w:rsidR="00FD02A6" w:rsidRPr="00424259">
        <w:rPr>
          <w:rFonts w:ascii="Times New Roman" w:eastAsia="Times New Roman" w:hAnsi="Times New Roman"/>
          <w:color w:val="000000"/>
          <w:sz w:val="24"/>
          <w:szCs w:val="24"/>
          <w:lang w:eastAsia="pl-PL"/>
        </w:rPr>
        <w:t>inister właściwy do spraw kultury i ochro</w:t>
      </w:r>
      <w:r w:rsidR="00952B0F">
        <w:rPr>
          <w:rFonts w:ascii="Times New Roman" w:eastAsia="Times New Roman" w:hAnsi="Times New Roman"/>
          <w:color w:val="000000"/>
          <w:sz w:val="24"/>
          <w:szCs w:val="24"/>
          <w:lang w:eastAsia="pl-PL"/>
        </w:rPr>
        <w:t>ny dziedzictwa narodowego oraz M</w:t>
      </w:r>
      <w:r w:rsidR="00FD02A6" w:rsidRPr="00424259">
        <w:rPr>
          <w:rFonts w:ascii="Times New Roman" w:eastAsia="Times New Roman" w:hAnsi="Times New Roman"/>
          <w:color w:val="000000"/>
          <w:sz w:val="24"/>
          <w:szCs w:val="24"/>
          <w:lang w:eastAsia="pl-PL"/>
        </w:rPr>
        <w:t>inister właściwy</w:t>
      </w:r>
      <w:r w:rsidR="00301071">
        <w:rPr>
          <w:rFonts w:ascii="Times New Roman" w:eastAsia="Times New Roman" w:hAnsi="Times New Roman"/>
          <w:color w:val="000000"/>
          <w:sz w:val="24"/>
          <w:szCs w:val="24"/>
          <w:lang w:eastAsia="pl-PL"/>
        </w:rPr>
        <w:t xml:space="preserve"> </w:t>
      </w:r>
      <w:r w:rsidR="00FD02A6" w:rsidRPr="00424259">
        <w:rPr>
          <w:rFonts w:ascii="Times New Roman" w:eastAsia="Times New Roman" w:hAnsi="Times New Roman"/>
          <w:color w:val="000000"/>
          <w:sz w:val="24"/>
          <w:szCs w:val="24"/>
          <w:lang w:eastAsia="pl-PL"/>
        </w:rPr>
        <w:t>do spraw oświaty i wychowania</w:t>
      </w:r>
      <w:r>
        <w:rPr>
          <w:rFonts w:ascii="Times New Roman" w:eastAsia="Times New Roman" w:hAnsi="Times New Roman"/>
          <w:color w:val="000000"/>
          <w:sz w:val="24"/>
          <w:szCs w:val="24"/>
          <w:lang w:eastAsia="pl-PL"/>
        </w:rPr>
        <w:t>;</w:t>
      </w:r>
    </w:p>
    <w:p w14:paraId="07425898" w14:textId="77777777" w:rsidR="00FD02A6" w:rsidRDefault="00FD02A6" w:rsidP="00904C53">
      <w:pPr>
        <w:numPr>
          <w:ilvl w:val="0"/>
          <w:numId w:val="16"/>
        </w:numPr>
        <w:spacing w:after="0"/>
        <w:ind w:left="754"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 </w:t>
      </w:r>
      <w:r w:rsidR="00904C53" w:rsidRPr="00904C53">
        <w:rPr>
          <w:rFonts w:ascii="Times New Roman" w:eastAsia="Times New Roman" w:hAnsi="Times New Roman"/>
          <w:b/>
          <w:color w:val="000000"/>
          <w:sz w:val="24"/>
          <w:szCs w:val="24"/>
          <w:lang w:eastAsia="pl-PL"/>
        </w:rPr>
        <w:t>o</w:t>
      </w:r>
      <w:r w:rsidRPr="00904C53">
        <w:rPr>
          <w:rFonts w:ascii="Times New Roman" w:eastAsia="Times New Roman" w:hAnsi="Times New Roman"/>
          <w:b/>
          <w:color w:val="000000"/>
          <w:sz w:val="24"/>
          <w:szCs w:val="24"/>
          <w:lang w:eastAsia="pl-PL"/>
        </w:rPr>
        <w:t>bsługa NPRCz 2.0</w:t>
      </w:r>
      <w:r w:rsidR="00B52FC7" w:rsidRPr="00904C53">
        <w:rPr>
          <w:rFonts w:ascii="Times New Roman" w:eastAsia="Times New Roman" w:hAnsi="Times New Roman"/>
          <w:b/>
          <w:color w:val="000000"/>
          <w:sz w:val="24"/>
          <w:szCs w:val="24"/>
          <w:lang w:eastAsia="pl-PL"/>
        </w:rPr>
        <w:t>.</w:t>
      </w:r>
      <w:r w:rsidRPr="00904C53">
        <w:rPr>
          <w:rFonts w:ascii="Times New Roman" w:eastAsia="Times New Roman" w:hAnsi="Times New Roman"/>
          <w:b/>
          <w:color w:val="000000"/>
          <w:sz w:val="24"/>
          <w:szCs w:val="24"/>
          <w:lang w:eastAsia="pl-PL"/>
        </w:rPr>
        <w:t xml:space="preserve"> − Poziom III:</w:t>
      </w:r>
      <w:r w:rsidR="00301071">
        <w:rPr>
          <w:rFonts w:ascii="Times New Roman" w:eastAsia="Times New Roman" w:hAnsi="Times New Roman"/>
          <w:color w:val="000000"/>
          <w:sz w:val="24"/>
          <w:szCs w:val="24"/>
          <w:lang w:eastAsia="pl-PL"/>
        </w:rPr>
        <w:t xml:space="preserve"> </w:t>
      </w:r>
      <w:r w:rsidRPr="00904C53">
        <w:rPr>
          <w:rFonts w:ascii="Times New Roman" w:eastAsia="Times New Roman" w:hAnsi="Times New Roman"/>
          <w:color w:val="000000"/>
          <w:sz w:val="24"/>
          <w:szCs w:val="24"/>
          <w:lang w:eastAsia="pl-PL"/>
        </w:rPr>
        <w:t>Komórki organizacyjne urzędów administracji</w:t>
      </w:r>
      <w:r w:rsidR="00904C53">
        <w:rPr>
          <w:rFonts w:ascii="Times New Roman" w:eastAsia="Times New Roman" w:hAnsi="Times New Roman"/>
          <w:color w:val="000000"/>
          <w:sz w:val="24"/>
          <w:szCs w:val="24"/>
          <w:lang w:eastAsia="pl-PL"/>
        </w:rPr>
        <w:t xml:space="preserve"> rządowej obsługujące ministrów;</w:t>
      </w:r>
    </w:p>
    <w:p w14:paraId="174D6BF4" w14:textId="77777777" w:rsidR="00FD02A6" w:rsidRDefault="00904C53" w:rsidP="00904C53">
      <w:pPr>
        <w:numPr>
          <w:ilvl w:val="0"/>
          <w:numId w:val="16"/>
        </w:numPr>
        <w:spacing w:after="0"/>
        <w:ind w:left="754" w:hanging="357"/>
        <w:jc w:val="both"/>
        <w:rPr>
          <w:rFonts w:ascii="Times New Roman" w:eastAsia="Times New Roman" w:hAnsi="Times New Roman"/>
          <w:color w:val="000000"/>
          <w:sz w:val="24"/>
          <w:szCs w:val="24"/>
          <w:lang w:eastAsia="pl-PL"/>
        </w:rPr>
      </w:pPr>
      <w:r w:rsidRPr="00904C53">
        <w:rPr>
          <w:rFonts w:ascii="Times New Roman" w:eastAsia="Times New Roman" w:hAnsi="Times New Roman"/>
          <w:b/>
          <w:color w:val="000000"/>
          <w:sz w:val="24"/>
          <w:szCs w:val="24"/>
          <w:lang w:eastAsia="pl-PL"/>
        </w:rPr>
        <w:t>w</w:t>
      </w:r>
      <w:r w:rsidR="00FD02A6" w:rsidRPr="00904C53">
        <w:rPr>
          <w:rFonts w:ascii="Times New Roman" w:eastAsia="Times New Roman" w:hAnsi="Times New Roman"/>
          <w:b/>
          <w:color w:val="000000"/>
          <w:sz w:val="24"/>
          <w:szCs w:val="24"/>
          <w:lang w:eastAsia="pl-PL"/>
        </w:rPr>
        <w:t>drażanie NPRCz 2.0</w:t>
      </w:r>
      <w:r w:rsidR="00B52FC7" w:rsidRPr="00904C53">
        <w:rPr>
          <w:rFonts w:ascii="Times New Roman" w:eastAsia="Times New Roman" w:hAnsi="Times New Roman"/>
          <w:b/>
          <w:color w:val="000000"/>
          <w:sz w:val="24"/>
          <w:szCs w:val="24"/>
          <w:lang w:eastAsia="pl-PL"/>
        </w:rPr>
        <w:t>.</w:t>
      </w:r>
      <w:r w:rsidR="00FD02A6" w:rsidRPr="00904C53">
        <w:rPr>
          <w:rFonts w:ascii="Times New Roman" w:eastAsia="Times New Roman" w:hAnsi="Times New Roman"/>
          <w:b/>
          <w:color w:val="000000"/>
          <w:sz w:val="24"/>
          <w:szCs w:val="24"/>
          <w:lang w:eastAsia="pl-PL"/>
        </w:rPr>
        <w:t xml:space="preserve"> − Poziom IV i Poziom V:</w:t>
      </w:r>
      <w:r w:rsidR="00301071">
        <w:rPr>
          <w:rFonts w:ascii="Times New Roman" w:eastAsia="Times New Roman" w:hAnsi="Times New Roman"/>
          <w:color w:val="000000"/>
          <w:sz w:val="24"/>
          <w:szCs w:val="24"/>
          <w:lang w:eastAsia="pl-PL"/>
        </w:rPr>
        <w:t xml:space="preserve"> </w:t>
      </w:r>
      <w:r w:rsidR="00FD02A6" w:rsidRPr="00904C53">
        <w:rPr>
          <w:rFonts w:ascii="Times New Roman" w:eastAsia="Times New Roman" w:hAnsi="Times New Roman"/>
          <w:color w:val="000000"/>
          <w:sz w:val="24"/>
          <w:szCs w:val="24"/>
          <w:lang w:eastAsia="pl-PL"/>
        </w:rPr>
        <w:t>Operatorzy Priorytetów oraz</w:t>
      </w:r>
      <w:r w:rsidR="00301071">
        <w:rPr>
          <w:rFonts w:ascii="Times New Roman" w:eastAsia="Times New Roman" w:hAnsi="Times New Roman"/>
          <w:color w:val="000000"/>
          <w:sz w:val="24"/>
          <w:szCs w:val="24"/>
          <w:lang w:eastAsia="pl-PL"/>
        </w:rPr>
        <w:t xml:space="preserve"> </w:t>
      </w:r>
      <w:r w:rsidR="00FD02A6" w:rsidRPr="00904C53">
        <w:rPr>
          <w:rFonts w:ascii="Times New Roman" w:eastAsia="Times New Roman" w:hAnsi="Times New Roman"/>
          <w:color w:val="000000"/>
          <w:sz w:val="24"/>
          <w:szCs w:val="24"/>
          <w:lang w:eastAsia="pl-PL"/>
        </w:rPr>
        <w:t xml:space="preserve">organy administracji rządowej </w:t>
      </w:r>
      <w:r w:rsidR="00567609" w:rsidRPr="00904C53">
        <w:rPr>
          <w:rFonts w:ascii="Times New Roman" w:eastAsia="Times New Roman" w:hAnsi="Times New Roman"/>
          <w:color w:val="000000"/>
          <w:sz w:val="24"/>
          <w:szCs w:val="24"/>
          <w:lang w:eastAsia="pl-PL"/>
        </w:rPr>
        <w:t>i</w:t>
      </w:r>
      <w:r w:rsidR="00FD02A6" w:rsidRPr="00904C53">
        <w:rPr>
          <w:rFonts w:ascii="Times New Roman" w:eastAsia="Times New Roman" w:hAnsi="Times New Roman"/>
          <w:color w:val="000000"/>
          <w:sz w:val="24"/>
          <w:szCs w:val="24"/>
          <w:lang w:eastAsia="pl-PL"/>
        </w:rPr>
        <w:t xml:space="preserve"> państwowe jednostki budżetowe zaangażowan</w:t>
      </w:r>
      <w:r w:rsidR="00EB3F49" w:rsidRPr="00904C53">
        <w:rPr>
          <w:rFonts w:ascii="Times New Roman" w:eastAsia="Times New Roman" w:hAnsi="Times New Roman"/>
          <w:color w:val="000000"/>
          <w:sz w:val="24"/>
          <w:szCs w:val="24"/>
          <w:lang w:eastAsia="pl-PL"/>
        </w:rPr>
        <w:t>e we wdrażanie Priorytetu 3 NPRC</w:t>
      </w:r>
      <w:r>
        <w:rPr>
          <w:rFonts w:ascii="Times New Roman" w:eastAsia="Times New Roman" w:hAnsi="Times New Roman"/>
          <w:color w:val="000000"/>
          <w:sz w:val="24"/>
          <w:szCs w:val="24"/>
          <w:lang w:eastAsia="pl-PL"/>
        </w:rPr>
        <w:t>z 2.0;</w:t>
      </w:r>
    </w:p>
    <w:p w14:paraId="10333F7B" w14:textId="77777777" w:rsidR="00FD02A6" w:rsidRDefault="00904C53" w:rsidP="00904C53">
      <w:pPr>
        <w:numPr>
          <w:ilvl w:val="0"/>
          <w:numId w:val="16"/>
        </w:numPr>
        <w:spacing w:after="0"/>
        <w:ind w:left="754" w:hanging="357"/>
        <w:jc w:val="both"/>
        <w:rPr>
          <w:rFonts w:ascii="Times New Roman" w:eastAsia="Times New Roman" w:hAnsi="Times New Roman"/>
          <w:color w:val="000000"/>
          <w:sz w:val="24"/>
          <w:szCs w:val="24"/>
          <w:lang w:eastAsia="pl-PL"/>
        </w:rPr>
      </w:pPr>
      <w:r w:rsidRPr="00904C53">
        <w:rPr>
          <w:rFonts w:ascii="Times New Roman" w:eastAsia="Times New Roman" w:hAnsi="Times New Roman"/>
          <w:b/>
          <w:color w:val="000000"/>
          <w:sz w:val="24"/>
          <w:szCs w:val="24"/>
          <w:lang w:eastAsia="pl-PL"/>
        </w:rPr>
        <w:t>r</w:t>
      </w:r>
      <w:r w:rsidR="00FD02A6" w:rsidRPr="00904C53">
        <w:rPr>
          <w:rFonts w:ascii="Times New Roman" w:eastAsia="Times New Roman" w:hAnsi="Times New Roman"/>
          <w:b/>
          <w:color w:val="000000"/>
          <w:sz w:val="24"/>
          <w:szCs w:val="24"/>
          <w:lang w:eastAsia="pl-PL"/>
        </w:rPr>
        <w:t>ealizacja zadań NPRCz 2.0. −</w:t>
      </w:r>
      <w:r w:rsidR="00301071">
        <w:rPr>
          <w:rFonts w:ascii="Times New Roman" w:eastAsia="Times New Roman" w:hAnsi="Times New Roman"/>
          <w:b/>
          <w:color w:val="000000"/>
          <w:sz w:val="24"/>
          <w:szCs w:val="24"/>
          <w:lang w:eastAsia="pl-PL"/>
        </w:rPr>
        <w:t xml:space="preserve"> </w:t>
      </w:r>
      <w:r w:rsidR="00FD02A6" w:rsidRPr="00904C53">
        <w:rPr>
          <w:rFonts w:ascii="Times New Roman" w:eastAsia="Times New Roman" w:hAnsi="Times New Roman"/>
          <w:b/>
          <w:color w:val="000000"/>
          <w:sz w:val="24"/>
          <w:szCs w:val="24"/>
          <w:lang w:eastAsia="pl-PL"/>
        </w:rPr>
        <w:t xml:space="preserve">Poziom VI: </w:t>
      </w:r>
      <w:r w:rsidR="00FD02A6" w:rsidRPr="00904C53">
        <w:rPr>
          <w:rFonts w:ascii="Times New Roman" w:eastAsia="Times New Roman" w:hAnsi="Times New Roman"/>
          <w:color w:val="000000"/>
          <w:sz w:val="24"/>
          <w:szCs w:val="24"/>
          <w:lang w:eastAsia="pl-PL"/>
        </w:rPr>
        <w:t xml:space="preserve">Beneficjenci, realizujący zadania współfinansowane ze </w:t>
      </w:r>
      <w:r>
        <w:rPr>
          <w:rFonts w:ascii="Times New Roman" w:eastAsia="Times New Roman" w:hAnsi="Times New Roman"/>
          <w:color w:val="000000"/>
          <w:sz w:val="24"/>
          <w:szCs w:val="24"/>
          <w:lang w:eastAsia="pl-PL"/>
        </w:rPr>
        <w:t>środków</w:t>
      </w:r>
      <w:r w:rsidR="00301071">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Programu Wieloletniego;</w:t>
      </w:r>
    </w:p>
    <w:p w14:paraId="191706A0" w14:textId="77777777" w:rsidR="00421BC9" w:rsidRPr="00904C53" w:rsidRDefault="00904C53" w:rsidP="00904C53">
      <w:pPr>
        <w:numPr>
          <w:ilvl w:val="0"/>
          <w:numId w:val="16"/>
        </w:numPr>
        <w:spacing w:after="0"/>
        <w:ind w:left="754" w:hanging="357"/>
        <w:jc w:val="both"/>
        <w:rPr>
          <w:rFonts w:ascii="Times New Roman" w:eastAsia="Times New Roman" w:hAnsi="Times New Roman"/>
          <w:color w:val="000000"/>
          <w:sz w:val="24"/>
          <w:szCs w:val="24"/>
          <w:lang w:eastAsia="pl-PL"/>
        </w:rPr>
      </w:pPr>
      <w:r w:rsidRPr="00904C53">
        <w:rPr>
          <w:rFonts w:ascii="Times New Roman" w:eastAsia="Times New Roman" w:hAnsi="Times New Roman"/>
          <w:b/>
          <w:color w:val="000000"/>
          <w:sz w:val="24"/>
          <w:szCs w:val="24"/>
          <w:lang w:eastAsia="pl-PL"/>
        </w:rPr>
        <w:t>s</w:t>
      </w:r>
      <w:r w:rsidR="00421BC9" w:rsidRPr="00904C53">
        <w:rPr>
          <w:rFonts w:ascii="Times New Roman" w:eastAsia="Times New Roman" w:hAnsi="Times New Roman"/>
          <w:b/>
          <w:color w:val="000000"/>
          <w:sz w:val="24"/>
          <w:szCs w:val="24"/>
          <w:lang w:eastAsia="pl-PL"/>
        </w:rPr>
        <w:t>prawozdawczość, monitorowanie i ewaluacja</w:t>
      </w:r>
      <w:r w:rsidR="00421BC9" w:rsidRPr="00904C53">
        <w:rPr>
          <w:rFonts w:ascii="Times New Roman" w:eastAsia="Times New Roman" w:hAnsi="Times New Roman"/>
          <w:color w:val="000000"/>
          <w:sz w:val="24"/>
          <w:szCs w:val="24"/>
          <w:lang w:eastAsia="pl-PL"/>
        </w:rPr>
        <w:t xml:space="preserve"> </w:t>
      </w:r>
      <w:r w:rsidR="00421BC9" w:rsidRPr="00904C53">
        <w:rPr>
          <w:rFonts w:ascii="Times New Roman" w:eastAsia="Times New Roman" w:hAnsi="Times New Roman"/>
          <w:b/>
          <w:color w:val="000000"/>
          <w:sz w:val="24"/>
          <w:szCs w:val="24"/>
          <w:lang w:eastAsia="pl-PL"/>
        </w:rPr>
        <w:t xml:space="preserve">– </w:t>
      </w:r>
      <w:r w:rsidR="00421BC9" w:rsidRPr="00904C53">
        <w:rPr>
          <w:rFonts w:ascii="Times New Roman" w:eastAsia="Times New Roman" w:hAnsi="Times New Roman"/>
          <w:color w:val="000000"/>
          <w:sz w:val="24"/>
          <w:szCs w:val="24"/>
          <w:lang w:eastAsia="pl-PL"/>
        </w:rPr>
        <w:t>zadanie horyzontalne, realizowane na wszystkich poziomach NPRCz 2.0.</w:t>
      </w:r>
      <w:r w:rsidR="008B0F3A" w:rsidRPr="00424259">
        <w:rPr>
          <w:rStyle w:val="Odwoanieprzypisudolnego"/>
          <w:rFonts w:ascii="Times New Roman" w:eastAsia="Times New Roman" w:hAnsi="Times New Roman"/>
          <w:color w:val="000000"/>
          <w:sz w:val="24"/>
          <w:szCs w:val="24"/>
          <w:lang w:eastAsia="pl-PL"/>
        </w:rPr>
        <w:footnoteReference w:id="247"/>
      </w:r>
      <w:r w:rsidRPr="00904C53">
        <w:rPr>
          <w:rFonts w:ascii="Times New Roman" w:hAnsi="Times New Roman"/>
          <w:sz w:val="24"/>
          <w:szCs w:val="24"/>
          <w:vertAlign w:val="superscript"/>
        </w:rPr>
        <w:t>)</w:t>
      </w:r>
    </w:p>
    <w:p w14:paraId="2365D50C" w14:textId="77777777" w:rsidR="00567609" w:rsidRPr="00424259" w:rsidRDefault="00567609" w:rsidP="00904C53">
      <w:pPr>
        <w:pStyle w:val="Legenda"/>
        <w:spacing w:after="240" w:line="276" w:lineRule="auto"/>
        <w:ind w:left="680"/>
        <w:rPr>
          <w:rFonts w:ascii="Times New Roman" w:eastAsia="Times New Roman" w:hAnsi="Times New Roman"/>
          <w:color w:val="000000"/>
          <w:sz w:val="24"/>
          <w:szCs w:val="24"/>
          <w:lang w:eastAsia="pl-PL"/>
        </w:rPr>
        <w:sectPr w:rsidR="00567609" w:rsidRPr="00424259" w:rsidSect="0005271E">
          <w:pgSz w:w="11906" w:h="16838" w:code="9"/>
          <w:pgMar w:top="1418" w:right="1304" w:bottom="1304" w:left="1304" w:header="708" w:footer="708" w:gutter="0"/>
          <w:cols w:space="708"/>
          <w:docGrid w:linePitch="360"/>
        </w:sectPr>
      </w:pPr>
    </w:p>
    <w:bookmarkStart w:id="192" w:name="_Toc44595702"/>
    <w:bookmarkStart w:id="193" w:name="_Toc44597002"/>
    <w:p w14:paraId="14AAEFF0" w14:textId="77777777" w:rsidR="00FD02A6" w:rsidRPr="00424259" w:rsidRDefault="005378BC" w:rsidP="00424259">
      <w:pPr>
        <w:pStyle w:val="Legenda"/>
        <w:spacing w:after="240" w:line="276" w:lineRule="auto"/>
        <w:rPr>
          <w:rFonts w:ascii="Times New Roman" w:eastAsia="Times New Roman" w:hAnsi="Times New Roman"/>
          <w:b/>
          <w:i w:val="0"/>
          <w:color w:val="auto"/>
          <w:sz w:val="24"/>
          <w:szCs w:val="24"/>
          <w:lang w:eastAsia="pl-PL"/>
        </w:rPr>
      </w:pPr>
      <w:r w:rsidRPr="00424259">
        <w:rPr>
          <w:rFonts w:ascii="Times New Roman" w:hAnsi="Times New Roman"/>
          <w:b/>
          <w:i w:val="0"/>
          <w:noProof/>
          <w:color w:val="auto"/>
          <w:sz w:val="24"/>
          <w:szCs w:val="24"/>
          <w:lang w:eastAsia="pl-PL"/>
        </w:rPr>
        <w:lastRenderedPageBreak/>
        <mc:AlternateContent>
          <mc:Choice Requires="wps">
            <w:drawing>
              <wp:anchor distT="0" distB="0" distL="114300" distR="114300" simplePos="0" relativeHeight="251618816" behindDoc="0" locked="0" layoutInCell="1" allowOverlap="1" wp14:anchorId="45F74DF0" wp14:editId="3B75C90E">
                <wp:simplePos x="0" y="0"/>
                <wp:positionH relativeFrom="column">
                  <wp:posOffset>-291465</wp:posOffset>
                </wp:positionH>
                <wp:positionV relativeFrom="paragraph">
                  <wp:posOffset>242570</wp:posOffset>
                </wp:positionV>
                <wp:extent cx="3767455" cy="967105"/>
                <wp:effectExtent l="12700" t="9525" r="10795" b="13970"/>
                <wp:wrapNone/>
                <wp:docPr id="4394"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7455" cy="967105"/>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0A1D1531" w14:textId="77777777" w:rsidR="007C1747" w:rsidRPr="00AC594C" w:rsidRDefault="007C1747" w:rsidP="00FD02A6">
                            <w:pPr>
                              <w:rPr>
                                <w:b/>
                                <w:color w:val="C00000"/>
                              </w:rPr>
                            </w:pPr>
                            <w:r w:rsidRPr="00AC594C">
                              <w:rPr>
                                <w:b/>
                                <w:color w:val="C00000"/>
                              </w:rPr>
                              <w:t>POZIOM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74DF0" id="AutoShape 363" o:spid="_x0000_s1033" style="position:absolute;margin-left:-22.95pt;margin-top:19.1pt;width:296.65pt;height:76.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" filled="f" strokecolor="#c00000">
                <v:textbox>
                  <w:txbxContent>
                    <w:p w14:paraId="0A1D1531" w14:textId="77777777" w:rsidR="007C1747" w:rsidRPr="00AC594C" w:rsidRDefault="007C1747" w:rsidP="00FD02A6">
                      <w:pPr>
                        <w:rPr>
                          <w:b/>
                          <w:color w:val="C00000"/>
                        </w:rPr>
                      </w:pPr>
                      <w:r w:rsidRPr="00AC594C">
                        <w:rPr>
                          <w:b/>
                          <w:color w:val="C00000"/>
                        </w:rPr>
                        <w:t>POZIOM I</w:t>
                      </w:r>
                    </w:p>
                  </w:txbxContent>
                </v:textbox>
              </v:roundrect>
            </w:pict>
          </mc:Fallback>
        </mc:AlternateContent>
      </w:r>
      <w:r w:rsidR="00BE113D" w:rsidRPr="00424259">
        <w:rPr>
          <w:rFonts w:ascii="Times New Roman" w:hAnsi="Times New Roman"/>
          <w:b/>
          <w:i w:val="0"/>
          <w:color w:val="auto"/>
          <w:sz w:val="24"/>
          <w:szCs w:val="24"/>
        </w:rPr>
        <w:t xml:space="preserve">Schemat </w:t>
      </w:r>
      <w:r w:rsidR="00BE113D" w:rsidRPr="00424259">
        <w:rPr>
          <w:rFonts w:ascii="Times New Roman" w:hAnsi="Times New Roman"/>
          <w:b/>
          <w:i w:val="0"/>
          <w:color w:val="auto"/>
          <w:sz w:val="24"/>
          <w:szCs w:val="24"/>
        </w:rPr>
        <w:fldChar w:fldCharType="begin"/>
      </w:r>
      <w:r w:rsidR="00BE113D" w:rsidRPr="00424259">
        <w:rPr>
          <w:rFonts w:ascii="Times New Roman" w:hAnsi="Times New Roman"/>
          <w:b/>
          <w:i w:val="0"/>
          <w:color w:val="auto"/>
          <w:sz w:val="24"/>
          <w:szCs w:val="24"/>
        </w:rPr>
        <w:instrText xml:space="preserve"> SEQ Schemat \* ARABIC </w:instrText>
      </w:r>
      <w:r w:rsidR="00BE113D"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w:t>
      </w:r>
      <w:r w:rsidR="00BE113D" w:rsidRPr="00424259">
        <w:rPr>
          <w:rFonts w:ascii="Times New Roman" w:hAnsi="Times New Roman"/>
          <w:b/>
          <w:i w:val="0"/>
          <w:color w:val="auto"/>
          <w:sz w:val="24"/>
          <w:szCs w:val="24"/>
        </w:rPr>
        <w:fldChar w:fldCharType="end"/>
      </w:r>
      <w:r w:rsidR="00BE113D" w:rsidRPr="00424259">
        <w:rPr>
          <w:rFonts w:ascii="Times New Roman" w:hAnsi="Times New Roman"/>
          <w:b/>
          <w:i w:val="0"/>
          <w:color w:val="auto"/>
          <w:sz w:val="24"/>
          <w:szCs w:val="24"/>
        </w:rPr>
        <w:t>.</w:t>
      </w:r>
      <w:r w:rsidR="00FD02A6" w:rsidRPr="00424259">
        <w:rPr>
          <w:rFonts w:ascii="Times New Roman" w:eastAsia="Times New Roman" w:hAnsi="Times New Roman"/>
          <w:b/>
          <w:i w:val="0"/>
          <w:color w:val="auto"/>
          <w:sz w:val="24"/>
          <w:szCs w:val="24"/>
          <w:lang w:eastAsia="pl-PL"/>
        </w:rPr>
        <w:t>Schemat poziomów i powiązań systemu wdrażania NPRCz 2.0.</w:t>
      </w:r>
      <w:bookmarkEnd w:id="192"/>
      <w:bookmarkEnd w:id="193"/>
    </w:p>
    <w:p w14:paraId="7CC3795A" w14:textId="77777777" w:rsidR="00FD02A6" w:rsidRPr="00424259" w:rsidRDefault="005378BC" w:rsidP="00424259">
      <w:pPr>
        <w:tabs>
          <w:tab w:val="left" w:pos="5954"/>
        </w:tabs>
        <w:autoSpaceDE w:val="0"/>
        <w:autoSpaceDN w:val="0"/>
        <w:adjustRightInd w:val="0"/>
        <w:spacing w:after="120"/>
        <w:rPr>
          <w:rFonts w:ascii="Times New Roman" w:eastAsia="Times New Roman" w:hAnsi="Times New Roman"/>
          <w:b/>
          <w:bCs/>
          <w:color w:val="000000"/>
          <w:sz w:val="24"/>
          <w:szCs w:val="24"/>
          <w:lang w:eastAsia="pl-PL"/>
        </w:rPr>
      </w:pPr>
      <w:r w:rsidRPr="00424259">
        <w:rPr>
          <w:rFonts w:ascii="Times New Roman" w:hAnsi="Times New Roman"/>
          <w:noProof/>
          <w:sz w:val="24"/>
          <w:szCs w:val="24"/>
          <w:lang w:eastAsia="pl-PL"/>
        </w:rPr>
        <mc:AlternateContent>
          <mc:Choice Requires="wps">
            <w:drawing>
              <wp:anchor distT="0" distB="0" distL="114300" distR="114300" simplePos="0" relativeHeight="251685376" behindDoc="0" locked="0" layoutInCell="1" allowOverlap="1" wp14:anchorId="30AEE1E6" wp14:editId="401CF6CB">
                <wp:simplePos x="0" y="0"/>
                <wp:positionH relativeFrom="column">
                  <wp:posOffset>-125095</wp:posOffset>
                </wp:positionH>
                <wp:positionV relativeFrom="paragraph">
                  <wp:posOffset>227330</wp:posOffset>
                </wp:positionV>
                <wp:extent cx="1605280" cy="499110"/>
                <wp:effectExtent l="7620" t="14605" r="44450" b="38735"/>
                <wp:wrapNone/>
                <wp:docPr id="4393"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99110"/>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7E43FDE0" w14:textId="77777777" w:rsidR="007C1747" w:rsidRPr="00B829B6" w:rsidRDefault="007C1747" w:rsidP="00FD02A6">
                            <w:pPr>
                              <w:spacing w:before="120"/>
                              <w:jc w:val="center"/>
                              <w:rPr>
                                <w:sz w:val="24"/>
                                <w:szCs w:val="24"/>
                              </w:rPr>
                            </w:pPr>
                            <w:r w:rsidRPr="00B829B6">
                              <w:rPr>
                                <w:b/>
                                <w:sz w:val="24"/>
                                <w:szCs w:val="24"/>
                              </w:rPr>
                              <w:t>Rada Ministrów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EE1E6" id="AutoShape 347" o:spid="_x0000_s1034" style="position:absolute;margin-left:-9.85pt;margin-top:17.9pt;width:126.4pt;height:39.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" fillcolor="#f2f2f2" strokecolor="#4f6228" strokeweight="1pt">
                <v:shadow on="t" offset="3pt,3pt"/>
                <v:textbox>
                  <w:txbxContent>
                    <w:p w14:paraId="7E43FDE0" w14:textId="77777777" w:rsidR="007C1747" w:rsidRPr="00B829B6" w:rsidRDefault="007C1747" w:rsidP="00FD02A6">
                      <w:pPr>
                        <w:spacing w:before="120"/>
                        <w:jc w:val="center"/>
                        <w:rPr>
                          <w:sz w:val="24"/>
                          <w:szCs w:val="24"/>
                        </w:rPr>
                      </w:pPr>
                      <w:r w:rsidRPr="00B829B6">
                        <w:rPr>
                          <w:b/>
                          <w:sz w:val="24"/>
                          <w:szCs w:val="24"/>
                        </w:rPr>
                        <w:t>Rada Ministrów</w:t>
                      </w:r>
                    </w:p>
                  </w:txbxContent>
                </v:textbox>
              </v:roundrect>
            </w:pict>
          </mc:Fallback>
        </mc:AlternateContent>
      </w:r>
    </w:p>
    <w:p w14:paraId="72136BDD" w14:textId="77777777" w:rsidR="00FD02A6" w:rsidRPr="00424259" w:rsidRDefault="005378BC" w:rsidP="00424259">
      <w:pPr>
        <w:tabs>
          <w:tab w:val="left" w:pos="4500"/>
          <w:tab w:val="left" w:pos="5954"/>
        </w:tabs>
        <w:autoSpaceDE w:val="0"/>
        <w:autoSpaceDN w:val="0"/>
        <w:adjustRightInd w:val="0"/>
        <w:spacing w:after="120"/>
        <w:jc w:val="center"/>
        <w:rPr>
          <w:rFonts w:ascii="Times New Roman" w:eastAsia="Times New Roman" w:hAnsi="Times New Roman"/>
          <w:b/>
          <w:bCs/>
          <w:color w:val="000000"/>
          <w:sz w:val="24"/>
          <w:szCs w:val="24"/>
          <w:lang w:eastAsia="pl-PL"/>
        </w:rPr>
        <w:sectPr w:rsidR="00FD02A6" w:rsidRPr="00424259" w:rsidSect="0005271E">
          <w:pgSz w:w="11906" w:h="16838" w:code="9"/>
          <w:pgMar w:top="1418" w:right="1304" w:bottom="1304" w:left="1304" w:header="708" w:footer="708" w:gutter="0"/>
          <w:cols w:space="708"/>
          <w:docGrid w:linePitch="360"/>
        </w:sectPr>
      </w:pPr>
      <w:r w:rsidRPr="00424259">
        <w:rPr>
          <w:rFonts w:ascii="Times New Roman" w:hAnsi="Times New Roman"/>
          <w:noProof/>
          <w:sz w:val="24"/>
          <w:szCs w:val="24"/>
          <w:lang w:eastAsia="pl-PL"/>
        </w:rPr>
        <mc:AlternateContent>
          <mc:Choice Requires="wpg">
            <w:drawing>
              <wp:anchor distT="0" distB="0" distL="114300" distR="114300" simplePos="0" relativeHeight="251692544" behindDoc="0" locked="0" layoutInCell="1" allowOverlap="1" wp14:anchorId="3234931A" wp14:editId="25FC1F9E">
                <wp:simplePos x="0" y="0"/>
                <wp:positionH relativeFrom="column">
                  <wp:posOffset>-73025</wp:posOffset>
                </wp:positionH>
                <wp:positionV relativeFrom="paragraph">
                  <wp:posOffset>2011680</wp:posOffset>
                </wp:positionV>
                <wp:extent cx="5029200" cy="1978660"/>
                <wp:effectExtent l="12065" t="29210" r="45085" b="40005"/>
                <wp:wrapNone/>
                <wp:docPr id="438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978660"/>
                          <a:chOff x="1189" y="5504"/>
                          <a:chExt cx="7920" cy="3116"/>
                        </a:xfrm>
                      </wpg:grpSpPr>
                      <wpg:grpSp>
                        <wpg:cNvPr id="4386" name="Group 136"/>
                        <wpg:cNvGrpSpPr>
                          <a:grpSpLocks/>
                        </wpg:cNvGrpSpPr>
                        <wpg:grpSpPr bwMode="auto">
                          <a:xfrm>
                            <a:off x="1189" y="6735"/>
                            <a:ext cx="7920" cy="1885"/>
                            <a:chOff x="1189" y="6735"/>
                            <a:chExt cx="7920" cy="1885"/>
                          </a:xfrm>
                        </wpg:grpSpPr>
                        <wps:wsp>
                          <wps:cNvPr id="4387" name="Prostokąt zaokrąglony 46"/>
                          <wps:cNvSpPr>
                            <a:spLocks noChangeArrowheads="1"/>
                          </wps:cNvSpPr>
                          <wps:spPr bwMode="auto">
                            <a:xfrm>
                              <a:off x="5895" y="7273"/>
                              <a:ext cx="3214" cy="1347"/>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7E78FD98" w14:textId="77777777" w:rsidR="007C1747" w:rsidRPr="00495704" w:rsidRDefault="007C1747" w:rsidP="00FD02A6">
                                <w:pPr>
                                  <w:spacing w:before="120"/>
                                  <w:jc w:val="center"/>
                                  <w:rPr>
                                    <w:sz w:val="24"/>
                                    <w:szCs w:val="24"/>
                                  </w:rPr>
                                </w:pPr>
                                <w:r w:rsidRPr="00495704">
                                  <w:rPr>
                                    <w:b/>
                                    <w:sz w:val="24"/>
                                    <w:szCs w:val="24"/>
                                  </w:rPr>
                                  <w:t xml:space="preserve">Departament </w:t>
                                </w:r>
                                <w:r w:rsidRPr="00841698">
                                  <w:rPr>
                                    <w:b/>
                                    <w:sz w:val="24"/>
                                    <w:szCs w:val="24"/>
                                  </w:rPr>
                                  <w:t xml:space="preserve">Programów Nauczania i </w:t>
                                </w:r>
                                <w:r>
                                  <w:rPr>
                                    <w:b/>
                                    <w:sz w:val="24"/>
                                    <w:szCs w:val="24"/>
                                  </w:rPr>
                                  <w:t>Podręczników MEiN</w:t>
                                </w:r>
                              </w:p>
                            </w:txbxContent>
                          </wps:txbx>
                          <wps:bodyPr rot="0" vert="horz" wrap="square" lIns="91440" tIns="45720" rIns="91440" bIns="45720" anchor="t" anchorCtr="0" upright="1">
                            <a:noAutofit/>
                          </wps:bodyPr>
                        </wps:wsp>
                        <wpg:grpSp>
                          <wpg:cNvPr id="4388" name="Grupa 55"/>
                          <wpg:cNvGrpSpPr>
                            <a:grpSpLocks/>
                          </wpg:cNvGrpSpPr>
                          <wpg:grpSpPr bwMode="auto">
                            <a:xfrm rot="1802013">
                              <a:off x="4474" y="7756"/>
                              <a:ext cx="1285" cy="461"/>
                              <a:chOff x="0" y="0"/>
                              <a:chExt cx="440690" cy="457200"/>
                            </a:xfrm>
                          </wpg:grpSpPr>
                          <wps:wsp>
                            <wps:cNvPr id="4389" name="AutoShape 355"/>
                            <wps:cNvSpPr>
                              <a:spLocks noChangeArrowheads="1"/>
                            </wps:cNvSpPr>
                            <wps:spPr bwMode="auto">
                              <a:xfrm rot="-5400000">
                                <a:off x="86995" y="-86995"/>
                                <a:ext cx="228600" cy="402590"/>
                              </a:xfrm>
                              <a:prstGeom prst="upArrow">
                                <a:avLst>
                                  <a:gd name="adj1" fmla="val 50000"/>
                                  <a:gd name="adj2" fmla="val 912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90" name="AutoShape 356"/>
                            <wps:cNvSpPr>
                              <a:spLocks noChangeArrowheads="1"/>
                            </wps:cNvSpPr>
                            <wps:spPr bwMode="auto">
                              <a:xfrm rot="5400000">
                                <a:off x="125095" y="141605"/>
                                <a:ext cx="228600" cy="402590"/>
                              </a:xfrm>
                              <a:prstGeom prst="upArrow">
                                <a:avLst>
                                  <a:gd name="adj1" fmla="val 50000"/>
                                  <a:gd name="adj2" fmla="val 8381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s:wsp>
                          <wps:cNvPr id="4391" name="Prostokąt zaokrąglony 15"/>
                          <wps:cNvSpPr>
                            <a:spLocks noChangeArrowheads="1"/>
                          </wps:cNvSpPr>
                          <wps:spPr bwMode="auto">
                            <a:xfrm>
                              <a:off x="1189" y="6735"/>
                              <a:ext cx="3214" cy="1002"/>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2748E99C" w14:textId="77777777" w:rsidR="007C1747" w:rsidRPr="00495704" w:rsidRDefault="007C1747" w:rsidP="00FD02A6">
                                <w:pPr>
                                  <w:spacing w:before="120"/>
                                  <w:jc w:val="center"/>
                                  <w:rPr>
                                    <w:sz w:val="24"/>
                                    <w:szCs w:val="24"/>
                                  </w:rPr>
                                </w:pPr>
                                <w:r w:rsidRPr="00495704">
                                  <w:rPr>
                                    <w:b/>
                                    <w:sz w:val="24"/>
                                    <w:szCs w:val="24"/>
                                  </w:rPr>
                                  <w:t xml:space="preserve">Departament Mecenatu Państwa </w:t>
                                </w:r>
                                <w:r>
                                  <w:rPr>
                                    <w:b/>
                                    <w:sz w:val="24"/>
                                    <w:szCs w:val="24"/>
                                  </w:rPr>
                                  <w:t>MKDNiS</w:t>
                                </w:r>
                              </w:p>
                            </w:txbxContent>
                          </wps:txbx>
                          <wps:bodyPr rot="0" vert="horz" wrap="square" lIns="91440" tIns="45720" rIns="91440" bIns="45720" anchor="t" anchorCtr="0" upright="1">
                            <a:noAutofit/>
                          </wps:bodyPr>
                        </wps:wsp>
                      </wpg:grpSp>
                      <wps:wsp>
                        <wps:cNvPr id="4392" name="AutoShape 339"/>
                        <wps:cNvSpPr>
                          <a:spLocks noChangeArrowheads="1"/>
                        </wps:cNvSpPr>
                        <wps:spPr bwMode="auto">
                          <a:xfrm rot="10800000" flipV="1">
                            <a:off x="2632" y="5504"/>
                            <a:ext cx="228" cy="1141"/>
                          </a:xfrm>
                          <a:prstGeom prst="upArrow">
                            <a:avLst>
                              <a:gd name="adj1" fmla="val 39157"/>
                              <a:gd name="adj2" fmla="val 155159"/>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4931A" id="Group 137" o:spid="_x0000_s1035" style="position:absolute;left:0;text-align:left;margin-left:-5.75pt;margin-top:158.4pt;width:396pt;height:155.8pt;z-index:251692544" coordorigin="1189,5504" coordsize="7920,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">
                <v:group id="Group 136" o:spid="_x0000_s1036" style="position:absolute;left:1189;top:6735;width:7920;height:1885" coordorigin="1189,6735" coordsize="7920,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roundrect id="Prostokąt zaokrąglony 46" o:spid="_x0000_s1037" style="position:absolute;left:5895;top:7273;width:3214;height:13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aS8cA&#10;AADdAAAADwAAAGRycy9kb3ducmV2LnhtbESPT2vCQBTE7wW/w/KEXkQ3NaVqdBVpsbUX8R94fWSf&#10;2WD2bchuTfrtu4VCj8PM/IZZrDpbiTs1vnSs4GmUgCDOnS65UHA+bYZTED4ga6wck4Jv8rBa9h4W&#10;mGnX8oHux1CICGGfoQITQp1J6XNDFv3I1cTRu7rGYoiyKaRusI1wW8lxkrxIiyXHBYM1vRrKb8cv&#10;q+Dyti7f23QzMLvPwUTuZ+ltzB9KPfa79RxEoC78h//aW63gOZ1O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2kvHAAAA3QAAAA8AAAAAAAAAAAAAAAAAmAIAAGRy&#10;cy9kb3ducmV2LnhtbFBLBQYAAAAABAAEAPUAAACMAwAAAAA=&#10;" fillcolor="#f2f2f2" strokecolor="#4f6228" strokeweight="1pt">
                    <v:shadow on="t" offset="3pt,3pt"/>
                    <v:textbox>
                      <w:txbxContent>
                        <w:p w14:paraId="7E78FD98" w14:textId="77777777" w:rsidR="007C1747" w:rsidRPr="00495704" w:rsidRDefault="007C1747" w:rsidP="00FD02A6">
                          <w:pPr>
                            <w:spacing w:before="120"/>
                            <w:jc w:val="center"/>
                            <w:rPr>
                              <w:sz w:val="24"/>
                              <w:szCs w:val="24"/>
                            </w:rPr>
                          </w:pPr>
                          <w:r w:rsidRPr="00495704">
                            <w:rPr>
                              <w:b/>
                              <w:sz w:val="24"/>
                              <w:szCs w:val="24"/>
                            </w:rPr>
                            <w:t xml:space="preserve">Departament </w:t>
                          </w:r>
                          <w:r w:rsidRPr="00841698">
                            <w:rPr>
                              <w:b/>
                              <w:sz w:val="24"/>
                              <w:szCs w:val="24"/>
                            </w:rPr>
                            <w:t xml:space="preserve">Programów Nauczania i </w:t>
                          </w:r>
                          <w:r>
                            <w:rPr>
                              <w:b/>
                              <w:sz w:val="24"/>
                              <w:szCs w:val="24"/>
                            </w:rPr>
                            <w:t>Podręczników MEiN</w:t>
                          </w:r>
                        </w:p>
                      </w:txbxContent>
                    </v:textbox>
                  </v:roundrect>
                  <v:group id="Grupa 55" o:spid="_x0000_s1038" style="position:absolute;left:4474;top:7756;width:1285;height:461;rotation:1968279fd" coordsize="44069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jkEJ7CAAAA3QAAAA8A&#10;AAAAAAAAAAAAAAAAqgIAAGRycy9kb3ducmV2LnhtbFBLBQYAAAAABAAEAPoAAACZ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5" o:spid="_x0000_s1039" type="#_x0000_t68" style="position:absolute;left:86995;top:-86995;width:228600;height:402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wosgA&#10;AADdAAAADwAAAGRycy9kb3ducmV2LnhtbESPT2vCQBTE7wW/w/IEL6VubGqx0U2oFqUUL/659PbI&#10;PpNg9m3Irib207uFQo/DzPyGWWS9qcWVWldZVjAZRyCIc6srLhQcD+unGQjnkTXWlknBjRxk6eBh&#10;gYm2He/ouveFCBB2CSoovW8SKV1ekkE3tg1x8E62NeiDbAupW+wC3NTyOYpepcGKw0KJDa1Kys/7&#10;i1Hw6Dfxbrr8+vkutr1dLz9u6PKVUqNh/z4H4an3/+G/9qdW8BLP3uD3TXgCMr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7CiyAAAAN0AAAAPAAAAAAAAAAAAAAAAAJgCAABk&#10;cnMvZG93bnJldi54bWxQSwUGAAAAAAQABAD1AAAAjQMAAAAA&#10;" adj="11189">
                      <v:textbox style="layout-flow:vertical-ideographic"/>
                    </v:shape>
                    <v:shape id="AutoShape 356" o:spid="_x0000_s1040" type="#_x0000_t68" style="position:absolute;left:125095;top:141605;width:228600;height:402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IlsQA&#10;AADdAAAADwAAAGRycy9kb3ducmV2LnhtbERPTWvCQBC9F/oflin0VjdppZjoJkhKRSk9JPXibciO&#10;SWh2NmRXjf313YPg8fG+V/lkenGm0XWWFcSzCARxbXXHjYL9z+fLAoTzyBp7y6TgSg7y7PFhham2&#10;Fy7pXPlGhBB2KSpovR9SKV3dkkE3swNx4I52NOgDHBupR7yEcNPL1yh6lwY7Dg0tDlS0VP9WJ6Ng&#10;cyjjv4/TmndxUiwmkt/FV5Uo9fw0rZcgPE3+Lr65t1rB/C0J+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yJbEAAAA3QAAAA8AAAAAAAAAAAAAAAAAmAIAAGRycy9k&#10;b3ducmV2LnhtbFBLBQYAAAAABAAEAPUAAACJAwAAAAA=&#10;" adj="10280">
                      <v:textbox style="layout-flow:vertical-ideographic"/>
                    </v:shape>
                  </v:group>
                  <v:roundrect id="Prostokąt zaokrąglony 15" o:spid="_x0000_s1041" style="position:absolute;left:1189;top:6735;width:3214;height:10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eccA&#10;AADdAAAADwAAAGRycy9kb3ducmV2LnhtbESPQWvCQBSE74X+h+UVvEjdaKTV6CpSsbUXUVvw+si+&#10;ZoPZtyG7NfHfuwWhx2FmvmHmy85W4kKNLx0rGA4SEMS50yUXCr6/Ns8TED4ga6wck4IreVguHh/m&#10;mGnX8oEux1CICGGfoQITQp1J6XNDFv3A1cTR+3GNxRBlU0jdYBvhtpKjJHmRFkuOCwZrejOUn4+/&#10;VsFpvSrf23TTN7vP/qvcT9PziD+U6j11qxmIQF34D9/bW61gnE6H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cXnHAAAA3QAAAA8AAAAAAAAAAAAAAAAAmAIAAGRy&#10;cy9kb3ducmV2LnhtbFBLBQYAAAAABAAEAPUAAACMAwAAAAA=&#10;" fillcolor="#f2f2f2" strokecolor="#4f6228" strokeweight="1pt">
                    <v:shadow on="t" offset="3pt,3pt"/>
                    <v:textbox>
                      <w:txbxContent>
                        <w:p w14:paraId="2748E99C" w14:textId="77777777" w:rsidR="007C1747" w:rsidRPr="00495704" w:rsidRDefault="007C1747" w:rsidP="00FD02A6">
                          <w:pPr>
                            <w:spacing w:before="120"/>
                            <w:jc w:val="center"/>
                            <w:rPr>
                              <w:sz w:val="24"/>
                              <w:szCs w:val="24"/>
                            </w:rPr>
                          </w:pPr>
                          <w:r w:rsidRPr="00495704">
                            <w:rPr>
                              <w:b/>
                              <w:sz w:val="24"/>
                              <w:szCs w:val="24"/>
                            </w:rPr>
                            <w:t xml:space="preserve">Departament Mecenatu Państwa </w:t>
                          </w:r>
                          <w:r>
                            <w:rPr>
                              <w:b/>
                              <w:sz w:val="24"/>
                              <w:szCs w:val="24"/>
                            </w:rPr>
                            <w:t>MKDNiS</w:t>
                          </w:r>
                        </w:p>
                      </w:txbxContent>
                    </v:textbox>
                  </v:roundrect>
                </v:group>
                <v:shape id="AutoShape 339" o:spid="_x0000_s1042" type="#_x0000_t68" style="position:absolute;left:2632;top:5504;width:228;height:114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V8UA&#10;AADdAAAADwAAAGRycy9kb3ducmV2LnhtbESPW2vCQBSE3wX/w3KEvohutCI2ugYJSH0rXsDXQ/Y0&#10;CWbPxuzm0n/fLRR8HGbmG2aXDKYSHTWutKxgMY9AEGdWl5wruF2Psw0I55E1VpZJwQ85SPbj0Q5j&#10;bXs+U3fxuQgQdjEqKLyvYyldVpBBN7c1cfC+bWPQB9nkUjfYB7ip5DKK1tJgyWGhwJrSgrLHpTUK&#10;rs/Mbb4+8xTP68qd+pbu5ZSUepsMhy0IT4N/hf/bJ61g9f6xhL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M1XxQAAAN0AAAAPAAAAAAAAAAAAAAAAAJgCAABkcnMv&#10;ZG93bnJldi54bWxQSwUGAAAAAAQABAD1AAAAigMAAAAA&#10;" adj="6697,6571" strokecolor="#7f7f7f">
                  <v:stroke dashstyle="longDash"/>
                  <v:textbox style="layout-flow:vertical-ideographic"/>
                </v:shape>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94592" behindDoc="0" locked="0" layoutInCell="1" allowOverlap="1" wp14:anchorId="5455BBB3" wp14:editId="780EB0EB">
                <wp:simplePos x="0" y="0"/>
                <wp:positionH relativeFrom="column">
                  <wp:posOffset>3623310</wp:posOffset>
                </wp:positionH>
                <wp:positionV relativeFrom="paragraph">
                  <wp:posOffset>2065655</wp:posOffset>
                </wp:positionV>
                <wp:extent cx="144780" cy="1027430"/>
                <wp:effectExtent l="12700" t="35560" r="13970" b="13335"/>
                <wp:wrapNone/>
                <wp:docPr id="4384"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44780" cy="1027430"/>
                        </a:xfrm>
                        <a:prstGeom prst="upArrow">
                          <a:avLst>
                            <a:gd name="adj1" fmla="val 39157"/>
                            <a:gd name="adj2" fmla="val 220024"/>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35E8" id="AutoShape 339" o:spid="_x0000_s1026" type="#_x0000_t68" style="position:absolute;margin-left:285.3pt;margin-top:162.65pt;width:11.4pt;height:80.9pt;rotation:180;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" adj="6697,6571" strokecolor="#7f7f7f">
                <v:stroke dashstyle="longDash"/>
                <v:textbox style="layout-flow:vertical-ideographic"/>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93568" behindDoc="0" locked="0" layoutInCell="1" allowOverlap="1" wp14:anchorId="66A620FA" wp14:editId="0E4C0F88">
                <wp:simplePos x="0" y="0"/>
                <wp:positionH relativeFrom="column">
                  <wp:posOffset>3478530</wp:posOffset>
                </wp:positionH>
                <wp:positionV relativeFrom="paragraph">
                  <wp:posOffset>2065655</wp:posOffset>
                </wp:positionV>
                <wp:extent cx="144780" cy="1027430"/>
                <wp:effectExtent l="10795" t="6985" r="15875" b="32385"/>
                <wp:wrapNone/>
                <wp:docPr id="4383"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1027430"/>
                        </a:xfrm>
                        <a:prstGeom prst="upArrow">
                          <a:avLst>
                            <a:gd name="adj1" fmla="val 39157"/>
                            <a:gd name="adj2" fmla="val 22002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8B78" id="AutoShape 339" o:spid="_x0000_s1026" type="#_x0000_t68" style="position:absolute;margin-left:273.9pt;margin-top:162.65pt;width:11.4pt;height:80.9pt;rotation:18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" adj="6697,6571">
                <v:textbox style="layout-flow:vertical-ideographic"/>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91520" behindDoc="0" locked="0" layoutInCell="1" allowOverlap="1" wp14:anchorId="16FC9FC9" wp14:editId="748AB184">
                <wp:simplePos x="0" y="0"/>
                <wp:positionH relativeFrom="column">
                  <wp:posOffset>698500</wp:posOffset>
                </wp:positionH>
                <wp:positionV relativeFrom="paragraph">
                  <wp:posOffset>2011680</wp:posOffset>
                </wp:positionV>
                <wp:extent cx="144780" cy="724535"/>
                <wp:effectExtent l="12065" t="10160" r="14605" b="27305"/>
                <wp:wrapNone/>
                <wp:docPr id="438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724535"/>
                        </a:xfrm>
                        <a:prstGeom prst="upArrow">
                          <a:avLst>
                            <a:gd name="adj1" fmla="val 39157"/>
                            <a:gd name="adj2" fmla="val 1551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D680" id="AutoShape 339" o:spid="_x0000_s1026" type="#_x0000_t68" style="position:absolute;margin-left:55pt;margin-top:158.4pt;width:11.4pt;height:57.05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" adj="6697,6571">
                <v:textbox style="layout-flow:vertical-ideographic"/>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90496" behindDoc="0" locked="0" layoutInCell="1" allowOverlap="1" wp14:anchorId="07C90A72" wp14:editId="46A263B2">
                <wp:simplePos x="0" y="0"/>
                <wp:positionH relativeFrom="column">
                  <wp:posOffset>843915</wp:posOffset>
                </wp:positionH>
                <wp:positionV relativeFrom="paragraph">
                  <wp:posOffset>537845</wp:posOffset>
                </wp:positionV>
                <wp:extent cx="144780" cy="572135"/>
                <wp:effectExtent l="14605" t="22225" r="12065" b="5715"/>
                <wp:wrapNone/>
                <wp:docPr id="438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44780" cy="572135"/>
                        </a:xfrm>
                        <a:prstGeom prst="upArrow">
                          <a:avLst>
                            <a:gd name="adj1" fmla="val 39157"/>
                            <a:gd name="adj2" fmla="val 122523"/>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7D89" id="AutoShape 339" o:spid="_x0000_s1026" type="#_x0000_t68" style="position:absolute;margin-left:66.45pt;margin-top:42.35pt;width:11.4pt;height:45.05pt;rotation:180;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" adj="6697,6571" strokecolor="#7f7f7f">
                <v:stroke dashstyle="longDash"/>
                <v:textbox style="layout-flow:vertical-ideographic"/>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89472" behindDoc="0" locked="0" layoutInCell="1" allowOverlap="1" wp14:anchorId="5ED78AEA" wp14:editId="0DF91864">
                <wp:simplePos x="0" y="0"/>
                <wp:positionH relativeFrom="column">
                  <wp:posOffset>699135</wp:posOffset>
                </wp:positionH>
                <wp:positionV relativeFrom="paragraph">
                  <wp:posOffset>537845</wp:posOffset>
                </wp:positionV>
                <wp:extent cx="144780" cy="572135"/>
                <wp:effectExtent l="12700" t="12700" r="13970" b="24765"/>
                <wp:wrapNone/>
                <wp:docPr id="4380"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 cy="572135"/>
                        </a:xfrm>
                        <a:prstGeom prst="upArrow">
                          <a:avLst>
                            <a:gd name="adj1" fmla="val 39157"/>
                            <a:gd name="adj2" fmla="val 1225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1050" id="AutoShape 339" o:spid="_x0000_s1026" type="#_x0000_t68" style="position:absolute;margin-left:55.05pt;margin-top:42.35pt;width:11.4pt;height:45.05pt;rotation:18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" adj="6697,6571">
                <v:textbox style="layout-flow:vertical-ideographic"/>
              </v:shape>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88448" behindDoc="0" locked="0" layoutInCell="1" allowOverlap="1" wp14:anchorId="28295E97" wp14:editId="561E8B6A">
                <wp:simplePos x="0" y="0"/>
                <wp:positionH relativeFrom="column">
                  <wp:posOffset>50800</wp:posOffset>
                </wp:positionH>
                <wp:positionV relativeFrom="paragraph">
                  <wp:posOffset>1141730</wp:posOffset>
                </wp:positionV>
                <wp:extent cx="4251325" cy="826770"/>
                <wp:effectExtent l="12065" t="6985" r="41910" b="42545"/>
                <wp:wrapNone/>
                <wp:docPr id="437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826770"/>
                          <a:chOff x="1384" y="4134"/>
                          <a:chExt cx="6695" cy="1302"/>
                        </a:xfrm>
                      </wpg:grpSpPr>
                      <wps:wsp>
                        <wps:cNvPr id="4375" name="AutoShape 347"/>
                        <wps:cNvSpPr>
                          <a:spLocks noChangeArrowheads="1"/>
                        </wps:cNvSpPr>
                        <wps:spPr bwMode="auto">
                          <a:xfrm>
                            <a:off x="5454" y="4147"/>
                            <a:ext cx="2625" cy="1289"/>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58524DFC" w14:textId="77777777" w:rsidR="007C1747" w:rsidRPr="00394566" w:rsidRDefault="007C1747" w:rsidP="00FD02A6">
                              <w:pPr>
                                <w:spacing w:before="240" w:after="0"/>
                                <w:jc w:val="center"/>
                                <w:rPr>
                                  <w:color w:val="800000"/>
                                  <w:sz w:val="24"/>
                                  <w:szCs w:val="24"/>
                                </w:rPr>
                              </w:pPr>
                              <w:r w:rsidRPr="00394566">
                                <w:rPr>
                                  <w:b/>
                                  <w:color w:val="800000"/>
                                  <w:sz w:val="24"/>
                                  <w:szCs w:val="24"/>
                                </w:rPr>
                                <w:t xml:space="preserve">Minister </w:t>
                              </w:r>
                              <w:r>
                                <w:rPr>
                                  <w:b/>
                                  <w:color w:val="800000"/>
                                  <w:sz w:val="24"/>
                                  <w:szCs w:val="24"/>
                                </w:rPr>
                                <w:t>Edukacji i Nauki</w:t>
                              </w:r>
                            </w:p>
                          </w:txbxContent>
                        </wps:txbx>
                        <wps:bodyPr rot="0" vert="horz" wrap="square" lIns="91440" tIns="45720" rIns="91440" bIns="45720" anchor="t" anchorCtr="0" upright="1">
                          <a:noAutofit/>
                        </wps:bodyPr>
                      </wps:wsp>
                      <wpg:grpSp>
                        <wpg:cNvPr id="4376" name="Grupa 95"/>
                        <wpg:cNvGrpSpPr>
                          <a:grpSpLocks/>
                        </wpg:cNvGrpSpPr>
                        <wpg:grpSpPr bwMode="auto">
                          <a:xfrm>
                            <a:off x="4385" y="4591"/>
                            <a:ext cx="846" cy="695"/>
                            <a:chOff x="0" y="0"/>
                            <a:chExt cx="440690" cy="457200"/>
                          </a:xfrm>
                        </wpg:grpSpPr>
                        <wps:wsp>
                          <wps:cNvPr id="4377" name="AutoShape 355"/>
                          <wps:cNvSpPr>
                            <a:spLocks noChangeArrowheads="1"/>
                          </wps:cNvSpPr>
                          <wps:spPr bwMode="auto">
                            <a:xfrm rot="-5400000">
                              <a:off x="86995" y="-86995"/>
                              <a:ext cx="228600" cy="402590"/>
                            </a:xfrm>
                            <a:prstGeom prst="upArrow">
                              <a:avLst>
                                <a:gd name="adj1" fmla="val 50000"/>
                                <a:gd name="adj2" fmla="val 875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78" name="AutoShape 356"/>
                          <wps:cNvSpPr>
                            <a:spLocks noChangeArrowheads="1"/>
                          </wps:cNvSpPr>
                          <wps:spPr bwMode="auto">
                            <a:xfrm rot="5400000">
                              <a:off x="125095" y="141605"/>
                              <a:ext cx="228600" cy="402590"/>
                            </a:xfrm>
                            <a:prstGeom prst="upArrow">
                              <a:avLst>
                                <a:gd name="adj1" fmla="val 50000"/>
                                <a:gd name="adj2" fmla="val 8382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s:wsp>
                        <wps:cNvPr id="4379" name="AutoShape 347"/>
                        <wps:cNvSpPr>
                          <a:spLocks noChangeArrowheads="1"/>
                        </wps:cNvSpPr>
                        <wps:spPr bwMode="auto">
                          <a:xfrm>
                            <a:off x="1384" y="4134"/>
                            <a:ext cx="2625" cy="1289"/>
                          </a:xfrm>
                          <a:prstGeom prst="roundRect">
                            <a:avLst>
                              <a:gd name="adj" fmla="val 16667"/>
                            </a:avLst>
                          </a:prstGeom>
                          <a:solidFill>
                            <a:srgbClr val="F2F2F2"/>
                          </a:solidFill>
                          <a:ln w="12700">
                            <a:solidFill>
                              <a:srgbClr val="4F6228"/>
                            </a:solidFill>
                            <a:round/>
                            <a:headEnd/>
                            <a:tailEnd/>
                          </a:ln>
                          <a:effectLst>
                            <a:outerShdw dist="53882" dir="2700000" algn="ctr" rotWithShape="0">
                              <a:srgbClr val="808080"/>
                            </a:outerShdw>
                          </a:effectLst>
                        </wps:spPr>
                        <wps:txbx>
                          <w:txbxContent>
                            <w:p w14:paraId="0DDCAA4C" w14:textId="77777777" w:rsidR="007C1747" w:rsidRPr="00A45F37" w:rsidRDefault="007C1747" w:rsidP="00FD02A6">
                              <w:pPr>
                                <w:spacing w:before="120"/>
                                <w:jc w:val="center"/>
                                <w:rPr>
                                  <w:color w:val="800000"/>
                                  <w:sz w:val="28"/>
                                  <w:szCs w:val="28"/>
                                </w:rPr>
                              </w:pPr>
                              <w:r w:rsidRPr="00394566">
                                <w:rPr>
                                  <w:b/>
                                  <w:color w:val="800000"/>
                                  <w:sz w:val="24"/>
                                  <w:szCs w:val="24"/>
                                </w:rPr>
                                <w:t>Minister KDN</w:t>
                              </w:r>
                              <w:r>
                                <w:rPr>
                                  <w:b/>
                                  <w:color w:val="800000"/>
                                  <w:sz w:val="24"/>
                                  <w:szCs w:val="24"/>
                                </w:rPr>
                                <w:t>iS</w:t>
                              </w:r>
                              <w:r>
                                <w:rPr>
                                  <w:b/>
                                  <w:color w:val="800000"/>
                                  <w:sz w:val="28"/>
                                  <w:szCs w:val="28"/>
                                </w:rPr>
                                <w:t xml:space="preserve"> </w:t>
                              </w:r>
                              <w:r w:rsidRPr="00394566">
                                <w:rPr>
                                  <w:b/>
                                  <w:color w:val="800000"/>
                                </w:rPr>
                                <w:t>Instytucja Zarządzająca</w:t>
                              </w:r>
                              <w:r>
                                <w:rPr>
                                  <w:b/>
                                  <w:color w:val="800000"/>
                                </w:rPr>
                                <w:t xml:space="preserve"> P</w:t>
                              </w:r>
                              <w:r w:rsidRPr="00394566">
                                <w:rPr>
                                  <w:b/>
                                  <w:color w:val="800000"/>
                                </w:rPr>
                                <w:t>rogramem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95E97" id="Group 134" o:spid="_x0000_s1043" style="position:absolute;left:0;text-align:left;margin-left:4pt;margin-top:89.9pt;width:334.75pt;height:65.1pt;z-index:251688448" coordorigin="1384,4134" coordsize="6695,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">
                <v:roundrect id="_x0000_s1044" style="position:absolute;left:5454;top:4147;width:2625;height:1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RgMgA&#10;AADdAAAADwAAAGRycy9kb3ducmV2LnhtbESPT2vCQBTE74V+h+UJvUjd1NRao6tIi396Ka0VvD6y&#10;z2ww+zZkV5N+e1co9DjMzG+Y2aKzlbhQ40vHCp4GCQji3OmSCwX7n9XjKwgfkDVWjknBL3lYzO/v&#10;Zphp1/I3XXahEBHCPkMFJoQ6k9Lnhiz6gauJo3d0jcUQZVNI3WAb4baSwyR5kRZLjgsGa3ozlJ92&#10;Z6vg8L4s12266pvPj/5Yfk3S05A3Sj30uuUURKAu/If/2lut4Dkdj+D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JGAyAAAAN0AAAAPAAAAAAAAAAAAAAAAAJgCAABk&#10;cnMvZG93bnJldi54bWxQSwUGAAAAAAQABAD1AAAAjQMAAAAA&#10;" fillcolor="#f2f2f2" strokecolor="#4f6228" strokeweight="1pt">
                  <v:shadow on="t" offset="3pt,3pt"/>
                  <v:textbox>
                    <w:txbxContent>
                      <w:p w14:paraId="58524DFC" w14:textId="77777777" w:rsidR="007C1747" w:rsidRPr="00394566" w:rsidRDefault="007C1747" w:rsidP="00FD02A6">
                        <w:pPr>
                          <w:spacing w:before="240" w:after="0"/>
                          <w:jc w:val="center"/>
                          <w:rPr>
                            <w:color w:val="800000"/>
                            <w:sz w:val="24"/>
                            <w:szCs w:val="24"/>
                          </w:rPr>
                        </w:pPr>
                        <w:r w:rsidRPr="00394566">
                          <w:rPr>
                            <w:b/>
                            <w:color w:val="800000"/>
                            <w:sz w:val="24"/>
                            <w:szCs w:val="24"/>
                          </w:rPr>
                          <w:t xml:space="preserve">Minister </w:t>
                        </w:r>
                        <w:r>
                          <w:rPr>
                            <w:b/>
                            <w:color w:val="800000"/>
                            <w:sz w:val="24"/>
                            <w:szCs w:val="24"/>
                          </w:rPr>
                          <w:t>Edukacji i Nauki</w:t>
                        </w:r>
                      </w:p>
                    </w:txbxContent>
                  </v:textbox>
                </v:roundrect>
                <v:group id="Grupa 95" o:spid="_x0000_s1045" style="position:absolute;left:4385;top:4591;width:846;height:695" coordsize="44069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shape id="AutoShape 355" o:spid="_x0000_s1046" type="#_x0000_t68" style="position:absolute;left:86995;top:-86995;width:228600;height:402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ZfMQA&#10;AADdAAAADwAAAGRycy9kb3ducmV2LnhtbESPQWsCMRSE7wX/Q3hCbzXbVmpZjSKCaHurFs+PzXOz&#10;NnlZktSN/74pFHocZuYbZrHKzoorhdh5VvA4qUAQN1533Cr4PG4fXkHEhKzReiYFN4qwWo7uFlhr&#10;P/AHXQ+pFQXCsUYFJqW+ljI2hhzGie+Ji3f2wWEqMrRSBxwK3Fn5VFUv0mHHZcFgTxtDzdfh2ynY&#10;5elg+ZK1sefNevceTm/D9qTU/Tiv5yAS5fQf/mvvtYLp82wGv2/K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42XzEAAAA3QAAAA8AAAAAAAAAAAAAAAAAmAIAAGRycy9k&#10;b3ducmV2LnhtbFBLBQYAAAAABAAEAPUAAACJAwAAAAA=&#10;" adj="10735">
                    <v:textbox style="layout-flow:vertical-ideographic"/>
                  </v:shape>
                  <v:shape id="AutoShape 356" o:spid="_x0000_s1047" type="#_x0000_t68" style="position:absolute;left:125095;top:141605;width:228600;height:402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1C8MA&#10;AADdAAAADwAAAGRycy9kb3ducmV2LnhtbERPz2vCMBS+C/sfwht4m8mmc6NrlFGYeFHQDbbdHs1r&#10;U2xeShO1/vfmIHj8+H7ny8G14kR9aDxreJ4oEMSlNw3XGn6+v57eQYSIbLD1TBouFGC5eBjlmBl/&#10;5h2d9rEWKYRDhhpsjF0mZSgtOQwT3xEnrvK9w5hgX0vT4zmFu1a+KDWXDhtODRY7KiyVh/3Radj8&#10;/R68XW1mqlDbY6xs8/8qC63Hj8PnB4hIQ7yLb+610TCbvqW56U1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1C8MAAADdAAAADwAAAAAAAAAAAAAAAACYAgAAZHJzL2Rv&#10;d25yZXYueG1sUEsFBgAAAAAEAAQA9QAAAIgDAAAAAA==&#10;" adj="10281">
                    <v:textbox style="layout-flow:vertical-ideographic"/>
                  </v:shape>
                </v:group>
                <v:roundrect id="_x0000_s1048" style="position:absolute;left:1384;top:4134;width:2625;height:1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bhccA&#10;AADdAAAADwAAAGRycy9kb3ducmV2LnhtbESPT2vCQBTE7wW/w/KEXkQ3NaVqdBVpsbUX8R94fWSf&#10;2WD2bchuTfrtu4VCj8PM/IZZrDpbiTs1vnSs4GmUgCDOnS65UHA+bYZTED4ga6wck4Jv8rBa9h4W&#10;mGnX8oHux1CICGGfoQITQp1J6XNDFv3I1cTRu7rGYoiyKaRusI1wW8lxkrxIiyXHBYM1vRrKb8cv&#10;q+Dyti7f23QzMLvPwUTuZ+ltzB9KPfa79RxEoC78h//aW63gOZ3M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hm4XHAAAA3QAAAA8AAAAAAAAAAAAAAAAAmAIAAGRy&#10;cy9kb3ducmV2LnhtbFBLBQYAAAAABAAEAPUAAACMAwAAAAA=&#10;" fillcolor="#f2f2f2" strokecolor="#4f6228" strokeweight="1pt">
                  <v:shadow on="t" offset="3pt,3pt"/>
                  <v:textbox>
                    <w:txbxContent>
                      <w:p w14:paraId="0DDCAA4C" w14:textId="77777777" w:rsidR="007C1747" w:rsidRPr="00A45F37" w:rsidRDefault="007C1747" w:rsidP="00FD02A6">
                        <w:pPr>
                          <w:spacing w:before="120"/>
                          <w:jc w:val="center"/>
                          <w:rPr>
                            <w:color w:val="800000"/>
                            <w:sz w:val="28"/>
                            <w:szCs w:val="28"/>
                          </w:rPr>
                        </w:pPr>
                        <w:r w:rsidRPr="00394566">
                          <w:rPr>
                            <w:b/>
                            <w:color w:val="800000"/>
                            <w:sz w:val="24"/>
                            <w:szCs w:val="24"/>
                          </w:rPr>
                          <w:t>Minister KDN</w:t>
                        </w:r>
                        <w:r>
                          <w:rPr>
                            <w:b/>
                            <w:color w:val="800000"/>
                            <w:sz w:val="24"/>
                            <w:szCs w:val="24"/>
                          </w:rPr>
                          <w:t>iS</w:t>
                        </w:r>
                        <w:r>
                          <w:rPr>
                            <w:b/>
                            <w:color w:val="800000"/>
                            <w:sz w:val="28"/>
                            <w:szCs w:val="28"/>
                          </w:rPr>
                          <w:t xml:space="preserve"> </w:t>
                        </w:r>
                        <w:r w:rsidRPr="00394566">
                          <w:rPr>
                            <w:b/>
                            <w:color w:val="800000"/>
                          </w:rPr>
                          <w:t>Instytucja Zarządzająca</w:t>
                        </w:r>
                        <w:r>
                          <w:rPr>
                            <w:b/>
                            <w:color w:val="800000"/>
                          </w:rPr>
                          <w:t xml:space="preserve"> P</w:t>
                        </w:r>
                        <w:r w:rsidRPr="00394566">
                          <w:rPr>
                            <w:b/>
                            <w:color w:val="800000"/>
                          </w:rPr>
                          <w:t>rogramem</w:t>
                        </w:r>
                      </w:p>
                    </w:txbxContent>
                  </v:textbox>
                </v:roundrect>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87424" behindDoc="0" locked="0" layoutInCell="1" allowOverlap="1" wp14:anchorId="6CD74310" wp14:editId="1934A9B0">
                <wp:simplePos x="0" y="0"/>
                <wp:positionH relativeFrom="column">
                  <wp:posOffset>-363855</wp:posOffset>
                </wp:positionH>
                <wp:positionV relativeFrom="paragraph">
                  <wp:posOffset>859790</wp:posOffset>
                </wp:positionV>
                <wp:extent cx="5163820" cy="1337310"/>
                <wp:effectExtent l="6985" t="10795" r="10795" b="13970"/>
                <wp:wrapNone/>
                <wp:docPr id="4373"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820" cy="1337310"/>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27293C3C" w14:textId="77777777" w:rsidR="007C1747" w:rsidRPr="00AC594C" w:rsidRDefault="007C1747" w:rsidP="00FD02A6">
                            <w:pPr>
                              <w:rPr>
                                <w:b/>
                                <w:color w:val="C00000"/>
                              </w:rPr>
                            </w:pPr>
                            <w:r>
                              <w:rPr>
                                <w:b/>
                                <w:color w:val="C00000"/>
                              </w:rPr>
                              <w:t>POZIOM I</w:t>
                            </w:r>
                            <w:r w:rsidRPr="00A45F37">
                              <w:rPr>
                                <w:b/>
                                <w:color w:val="C0000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74310" id="AutoShape 362" o:spid="_x0000_s1049" style="position:absolute;left:0;text-align:left;margin-left:-28.65pt;margin-top:67.7pt;width:406.6pt;height:10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" filled="f" strokecolor="#c00000">
                <v:textbox>
                  <w:txbxContent>
                    <w:p w14:paraId="27293C3C" w14:textId="77777777" w:rsidR="007C1747" w:rsidRPr="00AC594C" w:rsidRDefault="007C1747" w:rsidP="00FD02A6">
                      <w:pPr>
                        <w:rPr>
                          <w:b/>
                          <w:color w:val="C00000"/>
                        </w:rPr>
                      </w:pPr>
                      <w:r>
                        <w:rPr>
                          <w:b/>
                          <w:color w:val="C00000"/>
                        </w:rPr>
                        <w:t>POZIOM I</w:t>
                      </w:r>
                      <w:r w:rsidRPr="00A45F37">
                        <w:rPr>
                          <w:b/>
                          <w:color w:val="C00000"/>
                        </w:rPr>
                        <w:t>I</w:t>
                      </w:r>
                    </w:p>
                  </w:txbxContent>
                </v:textbox>
              </v:roundrect>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84352" behindDoc="0" locked="0" layoutInCell="1" allowOverlap="1" wp14:anchorId="145E7592" wp14:editId="06D11119">
                <wp:simplePos x="0" y="0"/>
                <wp:positionH relativeFrom="column">
                  <wp:posOffset>6350</wp:posOffset>
                </wp:positionH>
                <wp:positionV relativeFrom="paragraph">
                  <wp:posOffset>7774940</wp:posOffset>
                </wp:positionV>
                <wp:extent cx="405765" cy="374650"/>
                <wp:effectExtent l="5715" t="20320" r="17145" b="14605"/>
                <wp:wrapNone/>
                <wp:docPr id="4370"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374650"/>
                          <a:chOff x="0" y="0"/>
                          <a:chExt cx="441960" cy="442595"/>
                        </a:xfrm>
                      </wpg:grpSpPr>
                      <wps:wsp>
                        <wps:cNvPr id="4371" name="AutoShape 339"/>
                        <wps:cNvSpPr>
                          <a:spLocks noChangeArrowheads="1"/>
                        </wps:cNvSpPr>
                        <wps:spPr bwMode="auto">
                          <a:xfrm rot="-5400000" flipH="1" flipV="1">
                            <a:off x="137795" y="-128270"/>
                            <a:ext cx="175895" cy="432435"/>
                          </a:xfrm>
                          <a:prstGeom prst="upArrow">
                            <a:avLst>
                              <a:gd name="adj1" fmla="val 46370"/>
                              <a:gd name="adj2" fmla="val 1032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72" name="AutoShape 339"/>
                        <wps:cNvSpPr>
                          <a:spLocks noChangeArrowheads="1"/>
                        </wps:cNvSpPr>
                        <wps:spPr bwMode="auto">
                          <a:xfrm rot="-5400000" flipH="1" flipV="1">
                            <a:off x="128270" y="138430"/>
                            <a:ext cx="175895" cy="432435"/>
                          </a:xfrm>
                          <a:prstGeom prst="upArrow">
                            <a:avLst>
                              <a:gd name="adj1" fmla="val 46370"/>
                              <a:gd name="adj2" fmla="val 103279"/>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0A9FE" id="Grupa 47" o:spid="_x0000_s1026" style="position:absolute;margin-left:.5pt;margin-top:612.2pt;width:31.95pt;height:29.5pt;z-index:251684352" coordsize="441960,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">
                <v:shape id="AutoShape 339" o:spid="_x0000_s1027" type="#_x0000_t68" style="position:absolute;left:137795;top:-128270;width:175895;height:432435;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rLMcA&#10;AADdAAAADwAAAGRycy9kb3ducmV2LnhtbESPQWvCQBSE74L/YXmFXqRuUsXW6EZKqaAHaZsWvD6z&#10;r0kw+zZktzH+e1cQPA4z8w2zXPWmFh21rrKsIB5HIIhzqysuFPz+rJ9eQTiPrLG2TArO5GCVDgdL&#10;TLQ98Td1mS9EgLBLUEHpfZNI6fKSDLqxbYiD92dbgz7ItpC6xVOAm1o+R9FMGqw4LJTY0HtJ+TH7&#10;Nwr21ezw9bmdrz9Gu9GeO9RnO/dKPT70bwsQnnp/D9/aG61gOnmJ4fomP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ayzHAAAA3QAAAA8AAAAAAAAAAAAAAAAAmAIAAGRy&#10;cy9kb3ducmV2LnhtbFBLBQYAAAAABAAEAPUAAACMAwAAAAA=&#10;" adj="9074,5792">
                  <v:textbox style="layout-flow:vertical-ideographic"/>
                </v:shape>
                <v:shape id="AutoShape 339" o:spid="_x0000_s1028" type="#_x0000_t68" style="position:absolute;left:128270;top:138430;width:175895;height:432435;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oRMcA&#10;AADdAAAADwAAAGRycy9kb3ducmV2LnhtbESPT2vCQBTE70K/w/IKXkrd+IfGpq4ioihepKlYentk&#10;X5PQ7Nuwu2r67btCweMw85thZovONOJCzteWFQwHCQjiwuqaSwXHj83zFIQPyBoby6Tglzws5g+9&#10;GWbaXvmdLnkoRSxhn6GCKoQ2k9IXFRn0A9sSR+/bOoMhSldK7fAay00jR0nyIg3WHBcqbGlVUfGT&#10;n42CCdpVsl2fpp+79dPXMjX7w6tGpfqP3fINRKAu3MP/9E5HbpyO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cKETHAAAA3QAAAA8AAAAAAAAAAAAAAAAAmAIAAGRy&#10;cy9kb3ducmV2LnhtbFBLBQYAAAAABAAEAPUAAACMAwAAAAA=&#10;" adj="9074,5792" strokecolor="#7f7f7f">
                  <v:stroke dashstyle="longDash"/>
                  <v:textbox style="layout-flow:vertical-ideographic"/>
                </v:shape>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83328" behindDoc="0" locked="0" layoutInCell="1" allowOverlap="1" wp14:anchorId="1D89A242" wp14:editId="44227DF7">
                <wp:simplePos x="0" y="0"/>
                <wp:positionH relativeFrom="column">
                  <wp:posOffset>-187325</wp:posOffset>
                </wp:positionH>
                <wp:positionV relativeFrom="paragraph">
                  <wp:posOffset>7465695</wp:posOffset>
                </wp:positionV>
                <wp:extent cx="5921375" cy="1028700"/>
                <wp:effectExtent l="2540" t="0" r="635" b="3175"/>
                <wp:wrapNone/>
                <wp:docPr id="4369"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10287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14:paraId="244E7A07" w14:textId="77777777" w:rsidR="007C1747" w:rsidRPr="000A06BB" w:rsidRDefault="007C1747" w:rsidP="00FD02A6">
                            <w:pPr>
                              <w:spacing w:after="0"/>
                              <w:rPr>
                                <w:b/>
                              </w:rPr>
                            </w:pPr>
                            <w:r w:rsidRPr="000A06BB">
                              <w:rPr>
                                <w:b/>
                              </w:rPr>
                              <w:t>Legenda:</w:t>
                            </w:r>
                          </w:p>
                          <w:p w14:paraId="71AC2280" w14:textId="77777777" w:rsidR="007C1747" w:rsidRDefault="007C1747" w:rsidP="00FD02A6">
                            <w:pPr>
                              <w:spacing w:after="0"/>
                              <w:ind w:left="709"/>
                            </w:pPr>
                            <w:r>
                              <w:t xml:space="preserve">      przekazywanie decyzji, zatwierdzanie przedkładanych dokumentów i sprawozdań</w:t>
                            </w:r>
                          </w:p>
                          <w:p w14:paraId="73B47F09" w14:textId="77777777" w:rsidR="007C1747" w:rsidRDefault="007C1747" w:rsidP="0081333B">
                            <w:pPr>
                              <w:spacing w:before="60" w:after="120"/>
                              <w:ind w:left="709"/>
                            </w:pPr>
                            <w:r>
                              <w:t xml:space="preserve">      przekazywanie dokumentów do akceptacji</w:t>
                            </w:r>
                          </w:p>
                          <w:p w14:paraId="6E7A63E5" w14:textId="77777777" w:rsidR="007C1747" w:rsidRPr="00770FFC" w:rsidRDefault="007C1747" w:rsidP="00770FFC">
                            <w:pPr>
                              <w:spacing w:before="60" w:after="0"/>
                              <w:rPr>
                                <w:i/>
                                <w:sz w:val="18"/>
                                <w:szCs w:val="18"/>
                              </w:rPr>
                            </w:pPr>
                            <w:r w:rsidRPr="00770FFC">
                              <w:rPr>
                                <w:i/>
                                <w:sz w:val="18"/>
                                <w:szCs w:val="18"/>
                              </w:rPr>
                              <w:t>Źródło: opracowanie własne.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9A242" id="Prostokąt zaokrąglony 36" o:spid="_x0000_s1050" style="position:absolute;left:0;text-align:left;margin-left:-14.75pt;margin-top:587.85pt;width:466.25pt;height: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" filled="f" stroked="f" strokeweight="2pt">
                <v:textbox>
                  <w:txbxContent>
                    <w:p w14:paraId="244E7A07" w14:textId="77777777" w:rsidR="007C1747" w:rsidRPr="000A06BB" w:rsidRDefault="007C1747" w:rsidP="00FD02A6">
                      <w:pPr>
                        <w:spacing w:after="0"/>
                        <w:rPr>
                          <w:b/>
                        </w:rPr>
                      </w:pPr>
                      <w:r w:rsidRPr="000A06BB">
                        <w:rPr>
                          <w:b/>
                        </w:rPr>
                        <w:t>Legenda:</w:t>
                      </w:r>
                    </w:p>
                    <w:p w14:paraId="71AC2280" w14:textId="77777777" w:rsidR="007C1747" w:rsidRDefault="007C1747" w:rsidP="00FD02A6">
                      <w:pPr>
                        <w:spacing w:after="0"/>
                        <w:ind w:left="709"/>
                      </w:pPr>
                      <w:r>
                        <w:t xml:space="preserve">      przekazywanie decyzji, zatwierdzanie przedkładanych dokumentów i sprawozdań</w:t>
                      </w:r>
                    </w:p>
                    <w:p w14:paraId="73B47F09" w14:textId="77777777" w:rsidR="007C1747" w:rsidRDefault="007C1747" w:rsidP="0081333B">
                      <w:pPr>
                        <w:spacing w:before="60" w:after="120"/>
                        <w:ind w:left="709"/>
                      </w:pPr>
                      <w:r>
                        <w:t xml:space="preserve">      przekazywanie dokumentów do akceptacji</w:t>
                      </w:r>
                    </w:p>
                    <w:p w14:paraId="6E7A63E5" w14:textId="77777777" w:rsidR="007C1747" w:rsidRPr="00770FFC" w:rsidRDefault="007C1747" w:rsidP="00770FFC">
                      <w:pPr>
                        <w:spacing w:before="60" w:after="0"/>
                        <w:rPr>
                          <w:i/>
                          <w:sz w:val="18"/>
                          <w:szCs w:val="18"/>
                        </w:rPr>
                      </w:pPr>
                      <w:r w:rsidRPr="00770FFC">
                        <w:rPr>
                          <w:i/>
                          <w:sz w:val="18"/>
                          <w:szCs w:val="18"/>
                        </w:rPr>
                        <w:t>Źródło: opracowanie własne.</w:t>
                      </w:r>
                    </w:p>
                  </w:txbxContent>
                </v:textbox>
              </v:roundrect>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39296" behindDoc="0" locked="0" layoutInCell="1" allowOverlap="1" wp14:anchorId="7A474B36" wp14:editId="1C1D58B2">
                <wp:simplePos x="0" y="0"/>
                <wp:positionH relativeFrom="column">
                  <wp:posOffset>-178435</wp:posOffset>
                </wp:positionH>
                <wp:positionV relativeFrom="paragraph">
                  <wp:posOffset>6195695</wp:posOffset>
                </wp:positionV>
                <wp:extent cx="5631815" cy="1266825"/>
                <wp:effectExtent l="11430" t="22225" r="5080" b="6350"/>
                <wp:wrapNone/>
                <wp:docPr id="4360"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1266825"/>
                          <a:chOff x="1023" y="12135"/>
                          <a:chExt cx="8905" cy="2130"/>
                        </a:xfrm>
                      </wpg:grpSpPr>
                      <wpg:grpSp>
                        <wpg:cNvPr id="4361" name="Grupa 112"/>
                        <wpg:cNvGrpSpPr>
                          <a:grpSpLocks/>
                        </wpg:cNvGrpSpPr>
                        <wpg:grpSpPr bwMode="auto">
                          <a:xfrm>
                            <a:off x="2490" y="12240"/>
                            <a:ext cx="585" cy="960"/>
                            <a:chOff x="0" y="0"/>
                            <a:chExt cx="323851" cy="1181100"/>
                          </a:xfrm>
                        </wpg:grpSpPr>
                        <wps:wsp>
                          <wps:cNvPr id="4362" name="AutoShape 339"/>
                          <wps:cNvSpPr>
                            <a:spLocks noChangeArrowheads="1"/>
                          </wps:cNvSpPr>
                          <wps:spPr bwMode="auto">
                            <a:xfrm rot="10800000">
                              <a:off x="0" y="0"/>
                              <a:ext cx="152401" cy="1181100"/>
                            </a:xfrm>
                            <a:prstGeom prst="upArrow">
                              <a:avLst>
                                <a:gd name="adj1" fmla="val 39157"/>
                                <a:gd name="adj2" fmla="val 2402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63" name="AutoShape 339"/>
                          <wps:cNvSpPr>
                            <a:spLocks noChangeArrowheads="1"/>
                          </wps:cNvSpPr>
                          <wps:spPr bwMode="auto">
                            <a:xfrm rot="10800000" flipV="1">
                              <a:off x="171450" y="0"/>
                              <a:ext cx="152401" cy="1181100"/>
                            </a:xfrm>
                            <a:prstGeom prst="upArrow">
                              <a:avLst>
                                <a:gd name="adj1" fmla="val 39157"/>
                                <a:gd name="adj2" fmla="val 240284"/>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s:wsp>
                        <wps:cNvPr id="4364" name="AutoShape 375"/>
                        <wps:cNvSpPr>
                          <a:spLocks noChangeArrowheads="1"/>
                        </wps:cNvSpPr>
                        <wps:spPr bwMode="auto">
                          <a:xfrm>
                            <a:off x="1023" y="13003"/>
                            <a:ext cx="8905" cy="1262"/>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72F7D0AF" w14:textId="77777777" w:rsidR="007C1747" w:rsidRPr="00AC594C" w:rsidRDefault="007C1747" w:rsidP="00FD02A6">
                              <w:pPr>
                                <w:rPr>
                                  <w:b/>
                                  <w:color w:val="C00000"/>
                                </w:rPr>
                              </w:pPr>
                              <w:r>
                                <w:rPr>
                                  <w:b/>
                                  <w:color w:val="C00000"/>
                                </w:rPr>
                                <w:t>POZIOM VI</w:t>
                              </w:r>
                            </w:p>
                            <w:p w14:paraId="280DB938" w14:textId="77777777" w:rsidR="007C1747" w:rsidRDefault="007C1747" w:rsidP="00FD02A6">
                              <w:pPr>
                                <w:rPr>
                                  <w:b/>
                                  <w:color w:val="C00000"/>
                                  <w:sz w:val="28"/>
                                  <w:szCs w:val="28"/>
                                </w:rPr>
                              </w:pPr>
                            </w:p>
                            <w:p w14:paraId="318765B2" w14:textId="77777777" w:rsidR="007C1747" w:rsidRDefault="007C1747" w:rsidP="00FD02A6">
                              <w:pPr>
                                <w:rPr>
                                  <w:b/>
                                  <w:color w:val="C00000"/>
                                  <w:sz w:val="28"/>
                                  <w:szCs w:val="28"/>
                                </w:rPr>
                              </w:pPr>
                            </w:p>
                            <w:p w14:paraId="32553B07" w14:textId="77777777" w:rsidR="007C1747" w:rsidRDefault="007C1747" w:rsidP="00FD02A6">
                              <w:pPr>
                                <w:rPr>
                                  <w:b/>
                                  <w:color w:val="C00000"/>
                                  <w:sz w:val="28"/>
                                  <w:szCs w:val="28"/>
                                </w:rPr>
                              </w:pPr>
                            </w:p>
                            <w:p w14:paraId="0AC63B76" w14:textId="77777777" w:rsidR="007C1747" w:rsidRDefault="007C1747" w:rsidP="00FD02A6">
                              <w:pPr>
                                <w:rPr>
                                  <w:b/>
                                  <w:color w:val="C00000"/>
                                  <w:sz w:val="28"/>
                                  <w:szCs w:val="28"/>
                                </w:rPr>
                              </w:pPr>
                            </w:p>
                            <w:p w14:paraId="71E3CF04" w14:textId="77777777" w:rsidR="007C1747" w:rsidRDefault="007C1747" w:rsidP="00FD02A6">
                              <w:pPr>
                                <w:rPr>
                                  <w:b/>
                                  <w:color w:val="C00000"/>
                                  <w:sz w:val="28"/>
                                  <w:szCs w:val="28"/>
                                </w:rPr>
                              </w:pPr>
                            </w:p>
                            <w:p w14:paraId="4B89D2A6" w14:textId="77777777" w:rsidR="007C1747" w:rsidRDefault="007C1747" w:rsidP="00FD02A6">
                              <w:pPr>
                                <w:rPr>
                                  <w:b/>
                                  <w:color w:val="C00000"/>
                                  <w:sz w:val="28"/>
                                  <w:szCs w:val="28"/>
                                </w:rPr>
                              </w:pPr>
                            </w:p>
                            <w:p w14:paraId="01631070" w14:textId="77777777" w:rsidR="007C1747" w:rsidRDefault="007C1747" w:rsidP="00FD02A6">
                              <w:pPr>
                                <w:rPr>
                                  <w:b/>
                                  <w:color w:val="C00000"/>
                                  <w:sz w:val="28"/>
                                  <w:szCs w:val="28"/>
                                </w:rPr>
                              </w:pPr>
                            </w:p>
                            <w:p w14:paraId="507A3BE7" w14:textId="77777777" w:rsidR="007C1747" w:rsidRDefault="007C1747" w:rsidP="00FD02A6">
                              <w:pPr>
                                <w:rPr>
                                  <w:b/>
                                  <w:color w:val="C00000"/>
                                  <w:sz w:val="28"/>
                                  <w:szCs w:val="28"/>
                                </w:rPr>
                              </w:pPr>
                            </w:p>
                            <w:p w14:paraId="7C58F4FE" w14:textId="77777777" w:rsidR="007C1747" w:rsidRDefault="007C1747" w:rsidP="00FD02A6">
                              <w:pPr>
                                <w:rPr>
                                  <w:b/>
                                  <w:color w:val="C00000"/>
                                  <w:sz w:val="28"/>
                                  <w:szCs w:val="28"/>
                                </w:rPr>
                              </w:pPr>
                            </w:p>
                            <w:p w14:paraId="7BBBA50A" w14:textId="77777777" w:rsidR="007C1747" w:rsidRDefault="007C1747" w:rsidP="00FD02A6">
                              <w:pPr>
                                <w:rPr>
                                  <w:b/>
                                  <w:color w:val="C00000"/>
                                  <w:sz w:val="28"/>
                                  <w:szCs w:val="28"/>
                                </w:rPr>
                              </w:pPr>
                            </w:p>
                            <w:p w14:paraId="68B758B5" w14:textId="77777777" w:rsidR="007C1747" w:rsidRPr="00AC594C" w:rsidRDefault="007C1747" w:rsidP="00FD02A6">
                              <w:pPr>
                                <w:spacing w:before="120"/>
                                <w:jc w:val="right"/>
                                <w:rPr>
                                  <w:b/>
                                  <w:color w:val="C00000"/>
                                </w:rPr>
                              </w:pPr>
                              <w:r w:rsidRPr="00AC594C">
                                <w:rPr>
                                  <w:b/>
                                  <w:color w:val="C00000"/>
                                </w:rPr>
                                <w:t>POZIOM V</w:t>
                              </w:r>
                            </w:p>
                          </w:txbxContent>
                        </wps:txbx>
                        <wps:bodyPr rot="0" vert="horz" wrap="square" lIns="91440" tIns="45720" rIns="91440" bIns="45720" anchor="t" anchorCtr="0" upright="1">
                          <a:noAutofit/>
                        </wps:bodyPr>
                      </wps:wsp>
                      <wps:wsp>
                        <wps:cNvPr id="4365" name="AutoShape 370"/>
                        <wps:cNvSpPr>
                          <a:spLocks noChangeArrowheads="1"/>
                        </wps:cNvSpPr>
                        <wps:spPr bwMode="auto">
                          <a:xfrm>
                            <a:off x="1703" y="13554"/>
                            <a:ext cx="7560" cy="498"/>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2545D1FA" w14:textId="77777777" w:rsidR="007C1747" w:rsidRPr="005840C5" w:rsidRDefault="007C1747" w:rsidP="00FD02A6">
                              <w:pPr>
                                <w:spacing w:after="0"/>
                                <w:rPr>
                                  <w:b/>
                                </w:rPr>
                              </w:pPr>
                              <w:r>
                                <w:rPr>
                                  <w:b/>
                                </w:rPr>
                                <w:t>Beneficjenci Programu Wieloletniego.</w:t>
                              </w:r>
                            </w:p>
                          </w:txbxContent>
                        </wps:txbx>
                        <wps:bodyPr rot="0" vert="horz" wrap="square" lIns="91440" tIns="45720" rIns="91440" bIns="45720" anchor="t" anchorCtr="0" upright="1">
                          <a:noAutofit/>
                        </wps:bodyPr>
                      </wps:wsp>
                      <wpg:grpSp>
                        <wpg:cNvPr id="4366" name="Grupa 112"/>
                        <wpg:cNvGrpSpPr>
                          <a:grpSpLocks/>
                        </wpg:cNvGrpSpPr>
                        <wpg:grpSpPr bwMode="auto">
                          <a:xfrm>
                            <a:off x="7238" y="12135"/>
                            <a:ext cx="585" cy="960"/>
                            <a:chOff x="0" y="0"/>
                            <a:chExt cx="323851" cy="1181100"/>
                          </a:xfrm>
                        </wpg:grpSpPr>
                        <wps:wsp>
                          <wps:cNvPr id="4367" name="AutoShape 339"/>
                          <wps:cNvSpPr>
                            <a:spLocks noChangeArrowheads="1"/>
                          </wps:cNvSpPr>
                          <wps:spPr bwMode="auto">
                            <a:xfrm rot="10800000">
                              <a:off x="0" y="0"/>
                              <a:ext cx="152401" cy="1181100"/>
                            </a:xfrm>
                            <a:prstGeom prst="upArrow">
                              <a:avLst>
                                <a:gd name="adj1" fmla="val 39157"/>
                                <a:gd name="adj2" fmla="val 2402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68" name="AutoShape 339"/>
                          <wps:cNvSpPr>
                            <a:spLocks noChangeArrowheads="1"/>
                          </wps:cNvSpPr>
                          <wps:spPr bwMode="auto">
                            <a:xfrm rot="10800000" flipV="1">
                              <a:off x="171450" y="0"/>
                              <a:ext cx="152401" cy="1181100"/>
                            </a:xfrm>
                            <a:prstGeom prst="upArrow">
                              <a:avLst>
                                <a:gd name="adj1" fmla="val 39157"/>
                                <a:gd name="adj2" fmla="val 240284"/>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474B36" id="Grupa 29" o:spid="_x0000_s1051" style="position:absolute;left:0;text-align:left;margin-left:-14.05pt;margin-top:487.85pt;width:443.45pt;height:99.75pt;z-index:251639296" coordorigin="1023,12135" coordsize="890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">
                <v:group id="Grupa 112" o:spid="_x0000_s1052" style="position:absolute;left:2490;top:12240;width:585;height:960" coordsize="3238,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AutoShape 339" o:spid="_x0000_s1053" type="#_x0000_t68" style="position:absolute;width:1524;height:118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SXsYA&#10;AADdAAAADwAAAGRycy9kb3ducmV2LnhtbESP3WoCMRSE7wu+QzhC72o2VlRWo0jBUnqjVR/guDnu&#10;j5uTZZPubt++KQi9HGbmG2a9HWwtOmp96ViDmiQgiDNnSs41XM77lyUIH5AN1o5Jww952G5GT2tM&#10;jev5i7pTyEWEsE9RQxFCk0rps4Is+olriKN3c63FEGWbS9NiH+G2ltMkmUuLJceFAht6Kyi7n76t&#10;hnOuPt+Xl0Olqup4ULPFvr92Suvn8bBbgQg0hP/wo/1hNMxe51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SXsYAAADdAAAADwAAAAAAAAAAAAAAAACYAgAAZHJz&#10;L2Rvd25yZXYueG1sUEsFBgAAAAAEAAQA9QAAAIsDAAAAAA==&#10;" adj="6697,6571">
                    <v:textbox style="layout-flow:vertical-ideographic"/>
                  </v:shape>
                  <v:shape id="AutoShape 339" o:spid="_x0000_s1054" type="#_x0000_t68" style="position:absolute;left:1714;width:1524;height:1181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Y68QA&#10;AADdAAAADwAAAGRycy9kb3ducmV2LnhtbESPT2vCQBTE7wW/w/KEXopuaiRIdBURirmJWuj1kX0m&#10;wezbmN386bd3CwWPw8z8htnsRlOLnlpXWVbwOY9AEOdWV1wo+L5+zVYgnEfWWFsmBb/kYLedvG0w&#10;1XbgM/UXX4gAYZeigtL7JpXS5SUZdHPbEAfvZluDPsi2kLrFIcBNLRdRlEiDFYeFEhs6lJTfL51R&#10;cH3kbnU6Fgc8J7XLho5+qg9S6n067tcgPI3+Ff5vZ1rBMk5i+Hs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GOvEAAAA3QAAAA8AAAAAAAAAAAAAAAAAmAIAAGRycy9k&#10;b3ducmV2LnhtbFBLBQYAAAAABAAEAPUAAACJAwAAAAA=&#10;" adj="6697,6571" strokecolor="#7f7f7f">
                    <v:stroke dashstyle="longDash"/>
                    <v:textbox style="layout-flow:vertical-ideographic"/>
                  </v:shape>
                </v:group>
                <v:roundrect id="AutoShape 375" o:spid="_x0000_s1055" style="position:absolute;left:1023;top:13003;width:8905;height:12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DsIA&#10;AADdAAAADwAAAGRycy9kb3ducmV2LnhtbESPT4vCMBTE78J+h/CEvWmqK6V0jSKLRa/+2T0/mrdt&#10;sXkpSaz12xtB8DjMzG+Y5XowrejJ+caygtk0AUFcWt1wpeB8KiYZCB+QNbaWScGdPKxXH6Ml5tre&#10;+ED9MVQiQtjnqKAOocul9GVNBv3UdsTR+7fOYIjSVVI7vEW4aeU8SVJpsOG4UGNHPzWVl+PVKOi1&#10;+Ssak2S7bfp7KVJfONq0Sn2Oh803iEBDeIdf7b1WsPhK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VcOwgAAAN0AAAAPAAAAAAAAAAAAAAAAAJgCAABkcnMvZG93&#10;bnJldi54bWxQSwUGAAAAAAQABAD1AAAAhwMAAAAA&#10;" filled="f" strokecolor="#c00000">
                  <v:textbox>
                    <w:txbxContent>
                      <w:p w14:paraId="72F7D0AF" w14:textId="77777777" w:rsidR="007C1747" w:rsidRPr="00AC594C" w:rsidRDefault="007C1747" w:rsidP="00FD02A6">
                        <w:pPr>
                          <w:rPr>
                            <w:b/>
                            <w:color w:val="C00000"/>
                          </w:rPr>
                        </w:pPr>
                        <w:r>
                          <w:rPr>
                            <w:b/>
                            <w:color w:val="C00000"/>
                          </w:rPr>
                          <w:t>POZIOM VI</w:t>
                        </w:r>
                      </w:p>
                      <w:p w14:paraId="280DB938" w14:textId="77777777" w:rsidR="007C1747" w:rsidRDefault="007C1747" w:rsidP="00FD02A6">
                        <w:pPr>
                          <w:rPr>
                            <w:b/>
                            <w:color w:val="C00000"/>
                            <w:sz w:val="28"/>
                            <w:szCs w:val="28"/>
                          </w:rPr>
                        </w:pPr>
                      </w:p>
                      <w:p w14:paraId="318765B2" w14:textId="77777777" w:rsidR="007C1747" w:rsidRDefault="007C1747" w:rsidP="00FD02A6">
                        <w:pPr>
                          <w:rPr>
                            <w:b/>
                            <w:color w:val="C00000"/>
                            <w:sz w:val="28"/>
                            <w:szCs w:val="28"/>
                          </w:rPr>
                        </w:pPr>
                      </w:p>
                      <w:p w14:paraId="32553B07" w14:textId="77777777" w:rsidR="007C1747" w:rsidRDefault="007C1747" w:rsidP="00FD02A6">
                        <w:pPr>
                          <w:rPr>
                            <w:b/>
                            <w:color w:val="C00000"/>
                            <w:sz w:val="28"/>
                            <w:szCs w:val="28"/>
                          </w:rPr>
                        </w:pPr>
                      </w:p>
                      <w:p w14:paraId="0AC63B76" w14:textId="77777777" w:rsidR="007C1747" w:rsidRDefault="007C1747" w:rsidP="00FD02A6">
                        <w:pPr>
                          <w:rPr>
                            <w:b/>
                            <w:color w:val="C00000"/>
                            <w:sz w:val="28"/>
                            <w:szCs w:val="28"/>
                          </w:rPr>
                        </w:pPr>
                      </w:p>
                      <w:p w14:paraId="71E3CF04" w14:textId="77777777" w:rsidR="007C1747" w:rsidRDefault="007C1747" w:rsidP="00FD02A6">
                        <w:pPr>
                          <w:rPr>
                            <w:b/>
                            <w:color w:val="C00000"/>
                            <w:sz w:val="28"/>
                            <w:szCs w:val="28"/>
                          </w:rPr>
                        </w:pPr>
                      </w:p>
                      <w:p w14:paraId="4B89D2A6" w14:textId="77777777" w:rsidR="007C1747" w:rsidRDefault="007C1747" w:rsidP="00FD02A6">
                        <w:pPr>
                          <w:rPr>
                            <w:b/>
                            <w:color w:val="C00000"/>
                            <w:sz w:val="28"/>
                            <w:szCs w:val="28"/>
                          </w:rPr>
                        </w:pPr>
                      </w:p>
                      <w:p w14:paraId="01631070" w14:textId="77777777" w:rsidR="007C1747" w:rsidRDefault="007C1747" w:rsidP="00FD02A6">
                        <w:pPr>
                          <w:rPr>
                            <w:b/>
                            <w:color w:val="C00000"/>
                            <w:sz w:val="28"/>
                            <w:szCs w:val="28"/>
                          </w:rPr>
                        </w:pPr>
                      </w:p>
                      <w:p w14:paraId="507A3BE7" w14:textId="77777777" w:rsidR="007C1747" w:rsidRDefault="007C1747" w:rsidP="00FD02A6">
                        <w:pPr>
                          <w:rPr>
                            <w:b/>
                            <w:color w:val="C00000"/>
                            <w:sz w:val="28"/>
                            <w:szCs w:val="28"/>
                          </w:rPr>
                        </w:pPr>
                      </w:p>
                      <w:p w14:paraId="7C58F4FE" w14:textId="77777777" w:rsidR="007C1747" w:rsidRDefault="007C1747" w:rsidP="00FD02A6">
                        <w:pPr>
                          <w:rPr>
                            <w:b/>
                            <w:color w:val="C00000"/>
                            <w:sz w:val="28"/>
                            <w:szCs w:val="28"/>
                          </w:rPr>
                        </w:pPr>
                      </w:p>
                      <w:p w14:paraId="7BBBA50A" w14:textId="77777777" w:rsidR="007C1747" w:rsidRDefault="007C1747" w:rsidP="00FD02A6">
                        <w:pPr>
                          <w:rPr>
                            <w:b/>
                            <w:color w:val="C00000"/>
                            <w:sz w:val="28"/>
                            <w:szCs w:val="28"/>
                          </w:rPr>
                        </w:pPr>
                      </w:p>
                      <w:p w14:paraId="68B758B5" w14:textId="77777777" w:rsidR="007C1747" w:rsidRPr="00AC594C" w:rsidRDefault="007C1747" w:rsidP="00FD02A6">
                        <w:pPr>
                          <w:spacing w:before="120"/>
                          <w:jc w:val="right"/>
                          <w:rPr>
                            <w:b/>
                            <w:color w:val="C00000"/>
                          </w:rPr>
                        </w:pPr>
                        <w:r w:rsidRPr="00AC594C">
                          <w:rPr>
                            <w:b/>
                            <w:color w:val="C00000"/>
                          </w:rPr>
                          <w:t>POZIOM V</w:t>
                        </w:r>
                      </w:p>
                    </w:txbxContent>
                  </v:textbox>
                </v:roundrect>
                <v:roundrect id="AutoShape 370" o:spid="_x0000_s1056" style="position:absolute;left:1703;top:13554;width:7560;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JSsYA&#10;AADdAAAADwAAAGRycy9kb3ducmV2LnhtbESPQWvCQBSE70L/w/IKvelGq1KjqxSpEumpsVCPj+xr&#10;kjb7NmS3SfTXu4LQ4zAz3zCrTW8q0VLjSssKxqMIBHFmdcm5gs/jbvgCwnlkjZVlUnAmB5v1w2CF&#10;sbYdf1Cb+lwECLsYFRTe17GULivIoBvZmjh437Yx6INscqkb7ALcVHISRXNpsOSwUGBN24Ky3/TP&#10;KEB/6JPuffE23idfPyY7tcfFRSr19Ni/LkF46v1/+N5OtILp83wG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JSsYAAADdAAAADwAAAAAAAAAAAAAAAACYAgAAZHJz&#10;L2Rvd25yZXYueG1sUEsFBgAAAAAEAAQA9QAAAIsDAAAAAA==&#10;" fillcolor="#d9d9d9" strokecolor="#4f6228" strokeweight="1pt">
                  <v:shadow on="t" offset="3pt,3pt"/>
                  <v:textbox>
                    <w:txbxContent>
                      <w:p w14:paraId="2545D1FA" w14:textId="77777777" w:rsidR="007C1747" w:rsidRPr="005840C5" w:rsidRDefault="007C1747" w:rsidP="00FD02A6">
                        <w:pPr>
                          <w:spacing w:after="0"/>
                          <w:rPr>
                            <w:b/>
                          </w:rPr>
                        </w:pPr>
                        <w:r>
                          <w:rPr>
                            <w:b/>
                          </w:rPr>
                          <w:t>Beneficjenci Programu Wieloletniego.</w:t>
                        </w:r>
                      </w:p>
                    </w:txbxContent>
                  </v:textbox>
                </v:roundrect>
                <v:group id="Grupa 112" o:spid="_x0000_s1057" style="position:absolute;left:7238;top:12135;width:585;height:960" coordsize="3238,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shape id="AutoShape 339" o:spid="_x0000_s1058" type="#_x0000_t68" style="position:absolute;width:1524;height:118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xxsYA&#10;AADdAAAADwAAAGRycy9kb3ducmV2LnhtbESP3WoCMRSE7wt9h3AKvavZWFFZjVIKluKNrfoAx81x&#10;f9ycLJu4u769EQq9HGbmG2a5HmwtOmp96ViDGiUgiDNnSs41HA+btzkIH5AN1o5Jw408rFfPT0tM&#10;jev5l7p9yEWEsE9RQxFCk0rps4Is+pFriKN3dq3FEGWbS9NiH+G2luMkmUqLJceFAhv6LCi77K9W&#10;wyFX26/5cVepqvrZqcls0586pfXry/CxABFoCP/hv/a30TB5n87g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xxsYAAADdAAAADwAAAAAAAAAAAAAAAACYAgAAZHJz&#10;L2Rvd25yZXYueG1sUEsFBgAAAAAEAAQA9QAAAIsDAAAAAA==&#10;" adj="6697,6571">
                    <v:textbox style="layout-flow:vertical-ideographic"/>
                  </v:shape>
                  <v:shape id="AutoShape 339" o:spid="_x0000_s1059" type="#_x0000_t68" style="position:absolute;left:1714;width:1524;height:1181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Kmr4A&#10;AADdAAAADwAAAGRycy9kb3ducmV2LnhtbERPyQrCMBC9C/5DGMGLaOpCkWoUEURv4gJeh2Zsi82k&#10;NtHWvzcHwePj7ct1a0rxptoVlhWMRxEI4tTqgjMF18tuOAfhPLLG0jIp+JCD9arbWWKibcMnep99&#10;JkIIuwQV5N5XiZQuzcmgG9mKOHB3Wxv0AdaZ1DU2IdyUchJFsTRYcGjIsaJtTunj/DIKLs/UzY/7&#10;bIunuHSH5kW3YkBK9XvtZgHCU+v/4p/7oBXMpnGYG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ipq+AAAA3QAAAA8AAAAAAAAAAAAAAAAAmAIAAGRycy9kb3ducmV2&#10;LnhtbFBLBQYAAAAABAAEAPUAAACDAwAAAAA=&#10;" adj="6697,6571" strokecolor="#7f7f7f">
                    <v:stroke dashstyle="longDash"/>
                    <v:textbox style="layout-flow:vertical-ideographic"/>
                  </v:shape>
                </v:group>
              </v:group>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66944" behindDoc="0" locked="0" layoutInCell="1" allowOverlap="1" wp14:anchorId="2CE064BB" wp14:editId="37851906">
                <wp:simplePos x="0" y="0"/>
                <wp:positionH relativeFrom="column">
                  <wp:posOffset>2785745</wp:posOffset>
                </wp:positionH>
                <wp:positionV relativeFrom="paragraph">
                  <wp:posOffset>4083685</wp:posOffset>
                </wp:positionV>
                <wp:extent cx="2501265" cy="2279650"/>
                <wp:effectExtent l="13335" t="24765" r="9525" b="10160"/>
                <wp:wrapNone/>
                <wp:docPr id="4353" name="Grupa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2279650"/>
                          <a:chOff x="102598" y="0"/>
                          <a:chExt cx="2378710" cy="2695575"/>
                        </a:xfrm>
                      </wpg:grpSpPr>
                      <wpg:grpSp>
                        <wpg:cNvPr id="4354" name="Grupa 112"/>
                        <wpg:cNvGrpSpPr>
                          <a:grpSpLocks/>
                        </wpg:cNvGrpSpPr>
                        <wpg:grpSpPr bwMode="auto">
                          <a:xfrm>
                            <a:off x="1123950" y="0"/>
                            <a:ext cx="323850" cy="942975"/>
                            <a:chOff x="0" y="0"/>
                            <a:chExt cx="323851" cy="1181100"/>
                          </a:xfrm>
                        </wpg:grpSpPr>
                        <wps:wsp>
                          <wps:cNvPr id="4355" name="AutoShape 339"/>
                          <wps:cNvSpPr>
                            <a:spLocks noChangeArrowheads="1"/>
                          </wps:cNvSpPr>
                          <wps:spPr bwMode="auto">
                            <a:xfrm rot="10800000">
                              <a:off x="0" y="0"/>
                              <a:ext cx="152401" cy="1181100"/>
                            </a:xfrm>
                            <a:prstGeom prst="upArrow">
                              <a:avLst>
                                <a:gd name="adj1" fmla="val 39157"/>
                                <a:gd name="adj2" fmla="val 24028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56" name="AutoShape 339"/>
                          <wps:cNvSpPr>
                            <a:spLocks noChangeArrowheads="1"/>
                          </wps:cNvSpPr>
                          <wps:spPr bwMode="auto">
                            <a:xfrm rot="10800000" flipV="1">
                              <a:off x="171450" y="0"/>
                              <a:ext cx="152401" cy="1181100"/>
                            </a:xfrm>
                            <a:prstGeom prst="upArrow">
                              <a:avLst>
                                <a:gd name="adj1" fmla="val 39157"/>
                                <a:gd name="adj2" fmla="val 240284"/>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grpSp>
                      <wpg:grpSp>
                        <wpg:cNvPr id="4357" name="Grupa 134"/>
                        <wpg:cNvGrpSpPr>
                          <a:grpSpLocks/>
                        </wpg:cNvGrpSpPr>
                        <wpg:grpSpPr bwMode="auto">
                          <a:xfrm>
                            <a:off x="102598" y="628650"/>
                            <a:ext cx="2378710" cy="2066925"/>
                            <a:chOff x="-40275" y="0"/>
                            <a:chExt cx="2378710" cy="2047875"/>
                          </a:xfrm>
                        </wpg:grpSpPr>
                        <wps:wsp>
                          <wps:cNvPr id="4358" name="AutoShape 375"/>
                          <wps:cNvSpPr>
                            <a:spLocks noChangeArrowheads="1"/>
                          </wps:cNvSpPr>
                          <wps:spPr bwMode="auto">
                            <a:xfrm>
                              <a:off x="-40275" y="0"/>
                              <a:ext cx="2378710" cy="2047875"/>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2F3AF2CC" w14:textId="77777777" w:rsidR="007C1747" w:rsidRPr="00AC594C" w:rsidRDefault="007C1747" w:rsidP="00FD02A6">
                                <w:pPr>
                                  <w:rPr>
                                    <w:b/>
                                    <w:color w:val="C00000"/>
                                  </w:rPr>
                                </w:pPr>
                                <w:r>
                                  <w:rPr>
                                    <w:b/>
                                    <w:color w:val="C00000"/>
                                  </w:rPr>
                                  <w:t>POZIOM V</w:t>
                                </w:r>
                              </w:p>
                              <w:p w14:paraId="038142A0" w14:textId="77777777" w:rsidR="007C1747" w:rsidRDefault="007C1747" w:rsidP="00FD02A6">
                                <w:pPr>
                                  <w:rPr>
                                    <w:b/>
                                    <w:color w:val="C00000"/>
                                    <w:sz w:val="28"/>
                                    <w:szCs w:val="28"/>
                                  </w:rPr>
                                </w:pPr>
                              </w:p>
                              <w:p w14:paraId="10E59552" w14:textId="77777777" w:rsidR="007C1747" w:rsidRDefault="007C1747" w:rsidP="00FD02A6">
                                <w:pPr>
                                  <w:rPr>
                                    <w:b/>
                                    <w:color w:val="C00000"/>
                                    <w:sz w:val="28"/>
                                    <w:szCs w:val="28"/>
                                  </w:rPr>
                                </w:pPr>
                              </w:p>
                              <w:p w14:paraId="529E302C" w14:textId="77777777" w:rsidR="007C1747" w:rsidRDefault="007C1747" w:rsidP="00FD02A6">
                                <w:pPr>
                                  <w:rPr>
                                    <w:b/>
                                    <w:color w:val="C00000"/>
                                    <w:sz w:val="28"/>
                                    <w:szCs w:val="28"/>
                                  </w:rPr>
                                </w:pPr>
                              </w:p>
                              <w:p w14:paraId="19AAE978" w14:textId="77777777" w:rsidR="007C1747" w:rsidRDefault="007C1747" w:rsidP="00FD02A6">
                                <w:pPr>
                                  <w:rPr>
                                    <w:b/>
                                    <w:color w:val="C00000"/>
                                    <w:sz w:val="28"/>
                                    <w:szCs w:val="28"/>
                                  </w:rPr>
                                </w:pPr>
                              </w:p>
                              <w:p w14:paraId="4CCB6022" w14:textId="77777777" w:rsidR="007C1747" w:rsidRDefault="007C1747" w:rsidP="00FD02A6">
                                <w:pPr>
                                  <w:rPr>
                                    <w:b/>
                                    <w:color w:val="C00000"/>
                                    <w:sz w:val="28"/>
                                    <w:szCs w:val="28"/>
                                  </w:rPr>
                                </w:pPr>
                              </w:p>
                              <w:p w14:paraId="3133D364" w14:textId="77777777" w:rsidR="007C1747" w:rsidRDefault="007C1747" w:rsidP="00FD02A6">
                                <w:pPr>
                                  <w:rPr>
                                    <w:b/>
                                    <w:color w:val="C00000"/>
                                    <w:sz w:val="28"/>
                                    <w:szCs w:val="28"/>
                                  </w:rPr>
                                </w:pPr>
                              </w:p>
                              <w:p w14:paraId="2C417168" w14:textId="77777777" w:rsidR="007C1747" w:rsidRDefault="007C1747" w:rsidP="00FD02A6">
                                <w:pPr>
                                  <w:rPr>
                                    <w:b/>
                                    <w:color w:val="C00000"/>
                                    <w:sz w:val="28"/>
                                    <w:szCs w:val="28"/>
                                  </w:rPr>
                                </w:pPr>
                              </w:p>
                              <w:p w14:paraId="65A86098" w14:textId="77777777" w:rsidR="007C1747" w:rsidRDefault="007C1747" w:rsidP="00FD02A6">
                                <w:pPr>
                                  <w:rPr>
                                    <w:b/>
                                    <w:color w:val="C00000"/>
                                    <w:sz w:val="28"/>
                                    <w:szCs w:val="28"/>
                                  </w:rPr>
                                </w:pPr>
                              </w:p>
                              <w:p w14:paraId="078EA1CE" w14:textId="77777777" w:rsidR="007C1747" w:rsidRDefault="007C1747" w:rsidP="00FD02A6">
                                <w:pPr>
                                  <w:rPr>
                                    <w:b/>
                                    <w:color w:val="C00000"/>
                                    <w:sz w:val="28"/>
                                    <w:szCs w:val="28"/>
                                  </w:rPr>
                                </w:pPr>
                              </w:p>
                              <w:p w14:paraId="05E2159C" w14:textId="77777777" w:rsidR="007C1747" w:rsidRDefault="007C1747" w:rsidP="00FD02A6">
                                <w:pPr>
                                  <w:rPr>
                                    <w:b/>
                                    <w:color w:val="C00000"/>
                                    <w:sz w:val="28"/>
                                    <w:szCs w:val="28"/>
                                  </w:rPr>
                                </w:pPr>
                              </w:p>
                              <w:p w14:paraId="4D63B6DF" w14:textId="77777777" w:rsidR="007C1747" w:rsidRPr="00AC594C" w:rsidRDefault="007C1747" w:rsidP="00FD02A6">
                                <w:pPr>
                                  <w:spacing w:before="120"/>
                                  <w:jc w:val="right"/>
                                  <w:rPr>
                                    <w:b/>
                                    <w:color w:val="C00000"/>
                                  </w:rPr>
                                </w:pPr>
                                <w:r w:rsidRPr="00AC594C">
                                  <w:rPr>
                                    <w:b/>
                                    <w:color w:val="C00000"/>
                                  </w:rPr>
                                  <w:t>POZIOM V</w:t>
                                </w:r>
                              </w:p>
                            </w:txbxContent>
                          </wps:txbx>
                          <wps:bodyPr rot="0" vert="horz" wrap="square" lIns="91440" tIns="45720" rIns="91440" bIns="45720" anchor="t" anchorCtr="0" upright="1">
                            <a:noAutofit/>
                          </wps:bodyPr>
                        </wps:wsp>
                        <wps:wsp>
                          <wps:cNvPr id="4359" name="AutoShape 370"/>
                          <wps:cNvSpPr>
                            <a:spLocks noChangeArrowheads="1"/>
                          </wps:cNvSpPr>
                          <wps:spPr bwMode="auto">
                            <a:xfrm>
                              <a:off x="152402" y="438882"/>
                              <a:ext cx="2019300" cy="1142595"/>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03885933" w14:textId="77777777" w:rsidR="007C1747" w:rsidRPr="00B829B6" w:rsidRDefault="007C1747" w:rsidP="00FD02A6">
                                <w:pPr>
                                  <w:spacing w:after="0"/>
                                  <w:rPr>
                                    <w:b/>
                                    <w:sz w:val="18"/>
                                    <w:szCs w:val="18"/>
                                  </w:rPr>
                                </w:pPr>
                                <w:r w:rsidRPr="00B829B6">
                                  <w:rPr>
                                    <w:b/>
                                    <w:sz w:val="18"/>
                                    <w:szCs w:val="18"/>
                                  </w:rPr>
                                  <w:t>Organy</w:t>
                                </w:r>
                                <w:r w:rsidRPr="00B829B6">
                                  <w:rPr>
                                    <w:sz w:val="18"/>
                                    <w:szCs w:val="18"/>
                                  </w:rPr>
                                  <w:t xml:space="preserve"> </w:t>
                                </w:r>
                                <w:r w:rsidRPr="00B829B6">
                                  <w:rPr>
                                    <w:b/>
                                    <w:sz w:val="18"/>
                                    <w:szCs w:val="18"/>
                                  </w:rPr>
                                  <w:t xml:space="preserve">administracji rządowej </w:t>
                                </w:r>
                                <w:r>
                                  <w:rPr>
                                    <w:b/>
                                    <w:sz w:val="18"/>
                                    <w:szCs w:val="18"/>
                                  </w:rPr>
                                  <w:br/>
                                </w:r>
                                <w:r w:rsidRPr="00B829B6">
                                  <w:rPr>
                                    <w:b/>
                                    <w:sz w:val="18"/>
                                    <w:szCs w:val="18"/>
                                  </w:rPr>
                                  <w:t>oraz państwowe jednostki budżetowe zaangażowane we wdrażanie Priorytetu</w:t>
                                </w:r>
                                <w:r>
                                  <w:rPr>
                                    <w:b/>
                                    <w:sz w:val="18"/>
                                    <w:szCs w:val="18"/>
                                  </w:rPr>
                                  <w:t xml:space="preserve"> </w:t>
                                </w:r>
                                <w:r w:rsidRPr="00B829B6">
                                  <w:rPr>
                                    <w:b/>
                                    <w:sz w:val="18"/>
                                    <w:szCs w:val="18"/>
                                  </w:rPr>
                                  <w:t>3 NPRcz 2.0.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E064BB" id="Grupa 48" o:spid="_x0000_s1060" style="position:absolute;left:0;text-align:left;margin-left:219.35pt;margin-top:321.55pt;width:196.95pt;height:179.5pt;z-index:251666944" coordorigin="1025" coordsize="23787,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">
                <v:group id="Grupa 112" o:spid="_x0000_s1061" style="position:absolute;left:11239;width:3239;height:9429" coordsize="3238,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shape id="AutoShape 339" o:spid="_x0000_s1062" type="#_x0000_t68" style="position:absolute;width:1524;height:118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Al8YA&#10;AADdAAAADwAAAGRycy9kb3ducmV2LnhtbESPzWrDMBCE74G+g9hCb42s5hcnSiiBlNJL2iQPsLE2&#10;/om1MpZqu29fFQo5DjPzDbPeDrYWHbW+dKxBjRMQxJkzJecazqf98xKED8gGa8ek4Yc8bDcPozWm&#10;xvX8Rd0x5CJC2KeooQihSaX0WUEW/dg1xNG7utZiiLLNpWmxj3Bby5ckmUuLJceFAhvaFZTdjt9W&#10;wylXH2/L86FSVfV5UNPFvr90Suunx+F1BSLQEO7h//a70TCdzG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ZAl8YAAADdAAAADwAAAAAAAAAAAAAAAACYAgAAZHJz&#10;L2Rvd25yZXYueG1sUEsFBgAAAAAEAAQA9QAAAIsDAAAAAA==&#10;" adj="6697,6571">
                    <v:textbox style="layout-flow:vertical-ideographic"/>
                  </v:shape>
                  <v:shape id="AutoShape 339" o:spid="_x0000_s1063" type="#_x0000_t68" style="position:absolute;left:1714;width:1524;height:1181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xzsMA&#10;AADdAAAADwAAAGRycy9kb3ducmV2LnhtbESPQYvCMBSE7wv+h/AEL4um6m6R2lREEL0t6oLXR/Ns&#10;i81LbaKt/94IC3scZuYbJl31phYPal1lWcF0EoEgzq2uuFDwe9qOFyCcR9ZYWyYFT3KwygYfKSba&#10;dnygx9EXIkDYJaig9L5JpHR5SQbdxDbEwbvY1qAPsi2kbrELcFPLWRTF0mDFYaHEhjYl5dfj3Sg4&#10;3XK3+NkVGzzEtdt3dzpXn6TUaNivlyA89f4//NfeawVf8+8Y3m/CE5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xzsMAAADdAAAADwAAAAAAAAAAAAAAAACYAgAAZHJzL2Rv&#10;d25yZXYueG1sUEsFBgAAAAAEAAQA9QAAAIgDAAAAAA==&#10;" adj="6697,6571" strokecolor="#7f7f7f">
                    <v:stroke dashstyle="longDash"/>
                    <v:textbox style="layout-flow:vertical-ideographic"/>
                  </v:shape>
                </v:group>
                <v:group id="Grupa 134" o:spid="_x0000_s1064" style="position:absolute;left:1025;top:6286;width:23788;height:20669" coordorigin="-402" coordsize="23787,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roundrect id="AutoShape 375" o:spid="_x0000_s1065" style="position:absolute;left:-402;width:23786;height:204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Xtr8A&#10;AADdAAAADwAAAGRycy9kb3ducmV2LnhtbERPy4rCMBTdC/5DuAOzs+n4KNIxiohl3PpcX5o7bbG5&#10;KUmsnb+fLASXh/NebQbTip6cbywr+EpSEMSl1Q1XCi7nYrIE4QOyxtYyKfgjD5v1eLTCXNsnH6k/&#10;hUrEEPY5KqhD6HIpfVmTQZ/Yjjhyv9YZDBG6SmqHzxhuWjlN00wabDg21NjRrqbyfnoYBb02t6Ix&#10;6fJnn13vReYLR9tWqc+PYfsNItAQ3uKX+6AVzGeLODe+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Je2vwAAAN0AAAAPAAAAAAAAAAAAAAAAAJgCAABkcnMvZG93bnJl&#10;di54bWxQSwUGAAAAAAQABAD1AAAAhAMAAAAA&#10;" filled="f" strokecolor="#c00000">
                    <v:textbox>
                      <w:txbxContent>
                        <w:p w14:paraId="2F3AF2CC" w14:textId="77777777" w:rsidR="007C1747" w:rsidRPr="00AC594C" w:rsidRDefault="007C1747" w:rsidP="00FD02A6">
                          <w:pPr>
                            <w:rPr>
                              <w:b/>
                              <w:color w:val="C00000"/>
                            </w:rPr>
                          </w:pPr>
                          <w:r>
                            <w:rPr>
                              <w:b/>
                              <w:color w:val="C00000"/>
                            </w:rPr>
                            <w:t>POZIOM V</w:t>
                          </w:r>
                        </w:p>
                        <w:p w14:paraId="038142A0" w14:textId="77777777" w:rsidR="007C1747" w:rsidRDefault="007C1747" w:rsidP="00FD02A6">
                          <w:pPr>
                            <w:rPr>
                              <w:b/>
                              <w:color w:val="C00000"/>
                              <w:sz w:val="28"/>
                              <w:szCs w:val="28"/>
                            </w:rPr>
                          </w:pPr>
                        </w:p>
                        <w:p w14:paraId="10E59552" w14:textId="77777777" w:rsidR="007C1747" w:rsidRDefault="007C1747" w:rsidP="00FD02A6">
                          <w:pPr>
                            <w:rPr>
                              <w:b/>
                              <w:color w:val="C00000"/>
                              <w:sz w:val="28"/>
                              <w:szCs w:val="28"/>
                            </w:rPr>
                          </w:pPr>
                        </w:p>
                        <w:p w14:paraId="529E302C" w14:textId="77777777" w:rsidR="007C1747" w:rsidRDefault="007C1747" w:rsidP="00FD02A6">
                          <w:pPr>
                            <w:rPr>
                              <w:b/>
                              <w:color w:val="C00000"/>
                              <w:sz w:val="28"/>
                              <w:szCs w:val="28"/>
                            </w:rPr>
                          </w:pPr>
                        </w:p>
                        <w:p w14:paraId="19AAE978" w14:textId="77777777" w:rsidR="007C1747" w:rsidRDefault="007C1747" w:rsidP="00FD02A6">
                          <w:pPr>
                            <w:rPr>
                              <w:b/>
                              <w:color w:val="C00000"/>
                              <w:sz w:val="28"/>
                              <w:szCs w:val="28"/>
                            </w:rPr>
                          </w:pPr>
                        </w:p>
                        <w:p w14:paraId="4CCB6022" w14:textId="77777777" w:rsidR="007C1747" w:rsidRDefault="007C1747" w:rsidP="00FD02A6">
                          <w:pPr>
                            <w:rPr>
                              <w:b/>
                              <w:color w:val="C00000"/>
                              <w:sz w:val="28"/>
                              <w:szCs w:val="28"/>
                            </w:rPr>
                          </w:pPr>
                        </w:p>
                        <w:p w14:paraId="3133D364" w14:textId="77777777" w:rsidR="007C1747" w:rsidRDefault="007C1747" w:rsidP="00FD02A6">
                          <w:pPr>
                            <w:rPr>
                              <w:b/>
                              <w:color w:val="C00000"/>
                              <w:sz w:val="28"/>
                              <w:szCs w:val="28"/>
                            </w:rPr>
                          </w:pPr>
                        </w:p>
                        <w:p w14:paraId="2C417168" w14:textId="77777777" w:rsidR="007C1747" w:rsidRDefault="007C1747" w:rsidP="00FD02A6">
                          <w:pPr>
                            <w:rPr>
                              <w:b/>
                              <w:color w:val="C00000"/>
                              <w:sz w:val="28"/>
                              <w:szCs w:val="28"/>
                            </w:rPr>
                          </w:pPr>
                        </w:p>
                        <w:p w14:paraId="65A86098" w14:textId="77777777" w:rsidR="007C1747" w:rsidRDefault="007C1747" w:rsidP="00FD02A6">
                          <w:pPr>
                            <w:rPr>
                              <w:b/>
                              <w:color w:val="C00000"/>
                              <w:sz w:val="28"/>
                              <w:szCs w:val="28"/>
                            </w:rPr>
                          </w:pPr>
                        </w:p>
                        <w:p w14:paraId="078EA1CE" w14:textId="77777777" w:rsidR="007C1747" w:rsidRDefault="007C1747" w:rsidP="00FD02A6">
                          <w:pPr>
                            <w:rPr>
                              <w:b/>
                              <w:color w:val="C00000"/>
                              <w:sz w:val="28"/>
                              <w:szCs w:val="28"/>
                            </w:rPr>
                          </w:pPr>
                        </w:p>
                        <w:p w14:paraId="05E2159C" w14:textId="77777777" w:rsidR="007C1747" w:rsidRDefault="007C1747" w:rsidP="00FD02A6">
                          <w:pPr>
                            <w:rPr>
                              <w:b/>
                              <w:color w:val="C00000"/>
                              <w:sz w:val="28"/>
                              <w:szCs w:val="28"/>
                            </w:rPr>
                          </w:pPr>
                        </w:p>
                        <w:p w14:paraId="4D63B6DF" w14:textId="77777777" w:rsidR="007C1747" w:rsidRPr="00AC594C" w:rsidRDefault="007C1747" w:rsidP="00FD02A6">
                          <w:pPr>
                            <w:spacing w:before="120"/>
                            <w:jc w:val="right"/>
                            <w:rPr>
                              <w:b/>
                              <w:color w:val="C00000"/>
                            </w:rPr>
                          </w:pPr>
                          <w:r w:rsidRPr="00AC594C">
                            <w:rPr>
                              <w:b/>
                              <w:color w:val="C00000"/>
                            </w:rPr>
                            <w:t>POZIOM V</w:t>
                          </w:r>
                        </w:p>
                      </w:txbxContent>
                    </v:textbox>
                  </v:roundrect>
                  <v:roundrect id="AutoShape 370" o:spid="_x0000_s1066" style="position:absolute;left:1524;top:4388;width:20193;height:114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J8sYA&#10;AADdAAAADwAAAGRycy9kb3ducmV2LnhtbESPQWvCQBSE70L/w/IKvelGq8WkriKlSoqnqqDHR/Y1&#10;SZt9G7JrkvbXdwXB4zAz3zCLVW8q0VLjSssKxqMIBHFmdcm5guNhM5yDcB5ZY2WZFPySg9XyYbDA&#10;RNuOP6nd+1wECLsEFRTe14mULivIoBvZmjh4X7Yx6INscqkb7ALcVHISRS/SYMlhocCa3grKfvYX&#10;owD9R592u/h9vE1P3yY7t4f4Tyr19NivX0F46v09fGunWsH0eRbD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J8sYAAADdAAAADwAAAAAAAAAAAAAAAACYAgAAZHJz&#10;L2Rvd25yZXYueG1sUEsFBgAAAAAEAAQA9QAAAIsDAAAAAA==&#10;" fillcolor="#d9d9d9" strokecolor="#4f6228" strokeweight="1pt">
                    <v:shadow on="t" offset="3pt,3pt"/>
                    <v:textbox>
                      <w:txbxContent>
                        <w:p w14:paraId="03885933" w14:textId="77777777" w:rsidR="007C1747" w:rsidRPr="00B829B6" w:rsidRDefault="007C1747" w:rsidP="00FD02A6">
                          <w:pPr>
                            <w:spacing w:after="0"/>
                            <w:rPr>
                              <w:b/>
                              <w:sz w:val="18"/>
                              <w:szCs w:val="18"/>
                            </w:rPr>
                          </w:pPr>
                          <w:r w:rsidRPr="00B829B6">
                            <w:rPr>
                              <w:b/>
                              <w:sz w:val="18"/>
                              <w:szCs w:val="18"/>
                            </w:rPr>
                            <w:t>Organy</w:t>
                          </w:r>
                          <w:r w:rsidRPr="00B829B6">
                            <w:rPr>
                              <w:sz w:val="18"/>
                              <w:szCs w:val="18"/>
                            </w:rPr>
                            <w:t xml:space="preserve"> </w:t>
                          </w:r>
                          <w:r w:rsidRPr="00B829B6">
                            <w:rPr>
                              <w:b/>
                              <w:sz w:val="18"/>
                              <w:szCs w:val="18"/>
                            </w:rPr>
                            <w:t xml:space="preserve">administracji rządowej </w:t>
                          </w:r>
                          <w:r>
                            <w:rPr>
                              <w:b/>
                              <w:sz w:val="18"/>
                              <w:szCs w:val="18"/>
                            </w:rPr>
                            <w:br/>
                          </w:r>
                          <w:r w:rsidRPr="00B829B6">
                            <w:rPr>
                              <w:b/>
                              <w:sz w:val="18"/>
                              <w:szCs w:val="18"/>
                            </w:rPr>
                            <w:t>oraz państwowe jednostki budżetowe zaangażowane we wdrażanie Priorytetu</w:t>
                          </w:r>
                          <w:r>
                            <w:rPr>
                              <w:b/>
                              <w:sz w:val="18"/>
                              <w:szCs w:val="18"/>
                            </w:rPr>
                            <w:t xml:space="preserve"> </w:t>
                          </w:r>
                          <w:r w:rsidRPr="00B829B6">
                            <w:rPr>
                              <w:b/>
                              <w:sz w:val="18"/>
                              <w:szCs w:val="18"/>
                            </w:rPr>
                            <w:t>3 NPRcz 2.0.</w:t>
                          </w:r>
                        </w:p>
                      </w:txbxContent>
                    </v:textbox>
                  </v:roundrect>
                </v:group>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32128" behindDoc="0" locked="0" layoutInCell="1" allowOverlap="1" wp14:anchorId="081DD2C6" wp14:editId="7B2BB65D">
                <wp:simplePos x="0" y="0"/>
                <wp:positionH relativeFrom="column">
                  <wp:posOffset>2534920</wp:posOffset>
                </wp:positionH>
                <wp:positionV relativeFrom="paragraph">
                  <wp:posOffset>2498090</wp:posOffset>
                </wp:positionV>
                <wp:extent cx="2918460" cy="1970405"/>
                <wp:effectExtent l="0" t="0" r="0" b="0"/>
                <wp:wrapNone/>
                <wp:docPr id="4481" name="Prostokąt zaokrąglony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1970405"/>
                        </a:xfrm>
                        <a:prstGeom prst="roundRect">
                          <a:avLst>
                            <a:gd name="adj" fmla="val 10343"/>
                          </a:avLst>
                        </a:prstGeom>
                        <a:noFill/>
                        <a:ln w="9525">
                          <a:solidFill>
                            <a:srgbClr val="C00000"/>
                          </a:solidFill>
                          <a:round/>
                          <a:headEnd/>
                          <a:tailEnd/>
                        </a:ln>
                      </wps:spPr>
                      <wps:txbx>
                        <w:txbxContent>
                          <w:p w14:paraId="4CD0D635" w14:textId="77777777" w:rsidR="007C1747" w:rsidRDefault="007C1747" w:rsidP="00FD02A6">
                            <w:pPr>
                              <w:rPr>
                                <w:b/>
                                <w:color w:val="C00000"/>
                              </w:rPr>
                            </w:pPr>
                          </w:p>
                          <w:p w14:paraId="02B69409" w14:textId="77777777" w:rsidR="007C1747" w:rsidRDefault="007C1747" w:rsidP="00FD02A6">
                            <w:pPr>
                              <w:rPr>
                                <w:b/>
                                <w:color w:val="C00000"/>
                              </w:rPr>
                            </w:pPr>
                          </w:p>
                          <w:p w14:paraId="3159DC83" w14:textId="77777777" w:rsidR="007C1747" w:rsidRDefault="007C1747" w:rsidP="00FD02A6">
                            <w:pPr>
                              <w:rPr>
                                <w:b/>
                                <w:color w:val="C00000"/>
                              </w:rPr>
                            </w:pPr>
                          </w:p>
                          <w:p w14:paraId="5F6D4CC1" w14:textId="77777777" w:rsidR="007C1747" w:rsidRDefault="007C1747" w:rsidP="00FD02A6">
                            <w:pPr>
                              <w:rPr>
                                <w:b/>
                                <w:color w:val="C00000"/>
                              </w:rPr>
                            </w:pPr>
                          </w:p>
                          <w:p w14:paraId="7F267DAC" w14:textId="77777777" w:rsidR="007C1747" w:rsidRDefault="007C1747" w:rsidP="00FD02A6">
                            <w:pPr>
                              <w:rPr>
                                <w:b/>
                                <w:color w:val="C00000"/>
                              </w:rPr>
                            </w:pPr>
                          </w:p>
                          <w:p w14:paraId="02B02F77" w14:textId="77777777" w:rsidR="007C1747" w:rsidRDefault="007C1747" w:rsidP="00FD02A6">
                            <w:pPr>
                              <w:rPr>
                                <w:b/>
                                <w:color w:val="C00000"/>
                              </w:rPr>
                            </w:pPr>
                            <w:r>
                              <w:rPr>
                                <w:b/>
                                <w:color w:val="C00000"/>
                              </w:rPr>
                              <w:t>POZIOM IV</w:t>
                            </w:r>
                          </w:p>
                          <w:p w14:paraId="3C19A4FF" w14:textId="77777777" w:rsidR="007C1747" w:rsidRPr="00AC594C" w:rsidRDefault="007C1747" w:rsidP="00FD02A6">
                            <w:pPr>
                              <w:spacing w:before="560" w:after="0"/>
                              <w:rPr>
                                <w:b/>
                                <w:color w:val="C00000"/>
                              </w:rPr>
                            </w:pPr>
                            <w:r>
                              <w:rPr>
                                <w:b/>
                                <w:color w:val="C00000"/>
                              </w:rPr>
                              <w:t>POZIOM IV</w:t>
                            </w:r>
                          </w:p>
                          <w:p w14:paraId="3EDBB064" w14:textId="77777777" w:rsidR="007C1747" w:rsidRDefault="007C1747" w:rsidP="00FD02A6">
                            <w:pPr>
                              <w:rPr>
                                <w:b/>
                                <w:color w:val="C00000"/>
                                <w:sz w:val="28"/>
                                <w:szCs w:val="28"/>
                              </w:rPr>
                            </w:pPr>
                          </w:p>
                          <w:p w14:paraId="0D0AD070" w14:textId="77777777" w:rsidR="007C1747" w:rsidRDefault="007C1747" w:rsidP="00FD02A6">
                            <w:pPr>
                              <w:rPr>
                                <w:b/>
                                <w:color w:val="C00000"/>
                                <w:sz w:val="28"/>
                                <w:szCs w:val="28"/>
                              </w:rPr>
                            </w:pPr>
                          </w:p>
                          <w:p w14:paraId="72EAFF93" w14:textId="77777777" w:rsidR="007C1747" w:rsidRDefault="007C1747" w:rsidP="00FD02A6">
                            <w:pPr>
                              <w:rPr>
                                <w:b/>
                                <w:color w:val="C00000"/>
                                <w:sz w:val="28"/>
                                <w:szCs w:val="28"/>
                              </w:rPr>
                            </w:pPr>
                          </w:p>
                          <w:p w14:paraId="3C5B8EA8" w14:textId="77777777" w:rsidR="007C1747" w:rsidRDefault="007C1747" w:rsidP="00FD02A6">
                            <w:pPr>
                              <w:rPr>
                                <w:b/>
                                <w:color w:val="C00000"/>
                                <w:sz w:val="28"/>
                                <w:szCs w:val="28"/>
                              </w:rPr>
                            </w:pPr>
                          </w:p>
                          <w:p w14:paraId="1F7C9E5F" w14:textId="77777777" w:rsidR="007C1747" w:rsidRDefault="007C1747" w:rsidP="00FD02A6">
                            <w:pPr>
                              <w:rPr>
                                <w:b/>
                                <w:color w:val="C00000"/>
                                <w:sz w:val="28"/>
                                <w:szCs w:val="28"/>
                              </w:rPr>
                            </w:pPr>
                          </w:p>
                          <w:p w14:paraId="0AD4661A" w14:textId="77777777" w:rsidR="007C1747" w:rsidRDefault="007C1747" w:rsidP="00FD02A6">
                            <w:pPr>
                              <w:rPr>
                                <w:b/>
                                <w:color w:val="C00000"/>
                                <w:sz w:val="28"/>
                                <w:szCs w:val="28"/>
                              </w:rPr>
                            </w:pPr>
                          </w:p>
                          <w:p w14:paraId="115DA0C8" w14:textId="77777777" w:rsidR="007C1747" w:rsidRDefault="007C1747" w:rsidP="00FD02A6">
                            <w:pPr>
                              <w:rPr>
                                <w:b/>
                                <w:color w:val="C00000"/>
                                <w:sz w:val="28"/>
                                <w:szCs w:val="28"/>
                              </w:rPr>
                            </w:pPr>
                          </w:p>
                          <w:p w14:paraId="4FEDC803" w14:textId="77777777" w:rsidR="007C1747" w:rsidRDefault="007C1747" w:rsidP="00FD02A6">
                            <w:pPr>
                              <w:rPr>
                                <w:b/>
                                <w:color w:val="C00000"/>
                                <w:sz w:val="28"/>
                                <w:szCs w:val="28"/>
                              </w:rPr>
                            </w:pPr>
                          </w:p>
                          <w:p w14:paraId="701EED22" w14:textId="77777777" w:rsidR="007C1747" w:rsidRDefault="007C1747" w:rsidP="00FD02A6">
                            <w:pPr>
                              <w:rPr>
                                <w:b/>
                                <w:color w:val="C00000"/>
                                <w:sz w:val="28"/>
                                <w:szCs w:val="28"/>
                              </w:rPr>
                            </w:pPr>
                          </w:p>
                          <w:p w14:paraId="6D7C2D95" w14:textId="77777777" w:rsidR="007C1747" w:rsidRDefault="007C1747" w:rsidP="00FD02A6">
                            <w:pPr>
                              <w:rPr>
                                <w:b/>
                                <w:color w:val="C00000"/>
                                <w:sz w:val="28"/>
                                <w:szCs w:val="28"/>
                              </w:rPr>
                            </w:pPr>
                          </w:p>
                          <w:p w14:paraId="4FED8D43" w14:textId="77777777" w:rsidR="007C1747" w:rsidRPr="00AC594C" w:rsidRDefault="007C1747" w:rsidP="00FD02A6">
                            <w:pPr>
                              <w:spacing w:before="120"/>
                              <w:jc w:val="right"/>
                              <w:rPr>
                                <w:b/>
                                <w:color w:val="C00000"/>
                              </w:rPr>
                            </w:pPr>
                            <w:r w:rsidRPr="00AC594C">
                              <w:rPr>
                                <w:b/>
                                <w:color w:val="C00000"/>
                              </w:rPr>
                              <w:t>POZIOM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DD2C6" id="Prostokąt zaokrąglony 47" o:spid="_x0000_s1067" style="position:absolute;left:0;text-align:left;margin-left:199.6pt;margin-top:196.7pt;width:229.8pt;height:15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" filled="f" strokecolor="#c00000">
                <v:textbox>
                  <w:txbxContent>
                    <w:p w14:paraId="4CD0D635" w14:textId="77777777" w:rsidR="007C1747" w:rsidRDefault="007C1747" w:rsidP="00FD02A6">
                      <w:pPr>
                        <w:rPr>
                          <w:b/>
                          <w:color w:val="C00000"/>
                        </w:rPr>
                      </w:pPr>
                    </w:p>
                    <w:p w14:paraId="02B69409" w14:textId="77777777" w:rsidR="007C1747" w:rsidRDefault="007C1747" w:rsidP="00FD02A6">
                      <w:pPr>
                        <w:rPr>
                          <w:b/>
                          <w:color w:val="C00000"/>
                        </w:rPr>
                      </w:pPr>
                    </w:p>
                    <w:p w14:paraId="3159DC83" w14:textId="77777777" w:rsidR="007C1747" w:rsidRDefault="007C1747" w:rsidP="00FD02A6">
                      <w:pPr>
                        <w:rPr>
                          <w:b/>
                          <w:color w:val="C00000"/>
                        </w:rPr>
                      </w:pPr>
                    </w:p>
                    <w:p w14:paraId="5F6D4CC1" w14:textId="77777777" w:rsidR="007C1747" w:rsidRDefault="007C1747" w:rsidP="00FD02A6">
                      <w:pPr>
                        <w:rPr>
                          <w:b/>
                          <w:color w:val="C00000"/>
                        </w:rPr>
                      </w:pPr>
                    </w:p>
                    <w:p w14:paraId="7F267DAC" w14:textId="77777777" w:rsidR="007C1747" w:rsidRDefault="007C1747" w:rsidP="00FD02A6">
                      <w:pPr>
                        <w:rPr>
                          <w:b/>
                          <w:color w:val="C00000"/>
                        </w:rPr>
                      </w:pPr>
                    </w:p>
                    <w:p w14:paraId="02B02F77" w14:textId="77777777" w:rsidR="007C1747" w:rsidRDefault="007C1747" w:rsidP="00FD02A6">
                      <w:pPr>
                        <w:rPr>
                          <w:b/>
                          <w:color w:val="C00000"/>
                        </w:rPr>
                      </w:pPr>
                      <w:r>
                        <w:rPr>
                          <w:b/>
                          <w:color w:val="C00000"/>
                        </w:rPr>
                        <w:t>POZIOM IV</w:t>
                      </w:r>
                    </w:p>
                    <w:p w14:paraId="3C19A4FF" w14:textId="77777777" w:rsidR="007C1747" w:rsidRPr="00AC594C" w:rsidRDefault="007C1747" w:rsidP="00FD02A6">
                      <w:pPr>
                        <w:spacing w:before="560" w:after="0"/>
                        <w:rPr>
                          <w:b/>
                          <w:color w:val="C00000"/>
                        </w:rPr>
                      </w:pPr>
                      <w:r>
                        <w:rPr>
                          <w:b/>
                          <w:color w:val="C00000"/>
                        </w:rPr>
                        <w:t>POZIOM IV</w:t>
                      </w:r>
                    </w:p>
                    <w:p w14:paraId="3EDBB064" w14:textId="77777777" w:rsidR="007C1747" w:rsidRDefault="007C1747" w:rsidP="00FD02A6">
                      <w:pPr>
                        <w:rPr>
                          <w:b/>
                          <w:color w:val="C00000"/>
                          <w:sz w:val="28"/>
                          <w:szCs w:val="28"/>
                        </w:rPr>
                      </w:pPr>
                    </w:p>
                    <w:p w14:paraId="0D0AD070" w14:textId="77777777" w:rsidR="007C1747" w:rsidRDefault="007C1747" w:rsidP="00FD02A6">
                      <w:pPr>
                        <w:rPr>
                          <w:b/>
                          <w:color w:val="C00000"/>
                          <w:sz w:val="28"/>
                          <w:szCs w:val="28"/>
                        </w:rPr>
                      </w:pPr>
                    </w:p>
                    <w:p w14:paraId="72EAFF93" w14:textId="77777777" w:rsidR="007C1747" w:rsidRDefault="007C1747" w:rsidP="00FD02A6">
                      <w:pPr>
                        <w:rPr>
                          <w:b/>
                          <w:color w:val="C00000"/>
                          <w:sz w:val="28"/>
                          <w:szCs w:val="28"/>
                        </w:rPr>
                      </w:pPr>
                    </w:p>
                    <w:p w14:paraId="3C5B8EA8" w14:textId="77777777" w:rsidR="007C1747" w:rsidRDefault="007C1747" w:rsidP="00FD02A6">
                      <w:pPr>
                        <w:rPr>
                          <w:b/>
                          <w:color w:val="C00000"/>
                          <w:sz w:val="28"/>
                          <w:szCs w:val="28"/>
                        </w:rPr>
                      </w:pPr>
                    </w:p>
                    <w:p w14:paraId="1F7C9E5F" w14:textId="77777777" w:rsidR="007C1747" w:rsidRDefault="007C1747" w:rsidP="00FD02A6">
                      <w:pPr>
                        <w:rPr>
                          <w:b/>
                          <w:color w:val="C00000"/>
                          <w:sz w:val="28"/>
                          <w:szCs w:val="28"/>
                        </w:rPr>
                      </w:pPr>
                    </w:p>
                    <w:p w14:paraId="0AD4661A" w14:textId="77777777" w:rsidR="007C1747" w:rsidRDefault="007C1747" w:rsidP="00FD02A6">
                      <w:pPr>
                        <w:rPr>
                          <w:b/>
                          <w:color w:val="C00000"/>
                          <w:sz w:val="28"/>
                          <w:szCs w:val="28"/>
                        </w:rPr>
                      </w:pPr>
                    </w:p>
                    <w:p w14:paraId="115DA0C8" w14:textId="77777777" w:rsidR="007C1747" w:rsidRDefault="007C1747" w:rsidP="00FD02A6">
                      <w:pPr>
                        <w:rPr>
                          <w:b/>
                          <w:color w:val="C00000"/>
                          <w:sz w:val="28"/>
                          <w:szCs w:val="28"/>
                        </w:rPr>
                      </w:pPr>
                    </w:p>
                    <w:p w14:paraId="4FEDC803" w14:textId="77777777" w:rsidR="007C1747" w:rsidRDefault="007C1747" w:rsidP="00FD02A6">
                      <w:pPr>
                        <w:rPr>
                          <w:b/>
                          <w:color w:val="C00000"/>
                          <w:sz w:val="28"/>
                          <w:szCs w:val="28"/>
                        </w:rPr>
                      </w:pPr>
                    </w:p>
                    <w:p w14:paraId="701EED22" w14:textId="77777777" w:rsidR="007C1747" w:rsidRDefault="007C1747" w:rsidP="00FD02A6">
                      <w:pPr>
                        <w:rPr>
                          <w:b/>
                          <w:color w:val="C00000"/>
                          <w:sz w:val="28"/>
                          <w:szCs w:val="28"/>
                        </w:rPr>
                      </w:pPr>
                    </w:p>
                    <w:p w14:paraId="6D7C2D95" w14:textId="77777777" w:rsidR="007C1747" w:rsidRDefault="007C1747" w:rsidP="00FD02A6">
                      <w:pPr>
                        <w:rPr>
                          <w:b/>
                          <w:color w:val="C00000"/>
                          <w:sz w:val="28"/>
                          <w:szCs w:val="28"/>
                        </w:rPr>
                      </w:pPr>
                    </w:p>
                    <w:p w14:paraId="4FED8D43" w14:textId="77777777" w:rsidR="007C1747" w:rsidRPr="00AC594C" w:rsidRDefault="007C1747" w:rsidP="00FD02A6">
                      <w:pPr>
                        <w:spacing w:before="120"/>
                        <w:jc w:val="right"/>
                        <w:rPr>
                          <w:b/>
                          <w:color w:val="C00000"/>
                        </w:rPr>
                      </w:pPr>
                      <w:r w:rsidRPr="00AC594C">
                        <w:rPr>
                          <w:b/>
                          <w:color w:val="C00000"/>
                        </w:rPr>
                        <w:t>POZIOM V</w:t>
                      </w:r>
                    </w:p>
                  </w:txbxContent>
                </v:textbox>
              </v:roundrect>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31104" behindDoc="0" locked="0" layoutInCell="1" allowOverlap="1" wp14:anchorId="57001614" wp14:editId="395BE6B1">
                <wp:simplePos x="0" y="0"/>
                <wp:positionH relativeFrom="column">
                  <wp:posOffset>-273050</wp:posOffset>
                </wp:positionH>
                <wp:positionV relativeFrom="paragraph">
                  <wp:posOffset>4001770</wp:posOffset>
                </wp:positionV>
                <wp:extent cx="2525395" cy="2361565"/>
                <wp:effectExtent l="12065" t="9525" r="5715" b="10160"/>
                <wp:wrapNone/>
                <wp:docPr id="60"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2361565"/>
                          <a:chOff x="0" y="0"/>
                          <a:chExt cx="2378710" cy="3238500"/>
                        </a:xfrm>
                      </wpg:grpSpPr>
                      <wps:wsp>
                        <wps:cNvPr id="61" name="AutoShape 375"/>
                        <wps:cNvSpPr>
                          <a:spLocks noChangeArrowheads="1"/>
                        </wps:cNvSpPr>
                        <wps:spPr bwMode="auto">
                          <a:xfrm>
                            <a:off x="0" y="0"/>
                            <a:ext cx="2378710" cy="3238500"/>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14:paraId="2E1E3C48" w14:textId="77777777" w:rsidR="007C1747" w:rsidRPr="00AC594C" w:rsidRDefault="007C1747" w:rsidP="00FD02A6">
                              <w:pPr>
                                <w:rPr>
                                  <w:b/>
                                  <w:color w:val="C00000"/>
                                </w:rPr>
                              </w:pPr>
                              <w:r>
                                <w:rPr>
                                  <w:b/>
                                  <w:color w:val="C00000"/>
                                </w:rPr>
                                <w:t>POZIOM IV</w:t>
                              </w:r>
                            </w:p>
                            <w:p w14:paraId="58FB595E" w14:textId="77777777" w:rsidR="007C1747" w:rsidRDefault="007C1747" w:rsidP="00FD02A6">
                              <w:pPr>
                                <w:rPr>
                                  <w:b/>
                                  <w:color w:val="C00000"/>
                                  <w:sz w:val="28"/>
                                  <w:szCs w:val="28"/>
                                </w:rPr>
                              </w:pPr>
                            </w:p>
                            <w:p w14:paraId="3DA0425E" w14:textId="77777777" w:rsidR="007C1747" w:rsidRDefault="007C1747" w:rsidP="00FD02A6">
                              <w:pPr>
                                <w:rPr>
                                  <w:b/>
                                  <w:color w:val="C00000"/>
                                  <w:sz w:val="28"/>
                                  <w:szCs w:val="28"/>
                                </w:rPr>
                              </w:pPr>
                            </w:p>
                            <w:p w14:paraId="481ED41C" w14:textId="77777777" w:rsidR="007C1747" w:rsidRDefault="007C1747" w:rsidP="00FD02A6">
                              <w:pPr>
                                <w:rPr>
                                  <w:b/>
                                  <w:color w:val="C00000"/>
                                  <w:sz w:val="28"/>
                                  <w:szCs w:val="28"/>
                                </w:rPr>
                              </w:pPr>
                            </w:p>
                            <w:p w14:paraId="61BC0658" w14:textId="77777777" w:rsidR="007C1747" w:rsidRDefault="007C1747" w:rsidP="00FD02A6">
                              <w:pPr>
                                <w:rPr>
                                  <w:b/>
                                  <w:color w:val="C00000"/>
                                  <w:sz w:val="28"/>
                                  <w:szCs w:val="28"/>
                                </w:rPr>
                              </w:pPr>
                            </w:p>
                            <w:p w14:paraId="054C4573" w14:textId="77777777" w:rsidR="007C1747" w:rsidRDefault="007C1747" w:rsidP="00FD02A6">
                              <w:pPr>
                                <w:rPr>
                                  <w:b/>
                                  <w:color w:val="C00000"/>
                                  <w:sz w:val="28"/>
                                  <w:szCs w:val="28"/>
                                </w:rPr>
                              </w:pPr>
                            </w:p>
                            <w:p w14:paraId="5A10FA55" w14:textId="77777777" w:rsidR="007C1747" w:rsidRDefault="007C1747" w:rsidP="00FD02A6">
                              <w:pPr>
                                <w:rPr>
                                  <w:b/>
                                  <w:color w:val="C00000"/>
                                  <w:sz w:val="28"/>
                                  <w:szCs w:val="28"/>
                                </w:rPr>
                              </w:pPr>
                            </w:p>
                            <w:p w14:paraId="58607980" w14:textId="77777777" w:rsidR="007C1747" w:rsidRDefault="007C1747" w:rsidP="00FD02A6">
                              <w:pPr>
                                <w:rPr>
                                  <w:b/>
                                  <w:color w:val="C00000"/>
                                  <w:sz w:val="28"/>
                                  <w:szCs w:val="28"/>
                                </w:rPr>
                              </w:pPr>
                            </w:p>
                            <w:p w14:paraId="08220F8D" w14:textId="77777777" w:rsidR="007C1747" w:rsidRDefault="007C1747" w:rsidP="00FD02A6">
                              <w:pPr>
                                <w:rPr>
                                  <w:b/>
                                  <w:color w:val="C00000"/>
                                  <w:sz w:val="28"/>
                                  <w:szCs w:val="28"/>
                                </w:rPr>
                              </w:pPr>
                            </w:p>
                            <w:p w14:paraId="1DBB44DB" w14:textId="77777777" w:rsidR="007C1747" w:rsidRDefault="007C1747" w:rsidP="00FD02A6">
                              <w:pPr>
                                <w:rPr>
                                  <w:b/>
                                  <w:color w:val="C00000"/>
                                  <w:sz w:val="28"/>
                                  <w:szCs w:val="28"/>
                                </w:rPr>
                              </w:pPr>
                            </w:p>
                            <w:p w14:paraId="344D349D" w14:textId="77777777" w:rsidR="007C1747" w:rsidRPr="00AC594C" w:rsidRDefault="007C1747" w:rsidP="00FD02A6">
                              <w:pPr>
                                <w:rPr>
                                  <w:b/>
                                  <w:color w:val="C00000"/>
                                </w:rPr>
                              </w:pPr>
                              <w:r w:rsidRPr="00AC594C">
                                <w:rPr>
                                  <w:b/>
                                  <w:color w:val="C00000"/>
                                </w:rPr>
                                <w:t>POZIOM IV</w:t>
                              </w:r>
                            </w:p>
                          </w:txbxContent>
                        </wps:txbx>
                        <wps:bodyPr rot="0" vert="horz" wrap="square" lIns="91440" tIns="45720" rIns="91440" bIns="45720" anchor="t" anchorCtr="0" upright="1">
                          <a:noAutofit/>
                        </wps:bodyPr>
                      </wps:wsp>
                      <wps:wsp>
                        <wps:cNvPr id="62" name="AutoShape 370"/>
                        <wps:cNvSpPr>
                          <a:spLocks noChangeArrowheads="1"/>
                        </wps:cNvSpPr>
                        <wps:spPr bwMode="auto">
                          <a:xfrm>
                            <a:off x="381000" y="495300"/>
                            <a:ext cx="1514475" cy="590550"/>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3A0E9264" w14:textId="77777777" w:rsidR="007C1747" w:rsidRPr="00B829B6" w:rsidRDefault="007C1747" w:rsidP="00FD02A6">
                              <w:pPr>
                                <w:spacing w:after="0"/>
                                <w:jc w:val="center"/>
                                <w:rPr>
                                  <w:b/>
                                  <w:sz w:val="18"/>
                                  <w:szCs w:val="18"/>
                                </w:rPr>
                              </w:pPr>
                              <w:r w:rsidRPr="00B829B6">
                                <w:rPr>
                                  <w:b/>
                                  <w:sz w:val="18"/>
                                  <w:szCs w:val="18"/>
                                </w:rPr>
                                <w:t>Biblioteka Narodowa</w:t>
                              </w:r>
                            </w:p>
                            <w:p w14:paraId="5C12E4D0" w14:textId="77777777" w:rsidR="007C1747" w:rsidRPr="00B829B6" w:rsidRDefault="007C1747" w:rsidP="00FD02A6">
                              <w:pPr>
                                <w:spacing w:after="0"/>
                                <w:jc w:val="center"/>
                                <w:rPr>
                                  <w:b/>
                                  <w:sz w:val="18"/>
                                  <w:szCs w:val="18"/>
                                </w:rPr>
                              </w:pPr>
                              <w:r w:rsidRPr="00B829B6">
                                <w:rPr>
                                  <w:b/>
                                  <w:sz w:val="18"/>
                                  <w:szCs w:val="18"/>
                                </w:rPr>
                                <w:t>Operator Priorytetu 1</w:t>
                              </w:r>
                            </w:p>
                          </w:txbxContent>
                        </wps:txbx>
                        <wps:bodyPr rot="0" vert="horz" wrap="square" lIns="91440" tIns="45720" rIns="91440" bIns="45720" anchor="t" anchorCtr="0" upright="1">
                          <a:noAutofit/>
                        </wps:bodyPr>
                      </wps:wsp>
                      <wps:wsp>
                        <wps:cNvPr id="63" name="AutoShape 370"/>
                        <wps:cNvSpPr>
                          <a:spLocks noChangeArrowheads="1"/>
                        </wps:cNvSpPr>
                        <wps:spPr bwMode="auto">
                          <a:xfrm>
                            <a:off x="381000" y="1362075"/>
                            <a:ext cx="1514475" cy="590550"/>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5C48F2DB" w14:textId="77777777" w:rsidR="007C1747" w:rsidRPr="00B829B6" w:rsidRDefault="007C1747" w:rsidP="00FD02A6">
                              <w:pPr>
                                <w:spacing w:after="0"/>
                                <w:jc w:val="center"/>
                                <w:rPr>
                                  <w:b/>
                                  <w:sz w:val="18"/>
                                  <w:szCs w:val="18"/>
                                </w:rPr>
                              </w:pPr>
                              <w:r w:rsidRPr="00B829B6">
                                <w:rPr>
                                  <w:b/>
                                  <w:sz w:val="18"/>
                                  <w:szCs w:val="18"/>
                                </w:rPr>
                                <w:t>Instytut Książki</w:t>
                              </w:r>
                            </w:p>
                            <w:p w14:paraId="7599A102" w14:textId="77777777" w:rsidR="007C1747" w:rsidRPr="00B829B6" w:rsidRDefault="007C1747" w:rsidP="00FD02A6">
                              <w:pPr>
                                <w:spacing w:after="0"/>
                                <w:jc w:val="center"/>
                                <w:rPr>
                                  <w:b/>
                                  <w:sz w:val="18"/>
                                  <w:szCs w:val="18"/>
                                </w:rPr>
                              </w:pPr>
                              <w:r w:rsidRPr="00B829B6">
                                <w:rPr>
                                  <w:b/>
                                  <w:sz w:val="18"/>
                                  <w:szCs w:val="18"/>
                                </w:rPr>
                                <w:t>Operator Priorytetu 2</w:t>
                              </w:r>
                            </w:p>
                          </w:txbxContent>
                        </wps:txbx>
                        <wps:bodyPr rot="0" vert="horz" wrap="square" lIns="91440" tIns="45720" rIns="91440" bIns="45720" anchor="t" anchorCtr="0" upright="1">
                          <a:noAutofit/>
                        </wps:bodyPr>
                      </wps:wsp>
                      <wps:wsp>
                        <wps:cNvPr id="4352" name="AutoShape 370"/>
                        <wps:cNvSpPr>
                          <a:spLocks noChangeArrowheads="1"/>
                        </wps:cNvSpPr>
                        <wps:spPr bwMode="auto">
                          <a:xfrm>
                            <a:off x="381000" y="2333625"/>
                            <a:ext cx="1514475" cy="590550"/>
                          </a:xfrm>
                          <a:prstGeom prst="roundRect">
                            <a:avLst>
                              <a:gd name="adj" fmla="val 16667"/>
                            </a:avLst>
                          </a:prstGeom>
                          <a:solidFill>
                            <a:srgbClr val="D9D9D9"/>
                          </a:solidFill>
                          <a:ln w="12700">
                            <a:solidFill>
                              <a:srgbClr val="4F6228"/>
                            </a:solidFill>
                            <a:round/>
                            <a:headEnd/>
                            <a:tailEnd/>
                          </a:ln>
                          <a:effectLst>
                            <a:outerShdw dist="53882" dir="2700000" algn="ctr" rotWithShape="0">
                              <a:srgbClr val="808080"/>
                            </a:outerShdw>
                          </a:effectLst>
                        </wps:spPr>
                        <wps:txbx>
                          <w:txbxContent>
                            <w:p w14:paraId="48734516" w14:textId="77777777" w:rsidR="007C1747" w:rsidRPr="00B829B6" w:rsidRDefault="007C1747" w:rsidP="00FD02A6">
                              <w:pPr>
                                <w:spacing w:after="0"/>
                                <w:jc w:val="center"/>
                                <w:rPr>
                                  <w:b/>
                                  <w:sz w:val="18"/>
                                  <w:szCs w:val="18"/>
                                </w:rPr>
                              </w:pPr>
                              <w:r>
                                <w:rPr>
                                  <w:b/>
                                  <w:sz w:val="18"/>
                                  <w:szCs w:val="18"/>
                                </w:rPr>
                                <w:t>Narodowe Centrum Kultury</w:t>
                              </w:r>
                            </w:p>
                            <w:p w14:paraId="092E45E5" w14:textId="77777777" w:rsidR="007C1747" w:rsidRPr="00B829B6" w:rsidRDefault="007C1747" w:rsidP="00FD02A6">
                              <w:pPr>
                                <w:spacing w:after="0"/>
                                <w:jc w:val="center"/>
                                <w:rPr>
                                  <w:b/>
                                  <w:sz w:val="18"/>
                                  <w:szCs w:val="18"/>
                                </w:rPr>
                              </w:pPr>
                              <w:r w:rsidRPr="00B829B6">
                                <w:rPr>
                                  <w:b/>
                                  <w:sz w:val="18"/>
                                  <w:szCs w:val="18"/>
                                </w:rPr>
                                <w:t>Operator Priorytetu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01614" id="Grupa 24" o:spid="_x0000_s1068" style="position:absolute;left:0;text-align:left;margin-left:-21.5pt;margin-top:315.1pt;width:198.85pt;height:185.95pt;z-index:251631104" coordsize="23787,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">
                <v:roundrect id="AutoShape 375" o:spid="_x0000_s1069" style="position:absolute;width:23787;height:323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f8AA&#10;AADbAAAADwAAAGRycy9kb3ducmV2LnhtbESPQWvCQBSE74L/YXlCb7pJD0FiNhLEYK+16vmRfSbB&#10;7Nuwu8b033cLhR6HmfmGKfazGcREzveWFaSbBARxY3XPrYLLV73egvABWeNgmRR8k4d9uVwUmGv7&#10;4k+azqEVEcI+RwVdCGMupW86Mug3diSO3t06gyFK10rt8BXhZpDvSZJJgz3HhQ5HOnTUPM5Po2DS&#10;5lb3Jtmejtn1UWe+dlQNSr2t5moHItAc/sN/7Q+tIEvh90v8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tQf8AAAADbAAAADwAAAAAAAAAAAAAAAACYAgAAZHJzL2Rvd25y&#10;ZXYueG1sUEsFBgAAAAAEAAQA9QAAAIUDAAAAAA==&#10;" filled="f" strokecolor="#c00000">
                  <v:textbox>
                    <w:txbxContent>
                      <w:p w14:paraId="2E1E3C48" w14:textId="77777777" w:rsidR="007C1747" w:rsidRPr="00AC594C" w:rsidRDefault="007C1747" w:rsidP="00FD02A6">
                        <w:pPr>
                          <w:rPr>
                            <w:b/>
                            <w:color w:val="C00000"/>
                          </w:rPr>
                        </w:pPr>
                        <w:r>
                          <w:rPr>
                            <w:b/>
                            <w:color w:val="C00000"/>
                          </w:rPr>
                          <w:t>POZIOM IV</w:t>
                        </w:r>
                      </w:p>
                      <w:p w14:paraId="58FB595E" w14:textId="77777777" w:rsidR="007C1747" w:rsidRDefault="007C1747" w:rsidP="00FD02A6">
                        <w:pPr>
                          <w:rPr>
                            <w:b/>
                            <w:color w:val="C00000"/>
                            <w:sz w:val="28"/>
                            <w:szCs w:val="28"/>
                          </w:rPr>
                        </w:pPr>
                      </w:p>
                      <w:p w14:paraId="3DA0425E" w14:textId="77777777" w:rsidR="007C1747" w:rsidRDefault="007C1747" w:rsidP="00FD02A6">
                        <w:pPr>
                          <w:rPr>
                            <w:b/>
                            <w:color w:val="C00000"/>
                            <w:sz w:val="28"/>
                            <w:szCs w:val="28"/>
                          </w:rPr>
                        </w:pPr>
                      </w:p>
                      <w:p w14:paraId="481ED41C" w14:textId="77777777" w:rsidR="007C1747" w:rsidRDefault="007C1747" w:rsidP="00FD02A6">
                        <w:pPr>
                          <w:rPr>
                            <w:b/>
                            <w:color w:val="C00000"/>
                            <w:sz w:val="28"/>
                            <w:szCs w:val="28"/>
                          </w:rPr>
                        </w:pPr>
                      </w:p>
                      <w:p w14:paraId="61BC0658" w14:textId="77777777" w:rsidR="007C1747" w:rsidRDefault="007C1747" w:rsidP="00FD02A6">
                        <w:pPr>
                          <w:rPr>
                            <w:b/>
                            <w:color w:val="C00000"/>
                            <w:sz w:val="28"/>
                            <w:szCs w:val="28"/>
                          </w:rPr>
                        </w:pPr>
                      </w:p>
                      <w:p w14:paraId="054C4573" w14:textId="77777777" w:rsidR="007C1747" w:rsidRDefault="007C1747" w:rsidP="00FD02A6">
                        <w:pPr>
                          <w:rPr>
                            <w:b/>
                            <w:color w:val="C00000"/>
                            <w:sz w:val="28"/>
                            <w:szCs w:val="28"/>
                          </w:rPr>
                        </w:pPr>
                      </w:p>
                      <w:p w14:paraId="5A10FA55" w14:textId="77777777" w:rsidR="007C1747" w:rsidRDefault="007C1747" w:rsidP="00FD02A6">
                        <w:pPr>
                          <w:rPr>
                            <w:b/>
                            <w:color w:val="C00000"/>
                            <w:sz w:val="28"/>
                            <w:szCs w:val="28"/>
                          </w:rPr>
                        </w:pPr>
                      </w:p>
                      <w:p w14:paraId="58607980" w14:textId="77777777" w:rsidR="007C1747" w:rsidRDefault="007C1747" w:rsidP="00FD02A6">
                        <w:pPr>
                          <w:rPr>
                            <w:b/>
                            <w:color w:val="C00000"/>
                            <w:sz w:val="28"/>
                            <w:szCs w:val="28"/>
                          </w:rPr>
                        </w:pPr>
                      </w:p>
                      <w:p w14:paraId="08220F8D" w14:textId="77777777" w:rsidR="007C1747" w:rsidRDefault="007C1747" w:rsidP="00FD02A6">
                        <w:pPr>
                          <w:rPr>
                            <w:b/>
                            <w:color w:val="C00000"/>
                            <w:sz w:val="28"/>
                            <w:szCs w:val="28"/>
                          </w:rPr>
                        </w:pPr>
                      </w:p>
                      <w:p w14:paraId="1DBB44DB" w14:textId="77777777" w:rsidR="007C1747" w:rsidRDefault="007C1747" w:rsidP="00FD02A6">
                        <w:pPr>
                          <w:rPr>
                            <w:b/>
                            <w:color w:val="C00000"/>
                            <w:sz w:val="28"/>
                            <w:szCs w:val="28"/>
                          </w:rPr>
                        </w:pPr>
                      </w:p>
                      <w:p w14:paraId="344D349D" w14:textId="77777777" w:rsidR="007C1747" w:rsidRPr="00AC594C" w:rsidRDefault="007C1747" w:rsidP="00FD02A6">
                        <w:pPr>
                          <w:rPr>
                            <w:b/>
                            <w:color w:val="C00000"/>
                          </w:rPr>
                        </w:pPr>
                        <w:r w:rsidRPr="00AC594C">
                          <w:rPr>
                            <w:b/>
                            <w:color w:val="C00000"/>
                          </w:rPr>
                          <w:t>POZIOM IV</w:t>
                        </w:r>
                      </w:p>
                    </w:txbxContent>
                  </v:textbox>
                </v:roundrect>
                <v:roundrect id="AutoShape 370" o:spid="_x0000_s1070" style="position:absolute;left:3810;top:4953;width:15144;height:5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ht8MA&#10;AADbAAAADwAAAGRycy9kb3ducmV2LnhtbESPQYvCMBSE7wv+h/AEb2uqB1mrUURUKntaXdDjo3m2&#10;1ealNLGt/vqNIOxxmJlvmPmyM6VoqHaFZQWjYQSCOLW64EzB73H7+QXCeWSNpWVS8CAHy0XvY46x&#10;ti3/UHPwmQgQdjEqyL2vYildmpNBN7QVcfAutjbog6wzqWtsA9yUchxFE2mw4LCQY0XrnNLb4W4U&#10;oN93Sfs93Yx2yelq0nNznD6lUoN+t5qB8NT5//C7nWgFkzG8vo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ht8MAAADbAAAADwAAAAAAAAAAAAAAAACYAgAAZHJzL2Rv&#10;d25yZXYueG1sUEsFBgAAAAAEAAQA9QAAAIgDAAAAAA==&#10;" fillcolor="#d9d9d9" strokecolor="#4f6228" strokeweight="1pt">
                  <v:shadow on="t" offset="3pt,3pt"/>
                  <v:textbox>
                    <w:txbxContent>
                      <w:p w14:paraId="3A0E9264" w14:textId="77777777" w:rsidR="007C1747" w:rsidRPr="00B829B6" w:rsidRDefault="007C1747" w:rsidP="00FD02A6">
                        <w:pPr>
                          <w:spacing w:after="0"/>
                          <w:jc w:val="center"/>
                          <w:rPr>
                            <w:b/>
                            <w:sz w:val="18"/>
                            <w:szCs w:val="18"/>
                          </w:rPr>
                        </w:pPr>
                        <w:r w:rsidRPr="00B829B6">
                          <w:rPr>
                            <w:b/>
                            <w:sz w:val="18"/>
                            <w:szCs w:val="18"/>
                          </w:rPr>
                          <w:t>Biblioteka Narodowa</w:t>
                        </w:r>
                      </w:p>
                      <w:p w14:paraId="5C12E4D0" w14:textId="77777777" w:rsidR="007C1747" w:rsidRPr="00B829B6" w:rsidRDefault="007C1747" w:rsidP="00FD02A6">
                        <w:pPr>
                          <w:spacing w:after="0"/>
                          <w:jc w:val="center"/>
                          <w:rPr>
                            <w:b/>
                            <w:sz w:val="18"/>
                            <w:szCs w:val="18"/>
                          </w:rPr>
                        </w:pPr>
                        <w:r w:rsidRPr="00B829B6">
                          <w:rPr>
                            <w:b/>
                            <w:sz w:val="18"/>
                            <w:szCs w:val="18"/>
                          </w:rPr>
                          <w:t>Operator Priorytetu 1</w:t>
                        </w:r>
                      </w:p>
                    </w:txbxContent>
                  </v:textbox>
                </v:roundrect>
                <v:roundrect id="AutoShape 370" o:spid="_x0000_s1071" style="position:absolute;left:3810;top:13620;width:15144;height:5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LMMA&#10;AADbAAAADwAAAGRycy9kb3ducmV2LnhtbESPQWvCQBSE74X+h+UVvNWNCqLRVUS0RDyphXp8ZJ9J&#10;NPs2ZLdJ7K/vCoLHYWa+YebLzpSiodoVlhUM+hEI4tTqgjMF36ft5wSE88gaS8uk4E4Olov3tznG&#10;2rZ8oOboMxEg7GJUkHtfxVK6NCeDrm8r4uBdbG3QB1lnUtfYBrgp5TCKxtJgwWEhx4rWOaW3469R&#10;gH7XJe1+uhl8JT9Xk56b0/RPKtX76FYzEJ46/wo/24lWMB7B4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ELMMAAADbAAAADwAAAAAAAAAAAAAAAACYAgAAZHJzL2Rv&#10;d25yZXYueG1sUEsFBgAAAAAEAAQA9QAAAIgDAAAAAA==&#10;" fillcolor="#d9d9d9" strokecolor="#4f6228" strokeweight="1pt">
                  <v:shadow on="t" offset="3pt,3pt"/>
                  <v:textbox>
                    <w:txbxContent>
                      <w:p w14:paraId="5C48F2DB" w14:textId="77777777" w:rsidR="007C1747" w:rsidRPr="00B829B6" w:rsidRDefault="007C1747" w:rsidP="00FD02A6">
                        <w:pPr>
                          <w:spacing w:after="0"/>
                          <w:jc w:val="center"/>
                          <w:rPr>
                            <w:b/>
                            <w:sz w:val="18"/>
                            <w:szCs w:val="18"/>
                          </w:rPr>
                        </w:pPr>
                        <w:r w:rsidRPr="00B829B6">
                          <w:rPr>
                            <w:b/>
                            <w:sz w:val="18"/>
                            <w:szCs w:val="18"/>
                          </w:rPr>
                          <w:t>Instytut Książki</w:t>
                        </w:r>
                      </w:p>
                      <w:p w14:paraId="7599A102" w14:textId="77777777" w:rsidR="007C1747" w:rsidRPr="00B829B6" w:rsidRDefault="007C1747" w:rsidP="00FD02A6">
                        <w:pPr>
                          <w:spacing w:after="0"/>
                          <w:jc w:val="center"/>
                          <w:rPr>
                            <w:b/>
                            <w:sz w:val="18"/>
                            <w:szCs w:val="18"/>
                          </w:rPr>
                        </w:pPr>
                        <w:r w:rsidRPr="00B829B6">
                          <w:rPr>
                            <w:b/>
                            <w:sz w:val="18"/>
                            <w:szCs w:val="18"/>
                          </w:rPr>
                          <w:t>Operator Priorytetu 2</w:t>
                        </w:r>
                      </w:p>
                    </w:txbxContent>
                  </v:textbox>
                </v:roundrect>
                <v:roundrect id="AutoShape 370" o:spid="_x0000_s1072" style="position:absolute;left:3810;top:23336;width:15144;height:5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bg8cA&#10;AADdAAAADwAAAGRycy9kb3ducmV2LnhtbESPT2vCQBTE7wW/w/IEb3WjtqLRVaS0JcWTf0CPj+wz&#10;iWbfhuw2iX76bqHQ4zAzv2GW686UoqHaFZYVjIYRCOLU6oIzBcfDx/MMhPPIGkvLpOBODtar3tMS&#10;Y21b3lGz95kIEHYxKsi9r2IpXZqTQTe0FXHwLrY26IOsM6lrbAPclHIcRVNpsOCwkGNFbzmlt/23&#10;UYD+q0va7fx99JmcriY9N4f5Qyo16HebBQhPnf8P/7UTreBl8jq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m4PHAAAA3QAAAA8AAAAAAAAAAAAAAAAAmAIAAGRy&#10;cy9kb3ducmV2LnhtbFBLBQYAAAAABAAEAPUAAACMAwAAAAA=&#10;" fillcolor="#d9d9d9" strokecolor="#4f6228" strokeweight="1pt">
                  <v:shadow on="t" offset="3pt,3pt"/>
                  <v:textbox>
                    <w:txbxContent>
                      <w:p w14:paraId="48734516" w14:textId="77777777" w:rsidR="007C1747" w:rsidRPr="00B829B6" w:rsidRDefault="007C1747" w:rsidP="00FD02A6">
                        <w:pPr>
                          <w:spacing w:after="0"/>
                          <w:jc w:val="center"/>
                          <w:rPr>
                            <w:b/>
                            <w:sz w:val="18"/>
                            <w:szCs w:val="18"/>
                          </w:rPr>
                        </w:pPr>
                        <w:r>
                          <w:rPr>
                            <w:b/>
                            <w:sz w:val="18"/>
                            <w:szCs w:val="18"/>
                          </w:rPr>
                          <w:t>Narodowe Centrum Kultury</w:t>
                        </w:r>
                      </w:p>
                      <w:p w14:paraId="092E45E5" w14:textId="77777777" w:rsidR="007C1747" w:rsidRPr="00B829B6" w:rsidRDefault="007C1747" w:rsidP="00FD02A6">
                        <w:pPr>
                          <w:spacing w:after="0"/>
                          <w:jc w:val="center"/>
                          <w:rPr>
                            <w:b/>
                            <w:sz w:val="18"/>
                            <w:szCs w:val="18"/>
                          </w:rPr>
                        </w:pPr>
                        <w:r w:rsidRPr="00B829B6">
                          <w:rPr>
                            <w:b/>
                            <w:sz w:val="18"/>
                            <w:szCs w:val="18"/>
                          </w:rPr>
                          <w:t>Operator Priorytetu 4</w:t>
                        </w:r>
                      </w:p>
                    </w:txbxContent>
                  </v:textbox>
                </v:roundrect>
              </v:group>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38272" behindDoc="0" locked="0" layoutInCell="1" allowOverlap="1" wp14:anchorId="15ADDD95" wp14:editId="4A1A6955">
                <wp:simplePos x="0" y="0"/>
                <wp:positionH relativeFrom="column">
                  <wp:posOffset>735330</wp:posOffset>
                </wp:positionH>
                <wp:positionV relativeFrom="paragraph">
                  <wp:posOffset>3542665</wp:posOffset>
                </wp:positionV>
                <wp:extent cx="290195" cy="773430"/>
                <wp:effectExtent l="19050" t="38100" r="14605" b="45720"/>
                <wp:wrapNone/>
                <wp:docPr id="4460"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773430"/>
                          <a:chOff x="0" y="-2"/>
                          <a:chExt cx="304800" cy="1181102"/>
                        </a:xfrm>
                      </wpg:grpSpPr>
                      <wps:wsp>
                        <wps:cNvPr id="4461" name="AutoShape 339"/>
                        <wps:cNvSpPr>
                          <a:spLocks noChangeArrowheads="1"/>
                        </wps:cNvSpPr>
                        <wps:spPr bwMode="auto">
                          <a:xfrm rot="10800000">
                            <a:off x="0" y="-2"/>
                            <a:ext cx="152399" cy="1181100"/>
                          </a:xfrm>
                          <a:prstGeom prst="upArrow">
                            <a:avLst>
                              <a:gd name="adj1" fmla="val 39157"/>
                              <a:gd name="adj2" fmla="val 2402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62" name="AutoShape 339"/>
                        <wps:cNvSpPr>
                          <a:spLocks noChangeArrowheads="1"/>
                        </wps:cNvSpPr>
                        <wps:spPr bwMode="auto">
                          <a:xfrm rot="10800000" flipV="1">
                            <a:off x="152401" y="0"/>
                            <a:ext cx="152399" cy="1181100"/>
                          </a:xfrm>
                          <a:prstGeom prst="upArrow">
                            <a:avLst>
                              <a:gd name="adj1" fmla="val 39157"/>
                              <a:gd name="adj2" fmla="val 240287"/>
                            </a:avLst>
                          </a:prstGeom>
                          <a:solidFill>
                            <a:srgbClr val="FFFFFF"/>
                          </a:solidFill>
                          <a:ln w="9525">
                            <a:solidFill>
                              <a:srgbClr val="7F7F7F"/>
                            </a:solidFill>
                            <a:prstDash val="lgDash"/>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01A8C" id="Grupa 21" o:spid="_x0000_s1026" style="position:absolute;margin-left:57.9pt;margin-top:278.95pt;width:22.85pt;height:60.9pt;z-index:251638272" coordorigin="" coordsize="304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">
                <v:shape id="AutoShape 339" o:spid="_x0000_s1027" type="#_x0000_t68" style="position:absolute;width:1523;height:118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BTMYA&#10;AADdAAAADwAAAGRycy9kb3ducmV2LnhtbESP3WrCQBSE7wu+w3KE3tXNlmAldRURLNIbrfoAp9lj&#10;fsyeDdk1Sd++KxR6OczMN8xyPdpG9NT5yrEGNUtAEOfOVFxouJx3LwsQPiAbbByThh/ysF5NnpaY&#10;GTfwF/WnUIgIYZ+hhjKENpPS5yVZ9DPXEkfv6jqLIcqukKbDIcJtI1+TZC4tVhwXSmxpW1J+O92t&#10;hnOhPj8Wl0Ot6vp4UOnbbvjuldbP03HzDiLQGP7Df+290ZCmcwW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BTMYAAADdAAAADwAAAAAAAAAAAAAAAACYAgAAZHJz&#10;L2Rvd25yZXYueG1sUEsFBgAAAAAEAAQA9QAAAIsDAAAAAA==&#10;" adj="6697,6571">
                  <v:textbox style="layout-flow:vertical-ideographic"/>
                </v:shape>
                <v:shape id="AutoShape 339" o:spid="_x0000_s1028" type="#_x0000_t68" style="position:absolute;left:1524;width:1524;height:11811;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wFcAA&#10;AADdAAAADwAAAGRycy9kb3ducmV2LnhtbESPzQrCMBCE74LvEFbwIpoqUqQaRQTRm/gDXpdmbYvN&#10;pjbR1rc3guBxmJlvmMWqNaV4Ue0KywrGowgEcWp1wZmCy3k7nIFwHlljaZkUvMnBatntLDDRtuEj&#10;vU4+EwHCLkEFufdVIqVLczLoRrYiDt7N1gZ9kHUmdY1NgJtSTqIolgYLDgs5VrTJKb2fnkbB+ZG6&#10;2WGXbfAYl27fPOlaDEipfq9dz0F4av0//GvvtYLpNJ7A901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9wFcAAAADdAAAADwAAAAAAAAAAAAAAAACYAgAAZHJzL2Rvd25y&#10;ZXYueG1sUEsFBgAAAAAEAAQA9QAAAIUDAAAAAA==&#10;" adj="6697,6571" strokecolor="#7f7f7f">
                  <v:stroke dashstyle="longDash"/>
                  <v:textbox style="layout-flow:vertical-ideographic"/>
                </v:shape>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37248" behindDoc="0" locked="0" layoutInCell="1" allowOverlap="1" wp14:anchorId="7247B14D" wp14:editId="4369C57E">
                <wp:simplePos x="0" y="0"/>
                <wp:positionH relativeFrom="column">
                  <wp:posOffset>2820670</wp:posOffset>
                </wp:positionH>
                <wp:positionV relativeFrom="paragraph">
                  <wp:posOffset>2758440</wp:posOffset>
                </wp:positionV>
                <wp:extent cx="267970" cy="455295"/>
                <wp:effectExtent l="1587" t="0" r="318" b="317"/>
                <wp:wrapNone/>
                <wp:docPr id="4459"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970" cy="455295"/>
                        </a:xfrm>
                        <a:prstGeom prst="roundRect">
                          <a:avLst>
                            <a:gd name="adj" fmla="val 10343"/>
                          </a:avLst>
                        </a:prstGeom>
                        <a:solidFill>
                          <a:srgbClr val="FFFFFF"/>
                        </a:solidFill>
                        <a:ln w="19050">
                          <a:solidFill>
                            <a:srgbClr val="FFFFFF"/>
                          </a:solidFill>
                          <a:round/>
                          <a:headEnd/>
                          <a:tailEnd/>
                        </a:ln>
                      </wps:spPr>
                      <wps:txbx>
                        <w:txbxContent>
                          <w:p w14:paraId="50CCFF22" w14:textId="77777777" w:rsidR="007C1747" w:rsidRDefault="007C1747" w:rsidP="00FD02A6">
                            <w:pPr>
                              <w:rPr>
                                <w:b/>
                                <w:color w:val="C00000"/>
                              </w:rPr>
                            </w:pPr>
                          </w:p>
                          <w:p w14:paraId="6364AE84" w14:textId="77777777" w:rsidR="007C1747" w:rsidRDefault="007C1747" w:rsidP="00FD02A6">
                            <w:pPr>
                              <w:rPr>
                                <w:b/>
                                <w:color w:val="C00000"/>
                              </w:rPr>
                            </w:pPr>
                          </w:p>
                          <w:p w14:paraId="2887DEC3" w14:textId="77777777" w:rsidR="007C1747" w:rsidRDefault="007C1747" w:rsidP="00FD02A6">
                            <w:pPr>
                              <w:rPr>
                                <w:b/>
                                <w:color w:val="C00000"/>
                              </w:rPr>
                            </w:pPr>
                          </w:p>
                          <w:p w14:paraId="7F79AC63" w14:textId="77777777" w:rsidR="007C1747" w:rsidRDefault="007C1747" w:rsidP="00FD02A6">
                            <w:pPr>
                              <w:rPr>
                                <w:b/>
                                <w:color w:val="C00000"/>
                              </w:rPr>
                            </w:pPr>
                          </w:p>
                          <w:p w14:paraId="79D75217" w14:textId="77777777" w:rsidR="007C1747" w:rsidRDefault="007C1747" w:rsidP="00FD02A6">
                            <w:pPr>
                              <w:rPr>
                                <w:b/>
                                <w:color w:val="C00000"/>
                              </w:rPr>
                            </w:pPr>
                          </w:p>
                          <w:p w14:paraId="54752D92" w14:textId="77777777" w:rsidR="007C1747" w:rsidRDefault="007C1747" w:rsidP="00FD02A6">
                            <w:pPr>
                              <w:rPr>
                                <w:b/>
                                <w:color w:val="C00000"/>
                                <w:sz w:val="28"/>
                                <w:szCs w:val="28"/>
                              </w:rPr>
                            </w:pPr>
                          </w:p>
                          <w:p w14:paraId="2E622590" w14:textId="77777777" w:rsidR="007C1747" w:rsidRDefault="007C1747" w:rsidP="00FD02A6">
                            <w:pPr>
                              <w:rPr>
                                <w:b/>
                                <w:color w:val="C00000"/>
                                <w:sz w:val="28"/>
                                <w:szCs w:val="28"/>
                              </w:rPr>
                            </w:pPr>
                          </w:p>
                          <w:p w14:paraId="0647D1E5" w14:textId="77777777" w:rsidR="007C1747" w:rsidRDefault="007C1747" w:rsidP="00FD02A6">
                            <w:pPr>
                              <w:rPr>
                                <w:b/>
                                <w:color w:val="C00000"/>
                                <w:sz w:val="28"/>
                                <w:szCs w:val="28"/>
                              </w:rPr>
                            </w:pPr>
                          </w:p>
                          <w:p w14:paraId="0C4BE3BC" w14:textId="77777777" w:rsidR="007C1747" w:rsidRDefault="007C1747" w:rsidP="00FD02A6">
                            <w:pPr>
                              <w:rPr>
                                <w:b/>
                                <w:color w:val="C00000"/>
                                <w:sz w:val="28"/>
                                <w:szCs w:val="28"/>
                              </w:rPr>
                            </w:pPr>
                          </w:p>
                          <w:p w14:paraId="566C56D9" w14:textId="77777777" w:rsidR="007C1747" w:rsidRDefault="007C1747" w:rsidP="00FD02A6">
                            <w:pPr>
                              <w:rPr>
                                <w:b/>
                                <w:color w:val="C00000"/>
                                <w:sz w:val="28"/>
                                <w:szCs w:val="28"/>
                              </w:rPr>
                            </w:pPr>
                          </w:p>
                          <w:p w14:paraId="154C9B7A" w14:textId="77777777" w:rsidR="007C1747" w:rsidRDefault="007C1747" w:rsidP="00FD02A6">
                            <w:pPr>
                              <w:rPr>
                                <w:b/>
                                <w:color w:val="C00000"/>
                                <w:sz w:val="28"/>
                                <w:szCs w:val="28"/>
                              </w:rPr>
                            </w:pPr>
                          </w:p>
                          <w:p w14:paraId="36F5463A" w14:textId="77777777" w:rsidR="007C1747" w:rsidRDefault="007C1747" w:rsidP="00FD02A6">
                            <w:pPr>
                              <w:rPr>
                                <w:b/>
                                <w:color w:val="C00000"/>
                                <w:sz w:val="28"/>
                                <w:szCs w:val="28"/>
                              </w:rPr>
                            </w:pPr>
                          </w:p>
                          <w:p w14:paraId="7A93EDAB" w14:textId="77777777" w:rsidR="007C1747" w:rsidRDefault="007C1747" w:rsidP="00FD02A6">
                            <w:pPr>
                              <w:rPr>
                                <w:b/>
                                <w:color w:val="C00000"/>
                                <w:sz w:val="28"/>
                                <w:szCs w:val="28"/>
                              </w:rPr>
                            </w:pPr>
                          </w:p>
                          <w:p w14:paraId="1811A7B8" w14:textId="77777777" w:rsidR="007C1747" w:rsidRDefault="007C1747" w:rsidP="00FD02A6">
                            <w:pPr>
                              <w:rPr>
                                <w:b/>
                                <w:color w:val="C00000"/>
                                <w:sz w:val="28"/>
                                <w:szCs w:val="28"/>
                              </w:rPr>
                            </w:pPr>
                          </w:p>
                          <w:p w14:paraId="785BF536" w14:textId="77777777" w:rsidR="007C1747" w:rsidRDefault="007C1747" w:rsidP="00FD02A6">
                            <w:pPr>
                              <w:rPr>
                                <w:b/>
                                <w:color w:val="C00000"/>
                                <w:sz w:val="28"/>
                                <w:szCs w:val="28"/>
                              </w:rPr>
                            </w:pPr>
                          </w:p>
                          <w:p w14:paraId="7ADB21BC" w14:textId="77777777" w:rsidR="007C1747" w:rsidRPr="00AC594C" w:rsidRDefault="007C1747" w:rsidP="00FD02A6">
                            <w:pPr>
                              <w:spacing w:before="120"/>
                              <w:jc w:val="right"/>
                              <w:rPr>
                                <w:b/>
                                <w:color w:val="C00000"/>
                              </w:rPr>
                            </w:pPr>
                            <w:r w:rsidRPr="00AC594C">
                              <w:rPr>
                                <w:b/>
                                <w:color w:val="C00000"/>
                              </w:rPr>
                              <w:t>POZIOM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7B14D" id="Prostokąt zaokrąglony 20" o:spid="_x0000_s1073" style="position:absolute;left:0;text-align:left;margin-left:222.1pt;margin-top:217.2pt;width:21.1pt;height:35.8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" strokecolor="white" strokeweight="1.5pt">
                <v:textbox>
                  <w:txbxContent>
                    <w:p w14:paraId="50CCFF22" w14:textId="77777777" w:rsidR="007C1747" w:rsidRDefault="007C1747" w:rsidP="00FD02A6">
                      <w:pPr>
                        <w:rPr>
                          <w:b/>
                          <w:color w:val="C00000"/>
                        </w:rPr>
                      </w:pPr>
                    </w:p>
                    <w:p w14:paraId="6364AE84" w14:textId="77777777" w:rsidR="007C1747" w:rsidRDefault="007C1747" w:rsidP="00FD02A6">
                      <w:pPr>
                        <w:rPr>
                          <w:b/>
                          <w:color w:val="C00000"/>
                        </w:rPr>
                      </w:pPr>
                    </w:p>
                    <w:p w14:paraId="2887DEC3" w14:textId="77777777" w:rsidR="007C1747" w:rsidRDefault="007C1747" w:rsidP="00FD02A6">
                      <w:pPr>
                        <w:rPr>
                          <w:b/>
                          <w:color w:val="C00000"/>
                        </w:rPr>
                      </w:pPr>
                    </w:p>
                    <w:p w14:paraId="7F79AC63" w14:textId="77777777" w:rsidR="007C1747" w:rsidRDefault="007C1747" w:rsidP="00FD02A6">
                      <w:pPr>
                        <w:rPr>
                          <w:b/>
                          <w:color w:val="C00000"/>
                        </w:rPr>
                      </w:pPr>
                    </w:p>
                    <w:p w14:paraId="79D75217" w14:textId="77777777" w:rsidR="007C1747" w:rsidRDefault="007C1747" w:rsidP="00FD02A6">
                      <w:pPr>
                        <w:rPr>
                          <w:b/>
                          <w:color w:val="C00000"/>
                        </w:rPr>
                      </w:pPr>
                    </w:p>
                    <w:p w14:paraId="54752D92" w14:textId="77777777" w:rsidR="007C1747" w:rsidRDefault="007C1747" w:rsidP="00FD02A6">
                      <w:pPr>
                        <w:rPr>
                          <w:b/>
                          <w:color w:val="C00000"/>
                          <w:sz w:val="28"/>
                          <w:szCs w:val="28"/>
                        </w:rPr>
                      </w:pPr>
                    </w:p>
                    <w:p w14:paraId="2E622590" w14:textId="77777777" w:rsidR="007C1747" w:rsidRDefault="007C1747" w:rsidP="00FD02A6">
                      <w:pPr>
                        <w:rPr>
                          <w:b/>
                          <w:color w:val="C00000"/>
                          <w:sz w:val="28"/>
                          <w:szCs w:val="28"/>
                        </w:rPr>
                      </w:pPr>
                    </w:p>
                    <w:p w14:paraId="0647D1E5" w14:textId="77777777" w:rsidR="007C1747" w:rsidRDefault="007C1747" w:rsidP="00FD02A6">
                      <w:pPr>
                        <w:rPr>
                          <w:b/>
                          <w:color w:val="C00000"/>
                          <w:sz w:val="28"/>
                          <w:szCs w:val="28"/>
                        </w:rPr>
                      </w:pPr>
                    </w:p>
                    <w:p w14:paraId="0C4BE3BC" w14:textId="77777777" w:rsidR="007C1747" w:rsidRDefault="007C1747" w:rsidP="00FD02A6">
                      <w:pPr>
                        <w:rPr>
                          <w:b/>
                          <w:color w:val="C00000"/>
                          <w:sz w:val="28"/>
                          <w:szCs w:val="28"/>
                        </w:rPr>
                      </w:pPr>
                    </w:p>
                    <w:p w14:paraId="566C56D9" w14:textId="77777777" w:rsidR="007C1747" w:rsidRDefault="007C1747" w:rsidP="00FD02A6">
                      <w:pPr>
                        <w:rPr>
                          <w:b/>
                          <w:color w:val="C00000"/>
                          <w:sz w:val="28"/>
                          <w:szCs w:val="28"/>
                        </w:rPr>
                      </w:pPr>
                    </w:p>
                    <w:p w14:paraId="154C9B7A" w14:textId="77777777" w:rsidR="007C1747" w:rsidRDefault="007C1747" w:rsidP="00FD02A6">
                      <w:pPr>
                        <w:rPr>
                          <w:b/>
                          <w:color w:val="C00000"/>
                          <w:sz w:val="28"/>
                          <w:szCs w:val="28"/>
                        </w:rPr>
                      </w:pPr>
                    </w:p>
                    <w:p w14:paraId="36F5463A" w14:textId="77777777" w:rsidR="007C1747" w:rsidRDefault="007C1747" w:rsidP="00FD02A6">
                      <w:pPr>
                        <w:rPr>
                          <w:b/>
                          <w:color w:val="C00000"/>
                          <w:sz w:val="28"/>
                          <w:szCs w:val="28"/>
                        </w:rPr>
                      </w:pPr>
                    </w:p>
                    <w:p w14:paraId="7A93EDAB" w14:textId="77777777" w:rsidR="007C1747" w:rsidRDefault="007C1747" w:rsidP="00FD02A6">
                      <w:pPr>
                        <w:rPr>
                          <w:b/>
                          <w:color w:val="C00000"/>
                          <w:sz w:val="28"/>
                          <w:szCs w:val="28"/>
                        </w:rPr>
                      </w:pPr>
                    </w:p>
                    <w:p w14:paraId="1811A7B8" w14:textId="77777777" w:rsidR="007C1747" w:rsidRDefault="007C1747" w:rsidP="00FD02A6">
                      <w:pPr>
                        <w:rPr>
                          <w:b/>
                          <w:color w:val="C00000"/>
                          <w:sz w:val="28"/>
                          <w:szCs w:val="28"/>
                        </w:rPr>
                      </w:pPr>
                    </w:p>
                    <w:p w14:paraId="785BF536" w14:textId="77777777" w:rsidR="007C1747" w:rsidRDefault="007C1747" w:rsidP="00FD02A6">
                      <w:pPr>
                        <w:rPr>
                          <w:b/>
                          <w:color w:val="C00000"/>
                          <w:sz w:val="28"/>
                          <w:szCs w:val="28"/>
                        </w:rPr>
                      </w:pPr>
                    </w:p>
                    <w:p w14:paraId="7ADB21BC" w14:textId="77777777" w:rsidR="007C1747" w:rsidRPr="00AC594C" w:rsidRDefault="007C1747" w:rsidP="00FD02A6">
                      <w:pPr>
                        <w:spacing w:before="120"/>
                        <w:jc w:val="right"/>
                        <w:rPr>
                          <w:b/>
                          <w:color w:val="C00000"/>
                        </w:rPr>
                      </w:pPr>
                      <w:r w:rsidRPr="00AC594C">
                        <w:rPr>
                          <w:b/>
                          <w:color w:val="C00000"/>
                        </w:rPr>
                        <w:t>POZIOM V</w:t>
                      </w:r>
                    </w:p>
                  </w:txbxContent>
                </v:textbox>
              </v:roundrect>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36224" behindDoc="0" locked="0" layoutInCell="1" allowOverlap="1" wp14:anchorId="4BCA499D" wp14:editId="2A76F9E2">
                <wp:simplePos x="0" y="0"/>
                <wp:positionH relativeFrom="column">
                  <wp:posOffset>2317750</wp:posOffset>
                </wp:positionH>
                <wp:positionV relativeFrom="paragraph">
                  <wp:posOffset>2513965</wp:posOffset>
                </wp:positionV>
                <wp:extent cx="587375" cy="1196975"/>
                <wp:effectExtent l="0" t="0" r="3175" b="3175"/>
                <wp:wrapNone/>
                <wp:docPr id="4458"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1196975"/>
                        </a:xfrm>
                        <a:prstGeom prst="roundRect">
                          <a:avLst>
                            <a:gd name="adj" fmla="val 10343"/>
                          </a:avLst>
                        </a:prstGeom>
                        <a:solidFill>
                          <a:srgbClr val="FFFFFF"/>
                        </a:solidFill>
                        <a:ln w="19050">
                          <a:solidFill>
                            <a:srgbClr val="FFFFFF"/>
                          </a:solidFill>
                          <a:round/>
                          <a:headEnd/>
                          <a:tailEnd/>
                        </a:ln>
                      </wps:spPr>
                      <wps:txbx>
                        <w:txbxContent>
                          <w:p w14:paraId="6E9D0C8F" w14:textId="77777777" w:rsidR="007C1747" w:rsidRDefault="007C1747" w:rsidP="00FD02A6">
                            <w:pPr>
                              <w:rPr>
                                <w:b/>
                                <w:color w:val="C00000"/>
                              </w:rPr>
                            </w:pPr>
                          </w:p>
                          <w:p w14:paraId="19F7C37C" w14:textId="77777777" w:rsidR="007C1747" w:rsidRDefault="007C1747" w:rsidP="00FD02A6">
                            <w:pPr>
                              <w:rPr>
                                <w:b/>
                                <w:color w:val="C00000"/>
                              </w:rPr>
                            </w:pPr>
                          </w:p>
                          <w:p w14:paraId="51133780" w14:textId="77777777" w:rsidR="007C1747" w:rsidRDefault="007C1747" w:rsidP="00FD02A6">
                            <w:pPr>
                              <w:rPr>
                                <w:b/>
                                <w:color w:val="C00000"/>
                              </w:rPr>
                            </w:pPr>
                          </w:p>
                          <w:p w14:paraId="6944FFF7" w14:textId="77777777" w:rsidR="007C1747" w:rsidRDefault="007C1747" w:rsidP="00FD02A6">
                            <w:pPr>
                              <w:rPr>
                                <w:b/>
                                <w:color w:val="C00000"/>
                              </w:rPr>
                            </w:pPr>
                          </w:p>
                          <w:p w14:paraId="171C981A" w14:textId="77777777" w:rsidR="007C1747" w:rsidRDefault="007C1747" w:rsidP="00FD02A6">
                            <w:pPr>
                              <w:rPr>
                                <w:b/>
                                <w:color w:val="C00000"/>
                                <w:sz w:val="28"/>
                                <w:szCs w:val="28"/>
                              </w:rPr>
                            </w:pPr>
                          </w:p>
                          <w:p w14:paraId="3F03CA1A" w14:textId="77777777" w:rsidR="007C1747" w:rsidRDefault="007C1747" w:rsidP="00FD02A6">
                            <w:pPr>
                              <w:rPr>
                                <w:b/>
                                <w:color w:val="C00000"/>
                                <w:sz w:val="28"/>
                                <w:szCs w:val="28"/>
                              </w:rPr>
                            </w:pPr>
                          </w:p>
                          <w:p w14:paraId="0F6D2B2E" w14:textId="77777777" w:rsidR="007C1747" w:rsidRDefault="007C1747" w:rsidP="00FD02A6">
                            <w:pPr>
                              <w:rPr>
                                <w:b/>
                                <w:color w:val="C00000"/>
                                <w:sz w:val="28"/>
                                <w:szCs w:val="28"/>
                              </w:rPr>
                            </w:pPr>
                          </w:p>
                          <w:p w14:paraId="6A1E2E1E" w14:textId="77777777" w:rsidR="007C1747" w:rsidRDefault="007C1747" w:rsidP="00FD02A6">
                            <w:pPr>
                              <w:rPr>
                                <w:b/>
                                <w:color w:val="C00000"/>
                                <w:sz w:val="28"/>
                                <w:szCs w:val="28"/>
                              </w:rPr>
                            </w:pPr>
                          </w:p>
                          <w:p w14:paraId="22DC2DC3" w14:textId="77777777" w:rsidR="007C1747" w:rsidRDefault="007C1747" w:rsidP="00FD02A6">
                            <w:pPr>
                              <w:rPr>
                                <w:b/>
                                <w:color w:val="C00000"/>
                                <w:sz w:val="28"/>
                                <w:szCs w:val="28"/>
                              </w:rPr>
                            </w:pPr>
                          </w:p>
                          <w:p w14:paraId="73D444CA" w14:textId="77777777" w:rsidR="007C1747" w:rsidRDefault="007C1747" w:rsidP="00FD02A6">
                            <w:pPr>
                              <w:rPr>
                                <w:b/>
                                <w:color w:val="C00000"/>
                                <w:sz w:val="28"/>
                                <w:szCs w:val="28"/>
                              </w:rPr>
                            </w:pPr>
                          </w:p>
                          <w:p w14:paraId="315FE701" w14:textId="77777777" w:rsidR="007C1747" w:rsidRDefault="007C1747" w:rsidP="00FD02A6">
                            <w:pPr>
                              <w:rPr>
                                <w:b/>
                                <w:color w:val="C00000"/>
                                <w:sz w:val="28"/>
                                <w:szCs w:val="28"/>
                              </w:rPr>
                            </w:pPr>
                          </w:p>
                          <w:p w14:paraId="472DE150" w14:textId="77777777" w:rsidR="007C1747" w:rsidRDefault="007C1747" w:rsidP="00FD02A6">
                            <w:pPr>
                              <w:rPr>
                                <w:b/>
                                <w:color w:val="C00000"/>
                                <w:sz w:val="28"/>
                                <w:szCs w:val="28"/>
                              </w:rPr>
                            </w:pPr>
                          </w:p>
                          <w:p w14:paraId="46298CA2" w14:textId="77777777" w:rsidR="007C1747" w:rsidRDefault="007C1747" w:rsidP="00FD02A6">
                            <w:pPr>
                              <w:rPr>
                                <w:b/>
                                <w:color w:val="C00000"/>
                                <w:sz w:val="28"/>
                                <w:szCs w:val="28"/>
                              </w:rPr>
                            </w:pPr>
                          </w:p>
                          <w:p w14:paraId="43050322" w14:textId="77777777" w:rsidR="007C1747" w:rsidRDefault="007C1747" w:rsidP="00FD02A6">
                            <w:pPr>
                              <w:rPr>
                                <w:b/>
                                <w:color w:val="C00000"/>
                                <w:sz w:val="28"/>
                                <w:szCs w:val="28"/>
                              </w:rPr>
                            </w:pPr>
                          </w:p>
                          <w:p w14:paraId="325618DA" w14:textId="77777777" w:rsidR="007C1747" w:rsidRPr="00AC594C" w:rsidRDefault="007C1747" w:rsidP="00FD02A6">
                            <w:pPr>
                              <w:spacing w:before="120"/>
                              <w:jc w:val="right"/>
                              <w:rPr>
                                <w:b/>
                                <w:color w:val="C00000"/>
                              </w:rPr>
                            </w:pPr>
                            <w:r w:rsidRPr="00AC594C">
                              <w:rPr>
                                <w:b/>
                                <w:color w:val="C00000"/>
                              </w:rPr>
                              <w:t>POZIOM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A499D" id="Prostokąt zaokrąglony 19" o:spid="_x0000_s1074" style="position:absolute;left:0;text-align:left;margin-left:182.5pt;margin-top:197.95pt;width:46.25pt;height:9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" strokecolor="white" strokeweight="1.5pt">
                <v:textbox>
                  <w:txbxContent>
                    <w:p w14:paraId="6E9D0C8F" w14:textId="77777777" w:rsidR="007C1747" w:rsidRDefault="007C1747" w:rsidP="00FD02A6">
                      <w:pPr>
                        <w:rPr>
                          <w:b/>
                          <w:color w:val="C00000"/>
                        </w:rPr>
                      </w:pPr>
                    </w:p>
                    <w:p w14:paraId="19F7C37C" w14:textId="77777777" w:rsidR="007C1747" w:rsidRDefault="007C1747" w:rsidP="00FD02A6">
                      <w:pPr>
                        <w:rPr>
                          <w:b/>
                          <w:color w:val="C00000"/>
                        </w:rPr>
                      </w:pPr>
                    </w:p>
                    <w:p w14:paraId="51133780" w14:textId="77777777" w:rsidR="007C1747" w:rsidRDefault="007C1747" w:rsidP="00FD02A6">
                      <w:pPr>
                        <w:rPr>
                          <w:b/>
                          <w:color w:val="C00000"/>
                        </w:rPr>
                      </w:pPr>
                    </w:p>
                    <w:p w14:paraId="6944FFF7" w14:textId="77777777" w:rsidR="007C1747" w:rsidRDefault="007C1747" w:rsidP="00FD02A6">
                      <w:pPr>
                        <w:rPr>
                          <w:b/>
                          <w:color w:val="C00000"/>
                        </w:rPr>
                      </w:pPr>
                    </w:p>
                    <w:p w14:paraId="171C981A" w14:textId="77777777" w:rsidR="007C1747" w:rsidRDefault="007C1747" w:rsidP="00FD02A6">
                      <w:pPr>
                        <w:rPr>
                          <w:b/>
                          <w:color w:val="C00000"/>
                          <w:sz w:val="28"/>
                          <w:szCs w:val="28"/>
                        </w:rPr>
                      </w:pPr>
                    </w:p>
                    <w:p w14:paraId="3F03CA1A" w14:textId="77777777" w:rsidR="007C1747" w:rsidRDefault="007C1747" w:rsidP="00FD02A6">
                      <w:pPr>
                        <w:rPr>
                          <w:b/>
                          <w:color w:val="C00000"/>
                          <w:sz w:val="28"/>
                          <w:szCs w:val="28"/>
                        </w:rPr>
                      </w:pPr>
                    </w:p>
                    <w:p w14:paraId="0F6D2B2E" w14:textId="77777777" w:rsidR="007C1747" w:rsidRDefault="007C1747" w:rsidP="00FD02A6">
                      <w:pPr>
                        <w:rPr>
                          <w:b/>
                          <w:color w:val="C00000"/>
                          <w:sz w:val="28"/>
                          <w:szCs w:val="28"/>
                        </w:rPr>
                      </w:pPr>
                    </w:p>
                    <w:p w14:paraId="6A1E2E1E" w14:textId="77777777" w:rsidR="007C1747" w:rsidRDefault="007C1747" w:rsidP="00FD02A6">
                      <w:pPr>
                        <w:rPr>
                          <w:b/>
                          <w:color w:val="C00000"/>
                          <w:sz w:val="28"/>
                          <w:szCs w:val="28"/>
                        </w:rPr>
                      </w:pPr>
                    </w:p>
                    <w:p w14:paraId="22DC2DC3" w14:textId="77777777" w:rsidR="007C1747" w:rsidRDefault="007C1747" w:rsidP="00FD02A6">
                      <w:pPr>
                        <w:rPr>
                          <w:b/>
                          <w:color w:val="C00000"/>
                          <w:sz w:val="28"/>
                          <w:szCs w:val="28"/>
                        </w:rPr>
                      </w:pPr>
                    </w:p>
                    <w:p w14:paraId="73D444CA" w14:textId="77777777" w:rsidR="007C1747" w:rsidRDefault="007C1747" w:rsidP="00FD02A6">
                      <w:pPr>
                        <w:rPr>
                          <w:b/>
                          <w:color w:val="C00000"/>
                          <w:sz w:val="28"/>
                          <w:szCs w:val="28"/>
                        </w:rPr>
                      </w:pPr>
                    </w:p>
                    <w:p w14:paraId="315FE701" w14:textId="77777777" w:rsidR="007C1747" w:rsidRDefault="007C1747" w:rsidP="00FD02A6">
                      <w:pPr>
                        <w:rPr>
                          <w:b/>
                          <w:color w:val="C00000"/>
                          <w:sz w:val="28"/>
                          <w:szCs w:val="28"/>
                        </w:rPr>
                      </w:pPr>
                    </w:p>
                    <w:p w14:paraId="472DE150" w14:textId="77777777" w:rsidR="007C1747" w:rsidRDefault="007C1747" w:rsidP="00FD02A6">
                      <w:pPr>
                        <w:rPr>
                          <w:b/>
                          <w:color w:val="C00000"/>
                          <w:sz w:val="28"/>
                          <w:szCs w:val="28"/>
                        </w:rPr>
                      </w:pPr>
                    </w:p>
                    <w:p w14:paraId="46298CA2" w14:textId="77777777" w:rsidR="007C1747" w:rsidRDefault="007C1747" w:rsidP="00FD02A6">
                      <w:pPr>
                        <w:rPr>
                          <w:b/>
                          <w:color w:val="C00000"/>
                          <w:sz w:val="28"/>
                          <w:szCs w:val="28"/>
                        </w:rPr>
                      </w:pPr>
                    </w:p>
                    <w:p w14:paraId="43050322" w14:textId="77777777" w:rsidR="007C1747" w:rsidRDefault="007C1747" w:rsidP="00FD02A6">
                      <w:pPr>
                        <w:rPr>
                          <w:b/>
                          <w:color w:val="C00000"/>
                          <w:sz w:val="28"/>
                          <w:szCs w:val="28"/>
                        </w:rPr>
                      </w:pPr>
                    </w:p>
                    <w:p w14:paraId="325618DA" w14:textId="77777777" w:rsidR="007C1747" w:rsidRPr="00AC594C" w:rsidRDefault="007C1747" w:rsidP="00FD02A6">
                      <w:pPr>
                        <w:spacing w:before="120"/>
                        <w:jc w:val="right"/>
                        <w:rPr>
                          <w:b/>
                          <w:color w:val="C00000"/>
                        </w:rPr>
                      </w:pPr>
                      <w:r w:rsidRPr="00AC594C">
                        <w:rPr>
                          <w:b/>
                          <w:color w:val="C00000"/>
                        </w:rPr>
                        <w:t>POZIOM V</w:t>
                      </w:r>
                    </w:p>
                  </w:txbxContent>
                </v:textbox>
              </v:roundrect>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33152" behindDoc="0" locked="0" layoutInCell="1" allowOverlap="1" wp14:anchorId="315D1185" wp14:editId="5A75DA8E">
                <wp:simplePos x="0" y="0"/>
                <wp:positionH relativeFrom="column">
                  <wp:posOffset>-418465</wp:posOffset>
                </wp:positionH>
                <wp:positionV relativeFrom="paragraph">
                  <wp:posOffset>2494915</wp:posOffset>
                </wp:positionV>
                <wp:extent cx="5871845" cy="1297305"/>
                <wp:effectExtent l="0" t="0" r="0" b="0"/>
                <wp:wrapNone/>
                <wp:docPr id="4453"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845" cy="1297305"/>
                        </a:xfrm>
                        <a:prstGeom prst="roundRect">
                          <a:avLst>
                            <a:gd name="adj" fmla="val 16667"/>
                          </a:avLst>
                        </a:prstGeom>
                        <a:noFill/>
                        <a:ln w="9525">
                          <a:solidFill>
                            <a:srgbClr val="C00000"/>
                          </a:solidFill>
                          <a:round/>
                          <a:headEnd/>
                          <a:tailEnd/>
                        </a:ln>
                      </wps:spPr>
                      <wps:txbx>
                        <w:txbxContent>
                          <w:p w14:paraId="3836647F" w14:textId="77777777" w:rsidR="007C1747" w:rsidRPr="00AC594C" w:rsidRDefault="007C1747" w:rsidP="00FD02A6">
                            <w:pPr>
                              <w:rPr>
                                <w:b/>
                                <w:color w:val="C00000"/>
                              </w:rPr>
                            </w:pPr>
                            <w:r w:rsidRPr="00AC594C">
                              <w:rPr>
                                <w:b/>
                                <w:color w:val="C00000"/>
                              </w:rPr>
                              <w:t>POZIOM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D1185" id="Prostokąt zaokrąglony 14" o:spid="_x0000_s1075" style="position:absolute;left:0;text-align:left;margin-left:-32.95pt;margin-top:196.45pt;width:462.35pt;height:10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" filled="f" strokecolor="#c00000">
                <v:textbox>
                  <w:txbxContent>
                    <w:p w14:paraId="3836647F" w14:textId="77777777" w:rsidR="007C1747" w:rsidRPr="00AC594C" w:rsidRDefault="007C1747" w:rsidP="00FD02A6">
                      <w:pPr>
                        <w:rPr>
                          <w:b/>
                          <w:color w:val="C00000"/>
                        </w:rPr>
                      </w:pPr>
                      <w:r w:rsidRPr="00AC594C">
                        <w:rPr>
                          <w:b/>
                          <w:color w:val="C00000"/>
                        </w:rPr>
                        <w:t>POZIOM III</w:t>
                      </w:r>
                    </w:p>
                  </w:txbxContent>
                </v:textbox>
              </v:roundrect>
            </w:pict>
          </mc:Fallback>
        </mc:AlternateContent>
      </w:r>
      <w:r w:rsidRPr="00424259">
        <w:rPr>
          <w:rFonts w:ascii="Times New Roman" w:hAnsi="Times New Roman"/>
          <w:noProof/>
          <w:sz w:val="24"/>
          <w:szCs w:val="24"/>
          <w:lang w:eastAsia="pl-PL"/>
        </w:rPr>
        <mc:AlternateContent>
          <mc:Choice Requires="wps">
            <w:drawing>
              <wp:anchor distT="4294967245" distB="4294967245" distL="114300" distR="114300" simplePos="0" relativeHeight="251635200" behindDoc="0" locked="0" layoutInCell="1" allowOverlap="1" wp14:anchorId="764E5F1C" wp14:editId="37A3BA18">
                <wp:simplePos x="0" y="0"/>
                <wp:positionH relativeFrom="column">
                  <wp:posOffset>2497455</wp:posOffset>
                </wp:positionH>
                <wp:positionV relativeFrom="paragraph">
                  <wp:posOffset>2494914</wp:posOffset>
                </wp:positionV>
                <wp:extent cx="566420" cy="0"/>
                <wp:effectExtent l="0" t="0" r="5080" b="0"/>
                <wp:wrapNone/>
                <wp:docPr id="4452"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line">
                          <a:avLst/>
                        </a:prstGeom>
                        <a:noFill/>
                        <a:ln w="9525" algn="ctr">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CB1324" id="Łącznik prosty 13" o:spid="_x0000_s1026" style="position:absolute;z-index:251635200;visibility:visible;mso-wrap-style:square;mso-width-percent:0;mso-height-percent:0;mso-wrap-distance-left:9pt;mso-wrap-distance-top:-.00142mm;mso-wrap-distance-right:9pt;mso-wrap-distance-bottom:-.00142mm;mso-position-horizontal:absolute;mso-position-horizontal-relative:text;mso-position-vertical:absolute;mso-position-vertical-relative:text;mso-width-percent:0;mso-height-percent:0;mso-width-relative:page;mso-height-relative:page" from="196.65pt,196.45pt" to="241.2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" strokecolor="#c00000"/>
            </w:pict>
          </mc:Fallback>
        </mc:AlternateContent>
      </w:r>
      <w:r w:rsidRPr="00424259">
        <w:rPr>
          <w:rFonts w:ascii="Times New Roman" w:hAnsi="Times New Roman"/>
          <w:noProof/>
          <w:sz w:val="24"/>
          <w:szCs w:val="24"/>
          <w:lang w:eastAsia="pl-PL"/>
        </w:rPr>
        <mc:AlternateContent>
          <mc:Choice Requires="wps">
            <w:drawing>
              <wp:anchor distT="4294967244" distB="4294967244" distL="114300" distR="114300" simplePos="0" relativeHeight="251634176" behindDoc="0" locked="0" layoutInCell="1" allowOverlap="1" wp14:anchorId="1F270D8D" wp14:editId="383FA41A">
                <wp:simplePos x="0" y="0"/>
                <wp:positionH relativeFrom="column">
                  <wp:posOffset>2486660</wp:posOffset>
                </wp:positionH>
                <wp:positionV relativeFrom="paragraph">
                  <wp:posOffset>3004819</wp:posOffset>
                </wp:positionV>
                <wp:extent cx="657225" cy="0"/>
                <wp:effectExtent l="0" t="0" r="9525" b="0"/>
                <wp:wrapNone/>
                <wp:docPr id="4440" name="Łącznik prosty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 cy="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AD6548" id="Łącznik prosty 145" o:spid="_x0000_s1026" style="position:absolute;z-index:251634176;visibility:visible;mso-wrap-style:square;mso-width-percent:0;mso-height-percent:0;mso-wrap-distance-left:9pt;mso-wrap-distance-top:-.00144mm;mso-wrap-distance-right:9pt;mso-wrap-distance-bottom:-.00144mm;mso-position-horizontal:absolute;mso-position-horizontal-relative:text;mso-position-vertical:absolute;mso-position-vertical-relative:text;mso-width-percent:0;mso-height-percent:0;mso-width-relative:page;mso-height-relative:page" from="195.8pt,236.6pt" to="247.5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" strokecolor="#c00000">
                <o:lock v:ext="edit" shapetype="f"/>
              </v:line>
            </w:pict>
          </mc:Fallback>
        </mc:AlternateContent>
      </w:r>
    </w:p>
    <w:p w14:paraId="6E1DF0BF" w14:textId="57B12632" w:rsidR="00917E9C" w:rsidRPr="005378BC" w:rsidRDefault="00873D04" w:rsidP="00904C53">
      <w:pPr>
        <w:pStyle w:val="Legenda"/>
        <w:spacing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94" w:name="_Toc52350962"/>
      <w:r w:rsidRPr="00424259">
        <w:rPr>
          <w:rFonts w:ascii="Times New Roman" w:hAnsi="Times New Roman"/>
          <w:b/>
          <w:i w:val="0"/>
          <w:color w:val="C00000"/>
          <w:sz w:val="24"/>
          <w:szCs w:val="24"/>
        </w:rPr>
        <w:lastRenderedPageBreak/>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24</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w:t>
      </w:r>
      <w:r w:rsidR="00917E9C" w:rsidRPr="00424259">
        <w:rPr>
          <w:rFonts w:ascii="Times New Roman" w:hAnsi="Times New Roman"/>
          <w:b/>
          <w:i w:val="0"/>
          <w:color w:val="C00000"/>
          <w:sz w:val="24"/>
          <w:szCs w:val="24"/>
        </w:rPr>
        <w:t>Schemat 2. Schemat poziomów i powiązań systemu wdrażania Narodowego Programu Rozwoju Czytelnictwa 2.0</w:t>
      </w:r>
      <w:r w:rsidR="00FF692C">
        <w:rPr>
          <w:rFonts w:ascii="Times New Roman" w:hAnsi="Times New Roman"/>
          <w:b/>
          <w:i w:val="0"/>
          <w:color w:val="C00000"/>
          <w:sz w:val="24"/>
          <w:szCs w:val="24"/>
        </w:rPr>
        <w:t>.</w:t>
      </w:r>
      <w:r w:rsidRPr="00424259">
        <w:rPr>
          <w:rFonts w:ascii="Times New Roman" w:hAnsi="Times New Roman"/>
          <w:b/>
          <w:i w:val="0"/>
          <w:color w:val="C00000"/>
          <w:sz w:val="24"/>
          <w:szCs w:val="24"/>
        </w:rPr>
        <w:t xml:space="preserve"> (opis alternatywny)</w:t>
      </w:r>
      <w:bookmarkEnd w:id="194"/>
    </w:p>
    <w:p w14:paraId="0DA9CC25"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Schemat przedstawia poziomy wdrażania Programu jako duże prostokątne pola (jedno pod drugim). Na schemacie strukturę instytucjonalną na poszczególnych poziomach wdrażania Programu zaprezentowano w układzie opisanych mniejszych prostokątnych pól. Poszczególne pola łączą przerywane lub ciągłe strzałki. Poziomy wdrażania są oznaczone numerami (liczby rzymskie).</w:t>
      </w:r>
    </w:p>
    <w:p w14:paraId="46096B8D" w14:textId="77777777" w:rsidR="00917E9C" w:rsidRPr="005378BC" w:rsidRDefault="00917E9C" w:rsidP="00424259">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Legenda:</w:t>
      </w:r>
    </w:p>
    <w:p w14:paraId="726FDE54"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Strzałka ciągła oznacza przekazywanie decyzji, zatwierdza</w:t>
      </w:r>
      <w:r w:rsidR="00520144" w:rsidRPr="00424259">
        <w:rPr>
          <w:rFonts w:ascii="Times New Roman" w:hAnsi="Times New Roman"/>
          <w:color w:val="C00000"/>
          <w:sz w:val="24"/>
          <w:szCs w:val="24"/>
        </w:rPr>
        <w:t>nie przedkładanych dokumentów i </w:t>
      </w:r>
      <w:r w:rsidRPr="00424259">
        <w:rPr>
          <w:rFonts w:ascii="Times New Roman" w:hAnsi="Times New Roman"/>
          <w:color w:val="C00000"/>
          <w:sz w:val="24"/>
          <w:szCs w:val="24"/>
        </w:rPr>
        <w:t>sprawozdań.</w:t>
      </w:r>
    </w:p>
    <w:p w14:paraId="48B1421D"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Strzałka przerywana oznacza przekazywanie dokumentów do akceptacji.</w:t>
      </w:r>
    </w:p>
    <w:p w14:paraId="53422747" w14:textId="77777777" w:rsidR="00917E9C" w:rsidRPr="005378BC" w:rsidRDefault="00917E9C" w:rsidP="00424259">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poziomie I znajduje się jedno prostokątne pole:</w:t>
      </w:r>
    </w:p>
    <w:p w14:paraId="2BE9B958"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Rada Ministrów</w:t>
      </w:r>
    </w:p>
    <w:p w14:paraId="407823AF"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Poziom I jest połączony z poziomem II.</w:t>
      </w:r>
    </w:p>
    <w:p w14:paraId="5BFDCBB0" w14:textId="77777777" w:rsidR="00917E9C" w:rsidRPr="005378BC" w:rsidRDefault="00917E9C" w:rsidP="00424259">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poziomie II znajdują się dwa równoległe prostokątne pola:</w:t>
      </w:r>
    </w:p>
    <w:p w14:paraId="327BF3FB"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Minister </w:t>
      </w:r>
      <w:r w:rsidR="00D93641" w:rsidRPr="00424259">
        <w:rPr>
          <w:rFonts w:ascii="Times New Roman" w:hAnsi="Times New Roman"/>
          <w:color w:val="C00000"/>
          <w:sz w:val="24"/>
          <w:szCs w:val="24"/>
        </w:rPr>
        <w:t>K</w:t>
      </w:r>
      <w:r w:rsidRPr="00424259">
        <w:rPr>
          <w:rFonts w:ascii="Times New Roman" w:hAnsi="Times New Roman"/>
          <w:color w:val="C00000"/>
          <w:sz w:val="24"/>
          <w:szCs w:val="24"/>
        </w:rPr>
        <w:t>ultury</w:t>
      </w:r>
      <w:r w:rsidR="00D93641" w:rsidRPr="00424259">
        <w:rPr>
          <w:rFonts w:ascii="Times New Roman" w:hAnsi="Times New Roman"/>
          <w:color w:val="C00000"/>
          <w:sz w:val="24"/>
          <w:szCs w:val="24"/>
        </w:rPr>
        <w:t>, D</w:t>
      </w:r>
      <w:r w:rsidRPr="00424259">
        <w:rPr>
          <w:rFonts w:ascii="Times New Roman" w:hAnsi="Times New Roman"/>
          <w:color w:val="C00000"/>
          <w:sz w:val="24"/>
          <w:szCs w:val="24"/>
        </w:rPr>
        <w:t xml:space="preserve">ziedzictwa </w:t>
      </w:r>
      <w:r w:rsidR="00D93641" w:rsidRPr="00424259">
        <w:rPr>
          <w:rFonts w:ascii="Times New Roman" w:hAnsi="Times New Roman"/>
          <w:color w:val="C00000"/>
          <w:sz w:val="24"/>
          <w:szCs w:val="24"/>
        </w:rPr>
        <w:t>N</w:t>
      </w:r>
      <w:r w:rsidRPr="00424259">
        <w:rPr>
          <w:rFonts w:ascii="Times New Roman" w:hAnsi="Times New Roman"/>
          <w:color w:val="C00000"/>
          <w:sz w:val="24"/>
          <w:szCs w:val="24"/>
        </w:rPr>
        <w:t xml:space="preserve">arodowego </w:t>
      </w:r>
      <w:r w:rsidR="00D93641" w:rsidRPr="00424259">
        <w:rPr>
          <w:rFonts w:ascii="Times New Roman" w:hAnsi="Times New Roman"/>
          <w:color w:val="C00000"/>
          <w:sz w:val="24"/>
          <w:szCs w:val="24"/>
        </w:rPr>
        <w:t xml:space="preserve">i Sportu </w:t>
      </w:r>
      <w:r w:rsidRPr="00424259">
        <w:rPr>
          <w:rFonts w:ascii="Times New Roman" w:hAnsi="Times New Roman"/>
          <w:color w:val="C00000"/>
          <w:sz w:val="24"/>
          <w:szCs w:val="24"/>
        </w:rPr>
        <w:t>(Instytucja zarządzająca Programem)</w:t>
      </w:r>
    </w:p>
    <w:p w14:paraId="584BC43E" w14:textId="77777777" w:rsidR="00917E9C" w:rsidRPr="005378BC" w:rsidRDefault="00917E9C" w:rsidP="00424259">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Minister </w:t>
      </w:r>
      <w:r w:rsidR="00D93641" w:rsidRPr="00424259">
        <w:rPr>
          <w:rFonts w:ascii="Times New Roman" w:hAnsi="Times New Roman"/>
          <w:color w:val="C00000"/>
          <w:sz w:val="24"/>
          <w:szCs w:val="24"/>
        </w:rPr>
        <w:t>E</w:t>
      </w:r>
      <w:r w:rsidRPr="00424259">
        <w:rPr>
          <w:rFonts w:ascii="Times New Roman" w:hAnsi="Times New Roman"/>
          <w:color w:val="C00000"/>
          <w:sz w:val="24"/>
          <w:szCs w:val="24"/>
        </w:rPr>
        <w:t xml:space="preserve">dukacji </w:t>
      </w:r>
      <w:r w:rsidR="001B742E" w:rsidRPr="00424259">
        <w:rPr>
          <w:rFonts w:ascii="Times New Roman" w:hAnsi="Times New Roman"/>
          <w:color w:val="C00000"/>
          <w:sz w:val="24"/>
          <w:szCs w:val="24"/>
        </w:rPr>
        <w:t>i Nauki</w:t>
      </w:r>
    </w:p>
    <w:p w14:paraId="6DB4531D"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Poziom I jest połączony z poziomem II strzałką ciągłą skierowaną do poziomu II i strzałką przerywaną skierowaną do poziomu I. Pola na poziomie II (ministrowie) są połączone dwiema przeciwległymi strzałkami ciągłymi. Te pola są także równolegle połączone z polami departamentów ministerstw, które znajdują się na poziomie III. </w:t>
      </w:r>
    </w:p>
    <w:p w14:paraId="39E58283"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poziomie III znajdują się dwa równoległe prostokątne pola:</w:t>
      </w:r>
    </w:p>
    <w:p w14:paraId="34CCA28C"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Departament Mecenatu Państwa Ministerstwa Kultury</w:t>
      </w:r>
      <w:r w:rsidR="00C12AB0" w:rsidRPr="00424259">
        <w:rPr>
          <w:rFonts w:ascii="Times New Roman" w:hAnsi="Times New Roman"/>
          <w:color w:val="C00000"/>
          <w:sz w:val="24"/>
          <w:szCs w:val="24"/>
        </w:rPr>
        <w:t xml:space="preserve"> i Dziedzictwa Narodowego</w:t>
      </w:r>
      <w:r w:rsidR="001C5125" w:rsidRPr="00424259">
        <w:rPr>
          <w:rFonts w:ascii="Times New Roman" w:hAnsi="Times New Roman"/>
          <w:color w:val="C00000"/>
          <w:sz w:val="24"/>
          <w:szCs w:val="24"/>
        </w:rPr>
        <w:t xml:space="preserve"> </w:t>
      </w:r>
      <w:r w:rsidRPr="00424259">
        <w:rPr>
          <w:rFonts w:ascii="Times New Roman" w:hAnsi="Times New Roman"/>
          <w:color w:val="C00000"/>
          <w:sz w:val="24"/>
          <w:szCs w:val="24"/>
        </w:rPr>
        <w:t xml:space="preserve">(połączenie strzałką przerywaną do Ministra </w:t>
      </w:r>
      <w:r w:rsidR="001C5125" w:rsidRPr="00424259">
        <w:rPr>
          <w:rFonts w:ascii="Times New Roman" w:hAnsi="Times New Roman"/>
          <w:color w:val="C00000"/>
          <w:sz w:val="24"/>
          <w:szCs w:val="24"/>
        </w:rPr>
        <w:t>K</w:t>
      </w:r>
      <w:r w:rsidRPr="00424259">
        <w:rPr>
          <w:rFonts w:ascii="Times New Roman" w:hAnsi="Times New Roman"/>
          <w:color w:val="C00000"/>
          <w:sz w:val="24"/>
          <w:szCs w:val="24"/>
        </w:rPr>
        <w:t>ultury</w:t>
      </w:r>
      <w:r w:rsidR="001C5125" w:rsidRPr="00424259">
        <w:rPr>
          <w:rFonts w:ascii="Times New Roman" w:hAnsi="Times New Roman"/>
          <w:color w:val="C00000"/>
          <w:sz w:val="24"/>
          <w:szCs w:val="24"/>
        </w:rPr>
        <w:t>, D</w:t>
      </w:r>
      <w:r w:rsidRPr="00424259">
        <w:rPr>
          <w:rFonts w:ascii="Times New Roman" w:hAnsi="Times New Roman"/>
          <w:color w:val="C00000"/>
          <w:sz w:val="24"/>
          <w:szCs w:val="24"/>
        </w:rPr>
        <w:t xml:space="preserve">ziedzictwa </w:t>
      </w:r>
      <w:r w:rsidR="001C5125" w:rsidRPr="00424259">
        <w:rPr>
          <w:rFonts w:ascii="Times New Roman" w:hAnsi="Times New Roman"/>
          <w:color w:val="C00000"/>
          <w:sz w:val="24"/>
          <w:szCs w:val="24"/>
        </w:rPr>
        <w:t>N</w:t>
      </w:r>
      <w:r w:rsidRPr="00424259">
        <w:rPr>
          <w:rFonts w:ascii="Times New Roman" w:hAnsi="Times New Roman"/>
          <w:color w:val="C00000"/>
          <w:sz w:val="24"/>
          <w:szCs w:val="24"/>
        </w:rPr>
        <w:t xml:space="preserve">arodowego </w:t>
      </w:r>
      <w:r w:rsidR="001C5125" w:rsidRPr="00424259">
        <w:rPr>
          <w:rFonts w:ascii="Times New Roman" w:hAnsi="Times New Roman"/>
          <w:color w:val="C00000"/>
          <w:sz w:val="24"/>
          <w:szCs w:val="24"/>
        </w:rPr>
        <w:t xml:space="preserve">i Sportu </w:t>
      </w:r>
      <w:r w:rsidRPr="00424259">
        <w:rPr>
          <w:rFonts w:ascii="Times New Roman" w:hAnsi="Times New Roman"/>
          <w:color w:val="C00000"/>
          <w:sz w:val="24"/>
          <w:szCs w:val="24"/>
        </w:rPr>
        <w:t>oraz przeciwległą strzałką ciągłą od Ministra)</w:t>
      </w:r>
    </w:p>
    <w:p w14:paraId="2984AF39"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Departament </w:t>
      </w:r>
      <w:r w:rsidR="006E068B" w:rsidRPr="006E068B">
        <w:rPr>
          <w:rFonts w:ascii="Times New Roman" w:hAnsi="Times New Roman"/>
          <w:color w:val="C00000"/>
          <w:sz w:val="24"/>
          <w:szCs w:val="24"/>
        </w:rPr>
        <w:t xml:space="preserve">Programów Nauczania i </w:t>
      </w:r>
      <w:r w:rsidRPr="00424259">
        <w:rPr>
          <w:rFonts w:ascii="Times New Roman" w:hAnsi="Times New Roman"/>
          <w:color w:val="C00000"/>
          <w:sz w:val="24"/>
          <w:szCs w:val="24"/>
        </w:rPr>
        <w:t>Podręczników</w:t>
      </w:r>
      <w:r w:rsidR="006E068B">
        <w:rPr>
          <w:rFonts w:ascii="Times New Roman" w:hAnsi="Times New Roman"/>
          <w:color w:val="C00000"/>
          <w:sz w:val="24"/>
          <w:szCs w:val="24"/>
        </w:rPr>
        <w:t xml:space="preserve"> </w:t>
      </w:r>
      <w:r w:rsidRPr="00424259">
        <w:rPr>
          <w:rFonts w:ascii="Times New Roman" w:hAnsi="Times New Roman"/>
          <w:color w:val="C00000"/>
          <w:sz w:val="24"/>
          <w:szCs w:val="24"/>
        </w:rPr>
        <w:t xml:space="preserve">Ministerstwa Edukacji </w:t>
      </w:r>
      <w:r w:rsidR="006E068B">
        <w:rPr>
          <w:rFonts w:ascii="Times New Roman" w:hAnsi="Times New Roman"/>
          <w:color w:val="C00000"/>
          <w:sz w:val="24"/>
          <w:szCs w:val="24"/>
        </w:rPr>
        <w:t xml:space="preserve">i Nauki </w:t>
      </w:r>
      <w:r w:rsidRPr="00424259">
        <w:rPr>
          <w:rFonts w:ascii="Times New Roman" w:hAnsi="Times New Roman"/>
          <w:color w:val="C00000"/>
          <w:sz w:val="24"/>
          <w:szCs w:val="24"/>
        </w:rPr>
        <w:t xml:space="preserve">(połączenie strzałką przerywaną do Ministra </w:t>
      </w:r>
      <w:r w:rsidR="00C55AA5" w:rsidRPr="00424259">
        <w:rPr>
          <w:rFonts w:ascii="Times New Roman" w:hAnsi="Times New Roman"/>
          <w:color w:val="C00000"/>
          <w:sz w:val="24"/>
          <w:szCs w:val="24"/>
        </w:rPr>
        <w:t>E</w:t>
      </w:r>
      <w:r w:rsidRPr="00424259">
        <w:rPr>
          <w:rFonts w:ascii="Times New Roman" w:hAnsi="Times New Roman"/>
          <w:color w:val="C00000"/>
          <w:sz w:val="24"/>
          <w:szCs w:val="24"/>
        </w:rPr>
        <w:t xml:space="preserve">dukacji </w:t>
      </w:r>
      <w:r w:rsidR="0099797E" w:rsidRPr="00424259">
        <w:rPr>
          <w:rFonts w:ascii="Times New Roman" w:hAnsi="Times New Roman"/>
          <w:color w:val="C00000"/>
          <w:sz w:val="24"/>
          <w:szCs w:val="24"/>
        </w:rPr>
        <w:t>i Nauki</w:t>
      </w:r>
      <w:r w:rsidR="00C55AA5" w:rsidRPr="00424259">
        <w:rPr>
          <w:rFonts w:ascii="Times New Roman" w:hAnsi="Times New Roman"/>
          <w:color w:val="C00000"/>
          <w:sz w:val="24"/>
          <w:szCs w:val="24"/>
        </w:rPr>
        <w:t xml:space="preserve"> </w:t>
      </w:r>
      <w:r w:rsidRPr="00424259">
        <w:rPr>
          <w:rFonts w:ascii="Times New Roman" w:hAnsi="Times New Roman"/>
          <w:color w:val="C00000"/>
          <w:sz w:val="24"/>
          <w:szCs w:val="24"/>
        </w:rPr>
        <w:t>oraz przeciwległą strzałką ciągłą od Ministra)</w:t>
      </w:r>
    </w:p>
    <w:p w14:paraId="6242F9CB"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Pola na poziomie III (departamenty ministerstw) są wzajemnie połączone przeciwległymi strzałkami ciągłymi. Pole Departamentu Mecenatu Państwa jest połączone strzałką ciągłą do lewej strony poziomu IV oraz przeciwległą strzałką przerywaną od lewej strony poziomu IV. Pole Departamentu</w:t>
      </w:r>
      <w:r w:rsidR="006E068B">
        <w:rPr>
          <w:rFonts w:ascii="Times New Roman" w:hAnsi="Times New Roman"/>
          <w:color w:val="C00000"/>
          <w:sz w:val="24"/>
          <w:szCs w:val="24"/>
        </w:rPr>
        <w:t xml:space="preserve"> </w:t>
      </w:r>
      <w:r w:rsidR="006E068B" w:rsidRPr="006E068B">
        <w:rPr>
          <w:rFonts w:ascii="Times New Roman" w:hAnsi="Times New Roman"/>
          <w:color w:val="C00000"/>
          <w:sz w:val="24"/>
          <w:szCs w:val="24"/>
        </w:rPr>
        <w:t>Programów Nauczania i</w:t>
      </w:r>
      <w:r w:rsidRPr="006E068B">
        <w:rPr>
          <w:rFonts w:ascii="Times New Roman" w:hAnsi="Times New Roman"/>
          <w:color w:val="C00000"/>
          <w:sz w:val="24"/>
          <w:szCs w:val="24"/>
        </w:rPr>
        <w:t xml:space="preserve"> </w:t>
      </w:r>
      <w:r w:rsidRPr="00424259">
        <w:rPr>
          <w:rFonts w:ascii="Times New Roman" w:hAnsi="Times New Roman"/>
          <w:color w:val="C00000"/>
          <w:sz w:val="24"/>
          <w:szCs w:val="24"/>
        </w:rPr>
        <w:t>Podręczników znajduje się zarówno na poziomie III, jak i po prawej stronie poziomu IV.</w:t>
      </w:r>
    </w:p>
    <w:p w14:paraId="3E75C3A7"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 lewej stronie poziomu IV znajdują się 3 prostokątne pola:</w:t>
      </w:r>
    </w:p>
    <w:p w14:paraId="46DFAE84" w14:textId="77777777" w:rsidR="00917E9C" w:rsidRPr="005378BC" w:rsidRDefault="00917E9C" w:rsidP="00904C53">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Biblioteka Narodowa (Operator Priorytetu 1)</w:t>
      </w:r>
    </w:p>
    <w:p w14:paraId="0E36D76C" w14:textId="77777777" w:rsidR="00917E9C" w:rsidRPr="005378BC" w:rsidRDefault="00917E9C" w:rsidP="00904C53">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Instytut Książki (Operator Priorytetu 2)</w:t>
      </w:r>
    </w:p>
    <w:p w14:paraId="68F2F910" w14:textId="77777777" w:rsidR="00917E9C" w:rsidRPr="005378BC" w:rsidRDefault="00917E9C" w:rsidP="00904C53">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Narodowe Centrum Kultury (Operator Priorytetu 4)</w:t>
      </w:r>
    </w:p>
    <w:p w14:paraId="4C49C8CF"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Lewa strona poziomu IV jest połączona strzałką do pola </w:t>
      </w:r>
      <w:r w:rsidR="001F2872" w:rsidRPr="00424259">
        <w:rPr>
          <w:rFonts w:ascii="Times New Roman" w:hAnsi="Times New Roman"/>
          <w:color w:val="C00000"/>
          <w:sz w:val="24"/>
          <w:szCs w:val="24"/>
        </w:rPr>
        <w:t>Departamentu Mecenatu Państwa i </w:t>
      </w:r>
      <w:r w:rsidRPr="00424259">
        <w:rPr>
          <w:rFonts w:ascii="Times New Roman" w:hAnsi="Times New Roman"/>
          <w:color w:val="C00000"/>
          <w:sz w:val="24"/>
          <w:szCs w:val="24"/>
        </w:rPr>
        <w:t xml:space="preserve">przeciwległą ciągłą strzałką od tego Departamentu, a także jest połączona strzałką ciągłą do </w:t>
      </w:r>
      <w:r w:rsidRPr="00424259">
        <w:rPr>
          <w:rFonts w:ascii="Times New Roman" w:hAnsi="Times New Roman"/>
          <w:color w:val="C00000"/>
          <w:sz w:val="24"/>
          <w:szCs w:val="24"/>
        </w:rPr>
        <w:lastRenderedPageBreak/>
        <w:t xml:space="preserve">poziomu VI i przeciwległą strzałką przerywaną od poziomu VI. Pole Departamentu </w:t>
      </w:r>
      <w:r w:rsidR="00722262" w:rsidRPr="00722262">
        <w:rPr>
          <w:rFonts w:ascii="Times New Roman" w:hAnsi="Times New Roman"/>
          <w:color w:val="C00000"/>
          <w:sz w:val="24"/>
          <w:szCs w:val="24"/>
        </w:rPr>
        <w:t xml:space="preserve">Programów Nauczania i </w:t>
      </w:r>
      <w:r w:rsidRPr="00424259">
        <w:rPr>
          <w:rFonts w:ascii="Times New Roman" w:hAnsi="Times New Roman"/>
          <w:color w:val="C00000"/>
          <w:sz w:val="24"/>
          <w:szCs w:val="24"/>
        </w:rPr>
        <w:t>znajduje się zarówno po prawej stronie poziomu IV, jak i na poziomie III.</w:t>
      </w:r>
    </w:p>
    <w:p w14:paraId="45A9798D"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poziomie V znajduje się jedno prostokątne pole:</w:t>
      </w:r>
    </w:p>
    <w:p w14:paraId="11A8F396" w14:textId="09404E1A"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Organy administracji rządowej oraz państwowe jednostki budżetowe zaangażowane we wdrażanie Priorytetu 3 Narodowego Programu Rozwoju Czytelnictwa 2.0</w:t>
      </w:r>
      <w:r w:rsidR="00FF692C">
        <w:rPr>
          <w:rFonts w:ascii="Times New Roman" w:hAnsi="Times New Roman"/>
          <w:color w:val="C00000"/>
          <w:sz w:val="24"/>
          <w:szCs w:val="24"/>
        </w:rPr>
        <w:t>.</w:t>
      </w:r>
    </w:p>
    <w:p w14:paraId="19958169"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jest połączone strzałką przerywaną do pola Departa</w:t>
      </w:r>
      <w:r w:rsidR="001F2872" w:rsidRPr="00424259">
        <w:rPr>
          <w:rFonts w:ascii="Times New Roman" w:hAnsi="Times New Roman"/>
          <w:color w:val="C00000"/>
          <w:sz w:val="24"/>
          <w:szCs w:val="24"/>
        </w:rPr>
        <w:t xml:space="preserve">mentu </w:t>
      </w:r>
      <w:r w:rsidR="00222C4C">
        <w:rPr>
          <w:rFonts w:ascii="Times New Roman" w:hAnsi="Times New Roman"/>
          <w:color w:val="C00000"/>
          <w:sz w:val="24"/>
          <w:szCs w:val="24"/>
        </w:rPr>
        <w:t>Programów Nauczania i </w:t>
      </w:r>
      <w:r w:rsidR="001F2872" w:rsidRPr="00424259">
        <w:rPr>
          <w:rFonts w:ascii="Times New Roman" w:hAnsi="Times New Roman"/>
          <w:color w:val="C00000"/>
          <w:sz w:val="24"/>
          <w:szCs w:val="24"/>
        </w:rPr>
        <w:t>Podręczników</w:t>
      </w:r>
      <w:r w:rsidR="00F634B1">
        <w:rPr>
          <w:rFonts w:ascii="Times New Roman" w:hAnsi="Times New Roman"/>
          <w:color w:val="C00000"/>
          <w:sz w:val="24"/>
          <w:szCs w:val="24"/>
        </w:rPr>
        <w:t xml:space="preserve"> </w:t>
      </w:r>
      <w:r w:rsidRPr="00424259">
        <w:rPr>
          <w:rFonts w:ascii="Times New Roman" w:hAnsi="Times New Roman"/>
          <w:color w:val="C00000"/>
          <w:sz w:val="24"/>
          <w:szCs w:val="24"/>
        </w:rPr>
        <w:t xml:space="preserve">i przeciwległą strzałką od tego Departamentu. Pole jest także połączone strzałką ciągłą do poziomu VI i przeciwległą strzałką przerywaną od poziomu VI. </w:t>
      </w:r>
    </w:p>
    <w:p w14:paraId="17924A4D" w14:textId="77777777" w:rsidR="00917E9C" w:rsidRPr="005378BC" w:rsidRDefault="00917E9C" w:rsidP="00904C53">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poziomie VI znajduje się jedno prostokątne pole:</w:t>
      </w:r>
    </w:p>
    <w:p w14:paraId="62392571"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Beneficjenci</w:t>
      </w:r>
    </w:p>
    <w:p w14:paraId="455E461A" w14:textId="77777777" w:rsidR="00917E9C" w:rsidRPr="005378BC" w:rsidRDefault="00917E9C" w:rsidP="00904C53">
      <w:pPr>
        <w:spacing w:after="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Pole jest połączone strzałką przerywaną do lewej strony poziomu IV i przeciwległą strzałką ciągłą od lewej strony poziomu IV. Pole jest także połączone strzałką przerywaną do poziomu V i przeciwległą strzałką ciągłą od poziomu V. </w:t>
      </w:r>
    </w:p>
    <w:p w14:paraId="4CB43C6B" w14:textId="77777777" w:rsidR="00917E9C" w:rsidRPr="005378BC" w:rsidRDefault="00917E9C" w:rsidP="00424259">
      <w:pPr>
        <w:spacing w:before="120" w:after="0"/>
        <w:jc w:val="both"/>
        <w:rPr>
          <w:rFonts w:ascii="Times New Roman" w:hAnsi="Times New Roman"/>
          <w:i/>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i/>
          <w:color w:val="C00000"/>
          <w:sz w:val="24"/>
          <w:szCs w:val="24"/>
        </w:rPr>
        <w:t>Źródło: Opracowanie własne</w:t>
      </w:r>
    </w:p>
    <w:p w14:paraId="397EC111" w14:textId="77777777" w:rsidR="00917E9C" w:rsidRPr="00424259" w:rsidRDefault="00917E9C" w:rsidP="00424259">
      <w:pPr>
        <w:tabs>
          <w:tab w:val="left" w:pos="9072"/>
          <w:tab w:val="left" w:pos="9214"/>
        </w:tabs>
        <w:spacing w:after="60"/>
        <w:rPr>
          <w:rFonts w:ascii="Times New Roman" w:eastAsia="Times New Roman" w:hAnsi="Times New Roman"/>
          <w:b/>
          <w:bCs/>
          <w:noProof/>
          <w:sz w:val="24"/>
          <w:szCs w:val="24"/>
          <w:lang w:eastAsia="pl-PL"/>
        </w:rPr>
      </w:pPr>
    </w:p>
    <w:p w14:paraId="4EC18E1B" w14:textId="290EE8B8" w:rsidR="00FD02A6" w:rsidRPr="00424259" w:rsidRDefault="00FD02A6" w:rsidP="000D560D">
      <w:pPr>
        <w:shd w:val="clear" w:color="auto" w:fill="DBE5F1"/>
        <w:tabs>
          <w:tab w:val="left" w:pos="9072"/>
          <w:tab w:val="left" w:pos="9214"/>
        </w:tabs>
        <w:spacing w:after="120"/>
        <w:rPr>
          <w:rFonts w:ascii="Times New Roman" w:eastAsia="Times New Roman" w:hAnsi="Times New Roman"/>
          <w:b/>
          <w:bCs/>
          <w:noProof/>
          <w:sz w:val="24"/>
          <w:szCs w:val="24"/>
          <w:lang w:eastAsia="pl-PL"/>
        </w:rPr>
      </w:pPr>
      <w:r w:rsidRPr="00424259">
        <w:rPr>
          <w:rFonts w:ascii="Times New Roman" w:eastAsia="Times New Roman" w:hAnsi="Times New Roman"/>
          <w:b/>
          <w:bCs/>
          <w:noProof/>
          <w:sz w:val="24"/>
          <w:szCs w:val="24"/>
          <w:lang w:eastAsia="pl-PL"/>
        </w:rPr>
        <w:t xml:space="preserve">I poziom </w:t>
      </w:r>
      <w:r w:rsidRPr="00424259">
        <w:rPr>
          <w:rFonts w:ascii="Times New Roman" w:eastAsia="Times New Roman" w:hAnsi="Times New Roman"/>
          <w:b/>
          <w:bCs/>
          <w:noProof/>
          <w:sz w:val="24"/>
          <w:szCs w:val="24"/>
          <w:lang w:eastAsia="pl-PL"/>
        </w:rPr>
        <w:sym w:font="Symbol" w:char="F02D"/>
      </w:r>
      <w:r w:rsidR="007476CF">
        <w:rPr>
          <w:rFonts w:ascii="Times New Roman" w:eastAsia="Times New Roman" w:hAnsi="Times New Roman"/>
          <w:b/>
          <w:bCs/>
          <w:noProof/>
          <w:sz w:val="24"/>
          <w:szCs w:val="24"/>
          <w:lang w:eastAsia="pl-PL"/>
        </w:rPr>
        <w:t xml:space="preserve"> Rada Ministrów</w:t>
      </w:r>
    </w:p>
    <w:p w14:paraId="72756EFB" w14:textId="77777777" w:rsidR="00FD02A6" w:rsidRPr="00424259" w:rsidRDefault="00FD02A6" w:rsidP="000D560D">
      <w:pPr>
        <w:tabs>
          <w:tab w:val="left" w:pos="0"/>
        </w:tabs>
        <w:autoSpaceDE w:val="0"/>
        <w:autoSpaceDN w:val="0"/>
        <w:adjustRightInd w:val="0"/>
        <w:spacing w:after="120"/>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 xml:space="preserve">Rada Ministrów rozpatruje i przyjmuje sprawozdania roczne oraz sprawozdanie końcowe z realizacji </w:t>
      </w:r>
      <w:r w:rsidRPr="00424259">
        <w:rPr>
          <w:rFonts w:ascii="Times New Roman" w:eastAsia="Times New Roman" w:hAnsi="Times New Roman"/>
          <w:i/>
          <w:color w:val="000000"/>
          <w:sz w:val="24"/>
          <w:szCs w:val="24"/>
          <w:lang w:eastAsia="pl-PL"/>
        </w:rPr>
        <w:t xml:space="preserve">Narodowego Programu Rozwoju Czytelnictwa 2.0. na lata </w:t>
      </w:r>
      <w:r w:rsidR="00CD5062">
        <w:rPr>
          <w:rFonts w:ascii="Times New Roman" w:eastAsia="Times New Roman" w:hAnsi="Times New Roman"/>
          <w:i/>
          <w:color w:val="000000"/>
          <w:sz w:val="24"/>
          <w:szCs w:val="24"/>
          <w:lang w:eastAsia="pl-PL"/>
        </w:rPr>
        <w:t>2021–2025</w:t>
      </w:r>
      <w:r w:rsidRPr="00424259">
        <w:rPr>
          <w:rFonts w:ascii="Times New Roman" w:eastAsia="Times New Roman" w:hAnsi="Times New Roman"/>
          <w:bCs/>
          <w:sz w:val="24"/>
          <w:szCs w:val="24"/>
          <w:lang w:eastAsia="pl-PL"/>
        </w:rPr>
        <w:t xml:space="preserve">. </w:t>
      </w:r>
    </w:p>
    <w:p w14:paraId="1E2F96D6" w14:textId="625725C0" w:rsidR="00FD02A6" w:rsidRPr="00424259" w:rsidRDefault="00FD02A6" w:rsidP="000D560D">
      <w:pPr>
        <w:shd w:val="clear" w:color="auto" w:fill="DBE5F1"/>
        <w:tabs>
          <w:tab w:val="left" w:pos="9072"/>
          <w:tab w:val="left" w:pos="9214"/>
        </w:tabs>
        <w:spacing w:after="120"/>
        <w:rPr>
          <w:rFonts w:ascii="Times New Roman" w:eastAsia="Times New Roman" w:hAnsi="Times New Roman"/>
          <w:b/>
          <w:bCs/>
          <w:noProof/>
          <w:sz w:val="24"/>
          <w:szCs w:val="24"/>
          <w:lang w:eastAsia="pl-PL"/>
        </w:rPr>
      </w:pPr>
      <w:r w:rsidRPr="00424259">
        <w:rPr>
          <w:rFonts w:ascii="Times New Roman" w:eastAsia="Times New Roman" w:hAnsi="Times New Roman"/>
          <w:b/>
          <w:bCs/>
          <w:noProof/>
          <w:sz w:val="24"/>
          <w:szCs w:val="24"/>
          <w:lang w:eastAsia="pl-PL"/>
        </w:rPr>
        <w:t xml:space="preserve">II poziom </w:t>
      </w:r>
      <w:r w:rsidRPr="00424259">
        <w:rPr>
          <w:rFonts w:ascii="Times New Roman" w:eastAsia="Times New Roman" w:hAnsi="Times New Roman"/>
          <w:b/>
          <w:bCs/>
          <w:noProof/>
          <w:sz w:val="24"/>
          <w:szCs w:val="24"/>
          <w:lang w:eastAsia="pl-PL"/>
        </w:rPr>
        <w:sym w:font="Symbol" w:char="F02D"/>
      </w:r>
      <w:r w:rsidR="008107A6">
        <w:rPr>
          <w:rFonts w:ascii="Times New Roman" w:eastAsia="Times New Roman" w:hAnsi="Times New Roman"/>
          <w:b/>
          <w:bCs/>
          <w:noProof/>
          <w:sz w:val="24"/>
          <w:szCs w:val="24"/>
          <w:lang w:eastAsia="pl-PL"/>
        </w:rPr>
        <w:t xml:space="preserve"> M</w:t>
      </w:r>
      <w:r w:rsidRPr="00424259">
        <w:rPr>
          <w:rFonts w:ascii="Times New Roman" w:eastAsia="Times New Roman" w:hAnsi="Times New Roman"/>
          <w:b/>
          <w:bCs/>
          <w:noProof/>
          <w:sz w:val="24"/>
          <w:szCs w:val="24"/>
          <w:lang w:eastAsia="pl-PL"/>
        </w:rPr>
        <w:t>inister właściwy do spraw kultury i ochrony dziedzictwa na</w:t>
      </w:r>
      <w:r w:rsidR="008107A6">
        <w:rPr>
          <w:rFonts w:ascii="Times New Roman" w:eastAsia="Times New Roman" w:hAnsi="Times New Roman"/>
          <w:b/>
          <w:bCs/>
          <w:noProof/>
          <w:sz w:val="24"/>
          <w:szCs w:val="24"/>
          <w:lang w:eastAsia="pl-PL"/>
        </w:rPr>
        <w:t>rodowego oraz M</w:t>
      </w:r>
      <w:r w:rsidRPr="00424259">
        <w:rPr>
          <w:rFonts w:ascii="Times New Roman" w:eastAsia="Times New Roman" w:hAnsi="Times New Roman"/>
          <w:b/>
          <w:bCs/>
          <w:noProof/>
          <w:sz w:val="24"/>
          <w:szCs w:val="24"/>
          <w:lang w:eastAsia="pl-PL"/>
        </w:rPr>
        <w:t>inister właściwy</w:t>
      </w:r>
      <w:r w:rsidR="00301071">
        <w:rPr>
          <w:rFonts w:ascii="Times New Roman" w:eastAsia="Times New Roman" w:hAnsi="Times New Roman"/>
          <w:b/>
          <w:bCs/>
          <w:noProof/>
          <w:sz w:val="24"/>
          <w:szCs w:val="24"/>
          <w:lang w:eastAsia="pl-PL"/>
        </w:rPr>
        <w:t xml:space="preserve"> </w:t>
      </w:r>
      <w:r w:rsidR="007476CF">
        <w:rPr>
          <w:rFonts w:ascii="Times New Roman" w:eastAsia="Times New Roman" w:hAnsi="Times New Roman"/>
          <w:b/>
          <w:bCs/>
          <w:noProof/>
          <w:sz w:val="24"/>
          <w:szCs w:val="24"/>
          <w:lang w:eastAsia="pl-PL"/>
        </w:rPr>
        <w:t>do spraw oświaty i wychowania</w:t>
      </w:r>
    </w:p>
    <w:p w14:paraId="22BA48C4" w14:textId="77777777" w:rsidR="00FD02A6" w:rsidRPr="00424259" w:rsidRDefault="00FD02A6" w:rsidP="000D560D">
      <w:pPr>
        <w:pStyle w:val="Akapitzlist"/>
        <w:tabs>
          <w:tab w:val="left" w:pos="9072"/>
          <w:tab w:val="left" w:pos="9214"/>
        </w:tabs>
        <w:spacing w:after="120"/>
        <w:ind w:left="0"/>
        <w:contextualSpacing w:val="0"/>
        <w:jc w:val="both"/>
        <w:rPr>
          <w:rFonts w:ascii="Times New Roman" w:eastAsia="Times New Roman" w:hAnsi="Times New Roman"/>
          <w:bCs/>
          <w:noProof/>
          <w:color w:val="C00000"/>
          <w:sz w:val="24"/>
          <w:szCs w:val="24"/>
          <w:lang w:eastAsia="pl-PL"/>
        </w:rPr>
      </w:pPr>
      <w:r w:rsidRPr="00424259">
        <w:rPr>
          <w:rFonts w:ascii="Times New Roman" w:eastAsia="Times New Roman" w:hAnsi="Times New Roman"/>
          <w:bCs/>
          <w:noProof/>
          <w:sz w:val="24"/>
          <w:szCs w:val="24"/>
          <w:lang w:eastAsia="pl-PL"/>
        </w:rPr>
        <w:t xml:space="preserve">Zadania związane z II poziomem zarządzania </w:t>
      </w:r>
      <w:r w:rsidRPr="00424259">
        <w:rPr>
          <w:rFonts w:ascii="Times New Roman" w:eastAsia="Times New Roman" w:hAnsi="Times New Roman"/>
          <w:bCs/>
          <w:i/>
          <w:noProof/>
          <w:sz w:val="24"/>
          <w:szCs w:val="24"/>
          <w:lang w:eastAsia="pl-PL"/>
        </w:rPr>
        <w:t>Narodowym Programem Rozwoju Czytelnictwa 2.0. na lata 2021</w:t>
      </w:r>
      <w:r w:rsidR="002C5395" w:rsidRPr="00424259">
        <w:rPr>
          <w:rFonts w:ascii="Times New Roman" w:hAnsi="Times New Roman"/>
          <w:sz w:val="24"/>
          <w:szCs w:val="24"/>
        </w:rPr>
        <w:t>–</w:t>
      </w:r>
      <w:r w:rsidRPr="00424259">
        <w:rPr>
          <w:rFonts w:ascii="Times New Roman" w:eastAsia="Times New Roman" w:hAnsi="Times New Roman"/>
          <w:bCs/>
          <w:i/>
          <w:noProof/>
          <w:sz w:val="24"/>
          <w:szCs w:val="24"/>
          <w:lang w:eastAsia="pl-PL"/>
        </w:rPr>
        <w:t xml:space="preserve">2025 </w:t>
      </w:r>
      <w:r w:rsidRPr="00424259">
        <w:rPr>
          <w:rFonts w:ascii="Times New Roman" w:eastAsia="Times New Roman" w:hAnsi="Times New Roman"/>
          <w:bCs/>
          <w:noProof/>
          <w:sz w:val="24"/>
          <w:szCs w:val="24"/>
          <w:lang w:eastAsia="pl-PL"/>
        </w:rPr>
        <w:t xml:space="preserve">zostały podzielone między Ministra właściwego do spraw kultury i ochrony dziedzictwa narodowego oraz Ministra właściwego do spraw oświaty i wychowania, zgodnie z ich kompetencjami wskazanymi w </w:t>
      </w:r>
      <w:r w:rsidR="000F1973" w:rsidRPr="00424259">
        <w:rPr>
          <w:rFonts w:ascii="Times New Roman" w:eastAsia="Times New Roman" w:hAnsi="Times New Roman"/>
          <w:bCs/>
          <w:noProof/>
          <w:sz w:val="24"/>
          <w:szCs w:val="24"/>
          <w:lang w:eastAsia="pl-PL"/>
        </w:rPr>
        <w:t>a</w:t>
      </w:r>
      <w:r w:rsidR="00B567A2" w:rsidRPr="00424259">
        <w:rPr>
          <w:rFonts w:ascii="Times New Roman" w:eastAsia="Times New Roman" w:hAnsi="Times New Roman"/>
          <w:bCs/>
          <w:noProof/>
          <w:sz w:val="24"/>
          <w:szCs w:val="24"/>
          <w:lang w:eastAsia="pl-PL"/>
        </w:rPr>
        <w:t>rt.</w:t>
      </w:r>
      <w:r w:rsidRPr="00424259">
        <w:rPr>
          <w:rFonts w:ascii="Times New Roman" w:eastAsia="Times New Roman" w:hAnsi="Times New Roman"/>
          <w:bCs/>
          <w:noProof/>
          <w:sz w:val="24"/>
          <w:szCs w:val="24"/>
          <w:lang w:eastAsia="pl-PL"/>
        </w:rPr>
        <w:t xml:space="preserve"> 14 oraz </w:t>
      </w:r>
      <w:r w:rsidR="000F1973" w:rsidRPr="00424259">
        <w:rPr>
          <w:rFonts w:ascii="Times New Roman" w:eastAsia="Times New Roman" w:hAnsi="Times New Roman"/>
          <w:bCs/>
          <w:noProof/>
          <w:sz w:val="24"/>
          <w:szCs w:val="24"/>
          <w:lang w:eastAsia="pl-PL"/>
        </w:rPr>
        <w:t>a</w:t>
      </w:r>
      <w:r w:rsidR="00B567A2" w:rsidRPr="00424259">
        <w:rPr>
          <w:rFonts w:ascii="Times New Roman" w:eastAsia="Times New Roman" w:hAnsi="Times New Roman"/>
          <w:bCs/>
          <w:noProof/>
          <w:sz w:val="24"/>
          <w:szCs w:val="24"/>
          <w:lang w:eastAsia="pl-PL"/>
        </w:rPr>
        <w:t>rt.</w:t>
      </w:r>
      <w:r w:rsidRPr="00424259">
        <w:rPr>
          <w:rFonts w:ascii="Times New Roman" w:eastAsia="Times New Roman" w:hAnsi="Times New Roman"/>
          <w:bCs/>
          <w:noProof/>
          <w:sz w:val="24"/>
          <w:szCs w:val="24"/>
          <w:lang w:eastAsia="pl-PL"/>
        </w:rPr>
        <w:t xml:space="preserve"> 20 ustawy</w:t>
      </w:r>
      <w:r w:rsidR="00B567A2" w:rsidRPr="00424259">
        <w:rPr>
          <w:rFonts w:ascii="Times New Roman" w:eastAsia="Times New Roman" w:hAnsi="Times New Roman"/>
          <w:bCs/>
          <w:noProof/>
          <w:sz w:val="24"/>
          <w:szCs w:val="24"/>
          <w:lang w:eastAsia="pl-PL"/>
        </w:rPr>
        <w:t xml:space="preserve"> z dnia 4 września 1997 r.</w:t>
      </w:r>
      <w:r w:rsidRPr="00424259">
        <w:rPr>
          <w:rFonts w:ascii="Times New Roman" w:eastAsia="Times New Roman" w:hAnsi="Times New Roman"/>
          <w:bCs/>
          <w:noProof/>
          <w:sz w:val="24"/>
          <w:szCs w:val="24"/>
          <w:lang w:eastAsia="pl-PL"/>
        </w:rPr>
        <w:t xml:space="preserve"> o działach administracji rządowej</w:t>
      </w:r>
      <w:r w:rsidRPr="00424259">
        <w:rPr>
          <w:rStyle w:val="Odwoanieprzypisudolnego"/>
          <w:rFonts w:ascii="Times New Roman" w:hAnsi="Times New Roman"/>
          <w:noProof/>
          <w:sz w:val="24"/>
          <w:szCs w:val="24"/>
          <w:lang w:eastAsia="pl-PL"/>
        </w:rPr>
        <w:footnoteReference w:id="248"/>
      </w:r>
      <w:r w:rsidR="00904C53">
        <w:rPr>
          <w:rFonts w:ascii="Times New Roman" w:hAnsi="Times New Roman"/>
          <w:sz w:val="24"/>
          <w:szCs w:val="24"/>
          <w:vertAlign w:val="superscript"/>
        </w:rPr>
        <w:t>)</w:t>
      </w:r>
      <w:r w:rsidRPr="00424259">
        <w:rPr>
          <w:rFonts w:ascii="Times New Roman" w:eastAsia="Times New Roman" w:hAnsi="Times New Roman"/>
          <w:bCs/>
          <w:noProof/>
          <w:sz w:val="24"/>
          <w:szCs w:val="24"/>
          <w:lang w:eastAsia="pl-PL"/>
        </w:rPr>
        <w:t>. Dodatkowo, z uwagi na większy zakres zadań NPRCz 2.0. przypisanych do działu kultura i</w:t>
      </w:r>
      <w:r w:rsidR="00704BB8" w:rsidRPr="00424259">
        <w:rPr>
          <w:rFonts w:ascii="Times New Roman" w:eastAsia="Times New Roman" w:hAnsi="Times New Roman"/>
          <w:bCs/>
          <w:noProof/>
          <w:sz w:val="24"/>
          <w:szCs w:val="24"/>
          <w:lang w:eastAsia="pl-PL"/>
        </w:rPr>
        <w:t> </w:t>
      </w:r>
      <w:r w:rsidRPr="00424259">
        <w:rPr>
          <w:rFonts w:ascii="Times New Roman" w:eastAsia="Times New Roman" w:hAnsi="Times New Roman"/>
          <w:bCs/>
          <w:noProof/>
          <w:sz w:val="24"/>
          <w:szCs w:val="24"/>
          <w:lang w:eastAsia="pl-PL"/>
        </w:rPr>
        <w:t>o</w:t>
      </w:r>
      <w:r w:rsidR="008107A6">
        <w:rPr>
          <w:rFonts w:ascii="Times New Roman" w:eastAsia="Times New Roman" w:hAnsi="Times New Roman"/>
          <w:bCs/>
          <w:noProof/>
          <w:sz w:val="24"/>
          <w:szCs w:val="24"/>
          <w:lang w:eastAsia="pl-PL"/>
        </w:rPr>
        <w:t>chrona dziedzictwa narodowego, M</w:t>
      </w:r>
      <w:r w:rsidRPr="00424259">
        <w:rPr>
          <w:rFonts w:ascii="Times New Roman" w:eastAsia="Times New Roman" w:hAnsi="Times New Roman"/>
          <w:bCs/>
          <w:noProof/>
          <w:sz w:val="24"/>
          <w:szCs w:val="24"/>
          <w:lang w:eastAsia="pl-PL"/>
        </w:rPr>
        <w:t xml:space="preserve">inister właściwy do spraw kultury i ochrony dziedzictwa narodowego, jest określany w NPRCz 2.0. </w:t>
      </w:r>
      <w:r w:rsidRPr="00424259">
        <w:rPr>
          <w:rFonts w:ascii="Times New Roman" w:eastAsia="Times New Roman" w:hAnsi="Times New Roman"/>
          <w:bCs/>
          <w:i/>
          <w:noProof/>
          <w:sz w:val="24"/>
          <w:szCs w:val="24"/>
          <w:lang w:eastAsia="pl-PL"/>
        </w:rPr>
        <w:t>Instytucją Zarządzającą Programem</w:t>
      </w:r>
      <w:r w:rsidR="008107A6">
        <w:rPr>
          <w:rFonts w:ascii="Times New Roman" w:eastAsia="Times New Roman" w:hAnsi="Times New Roman"/>
          <w:bCs/>
          <w:noProof/>
          <w:sz w:val="24"/>
          <w:szCs w:val="24"/>
          <w:lang w:eastAsia="pl-PL"/>
        </w:rPr>
        <w:t>. Na tej podstawie M</w:t>
      </w:r>
      <w:r w:rsidRPr="00424259">
        <w:rPr>
          <w:rFonts w:ascii="Times New Roman" w:eastAsia="Times New Roman" w:hAnsi="Times New Roman"/>
          <w:bCs/>
          <w:noProof/>
          <w:sz w:val="24"/>
          <w:szCs w:val="24"/>
          <w:lang w:eastAsia="pl-PL"/>
        </w:rPr>
        <w:t>inister</w:t>
      </w:r>
      <w:r w:rsidR="00C12AB0" w:rsidRPr="00424259">
        <w:rPr>
          <w:rFonts w:ascii="Times New Roman" w:eastAsia="Times New Roman" w:hAnsi="Times New Roman"/>
          <w:bCs/>
          <w:noProof/>
          <w:sz w:val="24"/>
          <w:szCs w:val="24"/>
          <w:lang w:eastAsia="pl-PL"/>
        </w:rPr>
        <w:t xml:space="preserve"> właściwy do spraw kultury i ochrony dziedzictwa narodowego</w:t>
      </w:r>
      <w:r w:rsidRPr="00424259">
        <w:rPr>
          <w:rFonts w:ascii="Times New Roman" w:eastAsia="Times New Roman" w:hAnsi="Times New Roman"/>
          <w:bCs/>
          <w:noProof/>
          <w:sz w:val="24"/>
          <w:szCs w:val="24"/>
          <w:lang w:eastAsia="pl-PL"/>
        </w:rPr>
        <w:t>, w porozumieniu z</w:t>
      </w:r>
      <w:r w:rsidRPr="00424259">
        <w:rPr>
          <w:rFonts w:ascii="Times New Roman" w:hAnsi="Times New Roman"/>
          <w:sz w:val="24"/>
          <w:szCs w:val="24"/>
        </w:rPr>
        <w:t> </w:t>
      </w:r>
      <w:r w:rsidR="00C12AB0" w:rsidRPr="00424259">
        <w:rPr>
          <w:rFonts w:ascii="Times New Roman" w:hAnsi="Times New Roman"/>
          <w:sz w:val="24"/>
          <w:szCs w:val="24"/>
        </w:rPr>
        <w:t>ministrem właściwym do spraw oświaty i wychowania</w:t>
      </w:r>
      <w:r w:rsidR="004C56FA" w:rsidRPr="00424259">
        <w:rPr>
          <w:rFonts w:ascii="Times New Roman" w:eastAsia="Times New Roman" w:hAnsi="Times New Roman"/>
          <w:bCs/>
          <w:noProof/>
          <w:sz w:val="24"/>
          <w:szCs w:val="24"/>
          <w:lang w:eastAsia="pl-PL"/>
        </w:rPr>
        <w:t>,</w:t>
      </w:r>
      <w:r w:rsidRPr="00424259">
        <w:rPr>
          <w:rFonts w:ascii="Times New Roman" w:eastAsia="Times New Roman" w:hAnsi="Times New Roman"/>
          <w:bCs/>
          <w:noProof/>
          <w:sz w:val="24"/>
          <w:szCs w:val="24"/>
          <w:lang w:eastAsia="pl-PL"/>
        </w:rPr>
        <w:t xml:space="preserve"> koordynuje prace związane ze sprawozdawczością, monitorowaniem i ewaluacją programu. Uwzględniając </w:t>
      </w:r>
      <w:r w:rsidR="00C12AB0" w:rsidRPr="00424259">
        <w:rPr>
          <w:rFonts w:ascii="Times New Roman" w:eastAsia="Times New Roman" w:hAnsi="Times New Roman"/>
          <w:bCs/>
          <w:noProof/>
          <w:sz w:val="24"/>
          <w:szCs w:val="24"/>
          <w:lang w:eastAsia="pl-PL"/>
        </w:rPr>
        <w:t>strukturę programu kompetencje m</w:t>
      </w:r>
      <w:r w:rsidRPr="00424259">
        <w:rPr>
          <w:rFonts w:ascii="Times New Roman" w:eastAsia="Times New Roman" w:hAnsi="Times New Roman"/>
          <w:bCs/>
          <w:noProof/>
          <w:sz w:val="24"/>
          <w:szCs w:val="24"/>
          <w:lang w:eastAsia="pl-PL"/>
        </w:rPr>
        <w:t>inistra właściwego do spraw kultury i ochrony dziedzictwa narodowego dotyczą Priorytetów 1, 2 i 4 NPRCz 2.0</w:t>
      </w:r>
      <w:r w:rsidR="00B52FC7" w:rsidRPr="00424259">
        <w:rPr>
          <w:rFonts w:ascii="Times New Roman" w:eastAsia="Times New Roman" w:hAnsi="Times New Roman"/>
          <w:bCs/>
          <w:noProof/>
          <w:sz w:val="24"/>
          <w:szCs w:val="24"/>
          <w:lang w:eastAsia="pl-PL"/>
        </w:rPr>
        <w:t>.</w:t>
      </w:r>
      <w:r w:rsidR="00C12AB0" w:rsidRPr="00424259">
        <w:rPr>
          <w:rFonts w:ascii="Times New Roman" w:eastAsia="Times New Roman" w:hAnsi="Times New Roman"/>
          <w:bCs/>
          <w:noProof/>
          <w:sz w:val="24"/>
          <w:szCs w:val="24"/>
          <w:lang w:eastAsia="pl-PL"/>
        </w:rPr>
        <w:t>, a kompetencje m</w:t>
      </w:r>
      <w:r w:rsidRPr="00424259">
        <w:rPr>
          <w:rFonts w:ascii="Times New Roman" w:eastAsia="Times New Roman" w:hAnsi="Times New Roman"/>
          <w:bCs/>
          <w:noProof/>
          <w:sz w:val="24"/>
          <w:szCs w:val="24"/>
          <w:lang w:eastAsia="pl-PL"/>
        </w:rPr>
        <w:t>inistra właściwego</w:t>
      </w:r>
      <w:r w:rsidR="00301071">
        <w:rPr>
          <w:rFonts w:ascii="Times New Roman" w:eastAsia="Times New Roman" w:hAnsi="Times New Roman"/>
          <w:bCs/>
          <w:noProof/>
          <w:sz w:val="24"/>
          <w:szCs w:val="24"/>
          <w:lang w:eastAsia="pl-PL"/>
        </w:rPr>
        <w:t xml:space="preserve"> </w:t>
      </w:r>
      <w:r w:rsidRPr="00424259">
        <w:rPr>
          <w:rFonts w:ascii="Times New Roman" w:eastAsia="Times New Roman" w:hAnsi="Times New Roman"/>
          <w:bCs/>
          <w:noProof/>
          <w:sz w:val="24"/>
          <w:szCs w:val="24"/>
          <w:lang w:eastAsia="pl-PL"/>
        </w:rPr>
        <w:t>do spraw oświaty i wychowania dotyczą Priorytetu 3 NPRCz 2.0.</w:t>
      </w:r>
    </w:p>
    <w:p w14:paraId="5F864372" w14:textId="77777777" w:rsidR="00904C53" w:rsidRDefault="00904C53" w:rsidP="000D560D">
      <w:pPr>
        <w:pStyle w:val="Akapitzlist"/>
        <w:tabs>
          <w:tab w:val="left" w:pos="9072"/>
          <w:tab w:val="left" w:pos="9214"/>
        </w:tabs>
        <w:spacing w:after="120"/>
        <w:ind w:left="0"/>
        <w:contextualSpacing w:val="0"/>
        <w:jc w:val="both"/>
        <w:rPr>
          <w:rFonts w:ascii="Times New Roman" w:eastAsia="Times New Roman" w:hAnsi="Times New Roman"/>
          <w:b/>
          <w:bCs/>
          <w:noProof/>
          <w:color w:val="C00000"/>
          <w:sz w:val="24"/>
          <w:szCs w:val="24"/>
          <w:lang w:eastAsia="pl-PL"/>
        </w:rPr>
      </w:pPr>
    </w:p>
    <w:p w14:paraId="3CD647C1" w14:textId="77777777" w:rsidR="00904C53" w:rsidRDefault="00904C53" w:rsidP="000D560D">
      <w:pPr>
        <w:pStyle w:val="Akapitzlist"/>
        <w:tabs>
          <w:tab w:val="left" w:pos="9072"/>
          <w:tab w:val="left" w:pos="9214"/>
        </w:tabs>
        <w:spacing w:after="120"/>
        <w:ind w:left="0"/>
        <w:contextualSpacing w:val="0"/>
        <w:jc w:val="both"/>
        <w:rPr>
          <w:rFonts w:ascii="Times New Roman" w:eastAsia="Times New Roman" w:hAnsi="Times New Roman"/>
          <w:b/>
          <w:bCs/>
          <w:noProof/>
          <w:color w:val="C00000"/>
          <w:sz w:val="24"/>
          <w:szCs w:val="24"/>
          <w:lang w:eastAsia="pl-PL"/>
        </w:rPr>
      </w:pPr>
    </w:p>
    <w:p w14:paraId="038B7AB4" w14:textId="77777777" w:rsidR="00904C53" w:rsidRDefault="00904C53" w:rsidP="000D560D">
      <w:pPr>
        <w:pStyle w:val="Akapitzlist"/>
        <w:tabs>
          <w:tab w:val="left" w:pos="9072"/>
          <w:tab w:val="left" w:pos="9214"/>
        </w:tabs>
        <w:spacing w:after="120"/>
        <w:ind w:left="0"/>
        <w:contextualSpacing w:val="0"/>
        <w:jc w:val="both"/>
        <w:rPr>
          <w:rFonts w:ascii="Times New Roman" w:eastAsia="Times New Roman" w:hAnsi="Times New Roman"/>
          <w:b/>
          <w:bCs/>
          <w:noProof/>
          <w:color w:val="C00000"/>
          <w:sz w:val="24"/>
          <w:szCs w:val="24"/>
          <w:lang w:eastAsia="pl-PL"/>
        </w:rPr>
      </w:pPr>
    </w:p>
    <w:p w14:paraId="18EEF8BA" w14:textId="77777777" w:rsidR="00904C53" w:rsidRDefault="00904C53" w:rsidP="000D560D">
      <w:pPr>
        <w:pStyle w:val="Akapitzlist"/>
        <w:tabs>
          <w:tab w:val="left" w:pos="9072"/>
          <w:tab w:val="left" w:pos="9214"/>
        </w:tabs>
        <w:spacing w:after="120"/>
        <w:ind w:left="0"/>
        <w:contextualSpacing w:val="0"/>
        <w:jc w:val="both"/>
        <w:rPr>
          <w:rFonts w:ascii="Times New Roman" w:eastAsia="Times New Roman" w:hAnsi="Times New Roman"/>
          <w:b/>
          <w:bCs/>
          <w:noProof/>
          <w:color w:val="C00000"/>
          <w:sz w:val="24"/>
          <w:szCs w:val="24"/>
          <w:lang w:eastAsia="pl-PL"/>
        </w:rPr>
      </w:pPr>
    </w:p>
    <w:p w14:paraId="22C8A6ED" w14:textId="7908AEB8" w:rsidR="00270A90" w:rsidRDefault="00FD02A6" w:rsidP="000D560D">
      <w:pPr>
        <w:pStyle w:val="Akapitzlist"/>
        <w:tabs>
          <w:tab w:val="left" w:pos="9072"/>
          <w:tab w:val="left" w:pos="9214"/>
        </w:tabs>
        <w:spacing w:after="120"/>
        <w:ind w:left="0"/>
        <w:contextualSpacing w:val="0"/>
        <w:jc w:val="both"/>
        <w:rPr>
          <w:rFonts w:ascii="Times New Roman" w:eastAsia="Times New Roman" w:hAnsi="Times New Roman"/>
          <w:b/>
          <w:bCs/>
          <w:noProof/>
          <w:sz w:val="24"/>
          <w:szCs w:val="24"/>
          <w:lang w:eastAsia="pl-PL"/>
        </w:rPr>
      </w:pPr>
      <w:r w:rsidRPr="00424259">
        <w:rPr>
          <w:rFonts w:ascii="Times New Roman" w:eastAsia="Times New Roman" w:hAnsi="Times New Roman"/>
          <w:b/>
          <w:bCs/>
          <w:noProof/>
          <w:color w:val="C00000"/>
          <w:sz w:val="24"/>
          <w:szCs w:val="24"/>
          <w:lang w:eastAsia="pl-PL"/>
        </w:rPr>
        <w:lastRenderedPageBreak/>
        <w:t>Zadania przypisane do II poziomu wdrażani</w:t>
      </w:r>
      <w:r w:rsidR="007476CF">
        <w:rPr>
          <w:rFonts w:ascii="Times New Roman" w:eastAsia="Times New Roman" w:hAnsi="Times New Roman"/>
          <w:b/>
          <w:bCs/>
          <w:noProof/>
          <w:color w:val="C00000"/>
          <w:sz w:val="24"/>
          <w:szCs w:val="24"/>
          <w:lang w:eastAsia="pl-PL"/>
        </w:rPr>
        <w:t>a NPRCz 2.0. obejmują</w:t>
      </w:r>
    </w:p>
    <w:p w14:paraId="06B8A426" w14:textId="77777777" w:rsidR="00270A90" w:rsidRPr="00270A90" w:rsidRDefault="00270A90" w:rsidP="000D560D">
      <w:pPr>
        <w:numPr>
          <w:ilvl w:val="0"/>
          <w:numId w:val="15"/>
        </w:numPr>
        <w:tabs>
          <w:tab w:val="left" w:pos="0"/>
        </w:tabs>
        <w:autoSpaceDE w:val="0"/>
        <w:autoSpaceDN w:val="0"/>
        <w:adjustRightInd w:val="0"/>
        <w:spacing w:after="120"/>
        <w:ind w:left="754" w:hanging="357"/>
        <w:jc w:val="both"/>
        <w:rPr>
          <w:rFonts w:ascii="Times New Roman" w:eastAsia="Times New Roman" w:hAnsi="Times New Roman"/>
          <w:bCs/>
          <w:sz w:val="24"/>
          <w:szCs w:val="24"/>
          <w:lang w:eastAsia="pl-PL"/>
        </w:rPr>
      </w:pPr>
      <w:r w:rsidRPr="00270A90">
        <w:rPr>
          <w:rFonts w:ascii="Times New Roman" w:eastAsia="Times New Roman" w:hAnsi="Times New Roman"/>
          <w:bCs/>
          <w:noProof/>
          <w:sz w:val="24"/>
          <w:szCs w:val="24"/>
          <w:lang w:eastAsia="pl-PL"/>
        </w:rPr>
        <w:t>z</w:t>
      </w:r>
      <w:r w:rsidR="00FD02A6" w:rsidRPr="00270A90">
        <w:rPr>
          <w:rFonts w:ascii="Times New Roman" w:eastAsia="Times New Roman" w:hAnsi="Times New Roman"/>
          <w:bCs/>
          <w:noProof/>
          <w:sz w:val="24"/>
          <w:szCs w:val="24"/>
          <w:lang w:eastAsia="pl-PL"/>
        </w:rPr>
        <w:t>arządzanie strategiczne Programem, w tym ustalanie zasad współpracy z jednostkami samorządu terytorialnego, oraz zapewnienie środków budżetu państwa na realizację poszczególnych zadań NPRCz 2.0.:</w:t>
      </w:r>
    </w:p>
    <w:tbl>
      <w:tblPr>
        <w:tblW w:w="0" w:type="auto"/>
        <w:jc w:val="center"/>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4A0" w:firstRow="1" w:lastRow="0" w:firstColumn="1" w:lastColumn="0" w:noHBand="0" w:noVBand="1"/>
      </w:tblPr>
      <w:tblGrid>
        <w:gridCol w:w="4523"/>
        <w:gridCol w:w="4519"/>
      </w:tblGrid>
      <w:tr w:rsidR="00FD02A6" w:rsidRPr="00424259" w14:paraId="5DEB8246" w14:textId="77777777" w:rsidTr="00B13394">
        <w:trPr>
          <w:jc w:val="center"/>
        </w:trPr>
        <w:tc>
          <w:tcPr>
            <w:tcW w:w="4645" w:type="dxa"/>
            <w:shd w:val="clear" w:color="auto" w:fill="F2F2F2"/>
            <w:vAlign w:val="center"/>
          </w:tcPr>
          <w:p w14:paraId="747DF54E" w14:textId="77777777" w:rsidR="00FD02A6" w:rsidRPr="00424259" w:rsidRDefault="00FD02A6" w:rsidP="000D560D">
            <w:pPr>
              <w:pStyle w:val="Akapitzlist"/>
              <w:tabs>
                <w:tab w:val="left" w:pos="9072"/>
                <w:tab w:val="left" w:pos="9214"/>
              </w:tabs>
              <w:spacing w:after="120"/>
              <w:ind w:left="0"/>
              <w:jc w:val="center"/>
              <w:rPr>
                <w:rFonts w:ascii="Times New Roman" w:eastAsia="Times New Roman" w:hAnsi="Times New Roman"/>
                <w:bCs/>
                <w:noProof/>
                <w:color w:val="C00000"/>
                <w:sz w:val="24"/>
                <w:szCs w:val="24"/>
                <w:lang w:eastAsia="pl-PL"/>
              </w:rPr>
            </w:pPr>
            <w:r w:rsidRPr="00424259">
              <w:rPr>
                <w:rFonts w:ascii="Times New Roman" w:eastAsia="Times New Roman" w:hAnsi="Times New Roman"/>
                <w:bCs/>
                <w:noProof/>
                <w:color w:val="C00000"/>
                <w:sz w:val="24"/>
                <w:szCs w:val="24"/>
                <w:lang w:eastAsia="pl-PL"/>
              </w:rPr>
              <w:t>Minister właściwy do spraw kultury i ochrony dziedzictwa narodowego</w:t>
            </w:r>
          </w:p>
        </w:tc>
        <w:tc>
          <w:tcPr>
            <w:tcW w:w="4643" w:type="dxa"/>
            <w:shd w:val="clear" w:color="auto" w:fill="F2F2F2"/>
            <w:vAlign w:val="center"/>
          </w:tcPr>
          <w:p w14:paraId="1F38B7AF" w14:textId="77777777" w:rsidR="00FD02A6" w:rsidRPr="00424259" w:rsidRDefault="00FD02A6" w:rsidP="000D560D">
            <w:pPr>
              <w:pStyle w:val="Akapitzlist"/>
              <w:tabs>
                <w:tab w:val="left" w:pos="9072"/>
                <w:tab w:val="left" w:pos="9214"/>
              </w:tabs>
              <w:spacing w:after="120"/>
              <w:ind w:left="0"/>
              <w:jc w:val="center"/>
              <w:rPr>
                <w:rFonts w:ascii="Times New Roman" w:eastAsia="Times New Roman" w:hAnsi="Times New Roman"/>
                <w:bCs/>
                <w:noProof/>
                <w:color w:val="C00000"/>
                <w:sz w:val="24"/>
                <w:szCs w:val="24"/>
                <w:lang w:eastAsia="pl-PL"/>
              </w:rPr>
            </w:pPr>
            <w:r w:rsidRPr="00424259">
              <w:rPr>
                <w:rFonts w:ascii="Times New Roman" w:eastAsia="Times New Roman" w:hAnsi="Times New Roman"/>
                <w:bCs/>
                <w:noProof/>
                <w:color w:val="C00000"/>
                <w:sz w:val="24"/>
                <w:szCs w:val="24"/>
                <w:lang w:eastAsia="pl-PL"/>
              </w:rPr>
              <w:t>Minister właściwy</w:t>
            </w:r>
            <w:r w:rsidR="00301071">
              <w:rPr>
                <w:rFonts w:ascii="Times New Roman" w:eastAsia="Times New Roman" w:hAnsi="Times New Roman"/>
                <w:bCs/>
                <w:noProof/>
                <w:color w:val="C00000"/>
                <w:sz w:val="24"/>
                <w:szCs w:val="24"/>
                <w:lang w:eastAsia="pl-PL"/>
              </w:rPr>
              <w:t xml:space="preserve"> </w:t>
            </w:r>
            <w:r w:rsidRPr="00424259">
              <w:rPr>
                <w:rFonts w:ascii="Times New Roman" w:eastAsia="Times New Roman" w:hAnsi="Times New Roman"/>
                <w:bCs/>
                <w:noProof/>
                <w:color w:val="C00000"/>
                <w:sz w:val="24"/>
                <w:szCs w:val="24"/>
                <w:lang w:eastAsia="pl-PL"/>
              </w:rPr>
              <w:t>do spraw oświaty i wychowania</w:t>
            </w:r>
          </w:p>
        </w:tc>
      </w:tr>
      <w:tr w:rsidR="00FD02A6" w:rsidRPr="00424259" w14:paraId="761D12D2" w14:textId="77777777" w:rsidTr="000D560D">
        <w:trPr>
          <w:trHeight w:val="567"/>
          <w:jc w:val="center"/>
        </w:trPr>
        <w:tc>
          <w:tcPr>
            <w:tcW w:w="4645" w:type="dxa"/>
            <w:shd w:val="clear" w:color="auto" w:fill="auto"/>
            <w:vAlign w:val="center"/>
          </w:tcPr>
          <w:p w14:paraId="2EF19F22" w14:textId="77777777" w:rsidR="00FD02A6" w:rsidRPr="00424259" w:rsidRDefault="00FD02A6" w:rsidP="000D560D">
            <w:pPr>
              <w:pStyle w:val="Akapitzlist"/>
              <w:tabs>
                <w:tab w:val="left" w:pos="9072"/>
                <w:tab w:val="left" w:pos="9214"/>
              </w:tabs>
              <w:spacing w:after="120"/>
              <w:ind w:left="246"/>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Priorytetów 1, 2 i 4 NPRCz 2.0</w:t>
            </w:r>
            <w:r w:rsidR="00B52FC7" w:rsidRPr="00424259">
              <w:rPr>
                <w:rFonts w:ascii="Times New Roman" w:eastAsia="Times New Roman" w:hAnsi="Times New Roman"/>
                <w:bCs/>
                <w:noProof/>
                <w:sz w:val="24"/>
                <w:szCs w:val="24"/>
                <w:lang w:eastAsia="pl-PL"/>
              </w:rPr>
              <w:t>.</w:t>
            </w:r>
          </w:p>
        </w:tc>
        <w:tc>
          <w:tcPr>
            <w:tcW w:w="4643" w:type="dxa"/>
            <w:shd w:val="clear" w:color="auto" w:fill="auto"/>
            <w:vAlign w:val="center"/>
          </w:tcPr>
          <w:p w14:paraId="06729DD1" w14:textId="77777777" w:rsidR="00FD02A6" w:rsidRPr="00424259" w:rsidRDefault="00FD02A6" w:rsidP="000D560D">
            <w:pPr>
              <w:pStyle w:val="Akapitzlist"/>
              <w:tabs>
                <w:tab w:val="left" w:pos="9072"/>
                <w:tab w:val="left" w:pos="9214"/>
              </w:tabs>
              <w:spacing w:after="120"/>
              <w:ind w:left="205"/>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Priorytetu 3 NPRCz 2.0</w:t>
            </w:r>
            <w:r w:rsidR="00B52FC7" w:rsidRPr="00424259">
              <w:rPr>
                <w:rFonts w:ascii="Times New Roman" w:eastAsia="Times New Roman" w:hAnsi="Times New Roman"/>
                <w:bCs/>
                <w:noProof/>
                <w:sz w:val="24"/>
                <w:szCs w:val="24"/>
                <w:lang w:eastAsia="pl-PL"/>
              </w:rPr>
              <w:t>.</w:t>
            </w:r>
          </w:p>
        </w:tc>
      </w:tr>
      <w:tr w:rsidR="00FD02A6" w:rsidRPr="00424259" w14:paraId="4D7D5772" w14:textId="77777777" w:rsidTr="000D560D">
        <w:trPr>
          <w:trHeight w:val="510"/>
          <w:jc w:val="center"/>
        </w:trPr>
        <w:tc>
          <w:tcPr>
            <w:tcW w:w="4645" w:type="dxa"/>
            <w:shd w:val="clear" w:color="auto" w:fill="auto"/>
            <w:vAlign w:val="center"/>
          </w:tcPr>
          <w:p w14:paraId="5467EF75" w14:textId="77777777" w:rsidR="00FD02A6" w:rsidRPr="00424259" w:rsidRDefault="00FD02A6" w:rsidP="000D560D">
            <w:pPr>
              <w:pStyle w:val="Akapitzlist"/>
              <w:tabs>
                <w:tab w:val="left" w:pos="9072"/>
                <w:tab w:val="left" w:pos="9214"/>
              </w:tabs>
              <w:spacing w:after="120"/>
              <w:ind w:left="246"/>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Kosztów obsługi</w:t>
            </w:r>
            <w:r w:rsidR="00301071">
              <w:rPr>
                <w:rFonts w:ascii="Times New Roman" w:eastAsia="Times New Roman" w:hAnsi="Times New Roman"/>
                <w:bCs/>
                <w:noProof/>
                <w:sz w:val="24"/>
                <w:szCs w:val="24"/>
                <w:lang w:eastAsia="pl-PL"/>
              </w:rPr>
              <w:t xml:space="preserve"> </w:t>
            </w:r>
            <w:r w:rsidRPr="00424259">
              <w:rPr>
                <w:rFonts w:ascii="Times New Roman" w:eastAsia="Times New Roman" w:hAnsi="Times New Roman"/>
                <w:bCs/>
                <w:noProof/>
                <w:sz w:val="24"/>
                <w:szCs w:val="24"/>
                <w:lang w:eastAsia="pl-PL"/>
              </w:rPr>
              <w:t>i sprawozdawczości</w:t>
            </w:r>
            <w:r w:rsidR="00301071">
              <w:rPr>
                <w:rFonts w:ascii="Times New Roman" w:eastAsia="Times New Roman" w:hAnsi="Times New Roman"/>
                <w:bCs/>
                <w:noProof/>
                <w:sz w:val="24"/>
                <w:szCs w:val="24"/>
                <w:lang w:eastAsia="pl-PL"/>
              </w:rPr>
              <w:t xml:space="preserve"> </w:t>
            </w:r>
            <w:r w:rsidRPr="00424259">
              <w:rPr>
                <w:rFonts w:ascii="Times New Roman" w:eastAsia="Times New Roman" w:hAnsi="Times New Roman"/>
                <w:bCs/>
                <w:noProof/>
                <w:sz w:val="24"/>
                <w:szCs w:val="24"/>
                <w:lang w:eastAsia="pl-PL"/>
              </w:rPr>
              <w:br/>
              <w:t>dla Priorytetów 1, 2 i 4 NPRCz 2.0</w:t>
            </w:r>
            <w:r w:rsidR="00B52FC7" w:rsidRPr="00424259">
              <w:rPr>
                <w:rFonts w:ascii="Times New Roman" w:eastAsia="Times New Roman" w:hAnsi="Times New Roman"/>
                <w:bCs/>
                <w:noProof/>
                <w:sz w:val="24"/>
                <w:szCs w:val="24"/>
                <w:lang w:eastAsia="pl-PL"/>
              </w:rPr>
              <w:t>.</w:t>
            </w:r>
          </w:p>
        </w:tc>
        <w:tc>
          <w:tcPr>
            <w:tcW w:w="4643" w:type="dxa"/>
            <w:shd w:val="clear" w:color="auto" w:fill="auto"/>
            <w:vAlign w:val="center"/>
          </w:tcPr>
          <w:p w14:paraId="325A4E5F" w14:textId="77777777" w:rsidR="00FD02A6" w:rsidRPr="00424259" w:rsidRDefault="00FD02A6" w:rsidP="000D560D">
            <w:pPr>
              <w:pStyle w:val="Akapitzlist"/>
              <w:tabs>
                <w:tab w:val="left" w:pos="9072"/>
                <w:tab w:val="left" w:pos="9214"/>
              </w:tabs>
              <w:spacing w:after="120"/>
              <w:ind w:left="205"/>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Kosztów obsługi i sprawozdawczości</w:t>
            </w:r>
            <w:r w:rsidR="00301071">
              <w:rPr>
                <w:rFonts w:ascii="Times New Roman" w:eastAsia="Times New Roman" w:hAnsi="Times New Roman"/>
                <w:bCs/>
                <w:noProof/>
                <w:sz w:val="24"/>
                <w:szCs w:val="24"/>
                <w:lang w:eastAsia="pl-PL"/>
              </w:rPr>
              <w:t xml:space="preserve"> </w:t>
            </w:r>
            <w:r w:rsidRPr="00424259">
              <w:rPr>
                <w:rFonts w:ascii="Times New Roman" w:eastAsia="Times New Roman" w:hAnsi="Times New Roman"/>
                <w:bCs/>
                <w:noProof/>
                <w:sz w:val="24"/>
                <w:szCs w:val="24"/>
                <w:lang w:eastAsia="pl-PL"/>
              </w:rPr>
              <w:br/>
              <w:t>dla Priorytetu 3 NPRCz 2.0</w:t>
            </w:r>
            <w:r w:rsidR="00B52FC7" w:rsidRPr="00424259">
              <w:rPr>
                <w:rFonts w:ascii="Times New Roman" w:eastAsia="Times New Roman" w:hAnsi="Times New Roman"/>
                <w:bCs/>
                <w:noProof/>
                <w:sz w:val="24"/>
                <w:szCs w:val="24"/>
                <w:lang w:eastAsia="pl-PL"/>
              </w:rPr>
              <w:t>.</w:t>
            </w:r>
          </w:p>
        </w:tc>
      </w:tr>
      <w:tr w:rsidR="00FD02A6" w:rsidRPr="00424259" w14:paraId="444940C9" w14:textId="77777777" w:rsidTr="000D560D">
        <w:trPr>
          <w:trHeight w:val="510"/>
          <w:jc w:val="center"/>
        </w:trPr>
        <w:tc>
          <w:tcPr>
            <w:tcW w:w="4645" w:type="dxa"/>
            <w:shd w:val="clear" w:color="auto" w:fill="auto"/>
            <w:vAlign w:val="center"/>
          </w:tcPr>
          <w:p w14:paraId="5C908E73" w14:textId="77777777" w:rsidR="00FD02A6" w:rsidRPr="00424259" w:rsidRDefault="00FD02A6" w:rsidP="000D560D">
            <w:pPr>
              <w:pStyle w:val="Akapitzlist"/>
              <w:tabs>
                <w:tab w:val="left" w:pos="9072"/>
                <w:tab w:val="left" w:pos="9214"/>
              </w:tabs>
              <w:spacing w:after="120"/>
              <w:ind w:left="246"/>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 xml:space="preserve">Kosztów zwiazanych z prowadzeniem monitoringu i ewaluacji </w:t>
            </w:r>
            <w:r w:rsidR="00B52FC7" w:rsidRPr="00424259">
              <w:rPr>
                <w:rFonts w:ascii="Times New Roman" w:eastAsia="Times New Roman" w:hAnsi="Times New Roman"/>
                <w:bCs/>
                <w:noProof/>
                <w:sz w:val="24"/>
                <w:szCs w:val="24"/>
                <w:lang w:eastAsia="pl-PL"/>
              </w:rPr>
              <w:t xml:space="preserve">NPRCz </w:t>
            </w:r>
            <w:r w:rsidRPr="00424259">
              <w:rPr>
                <w:rFonts w:ascii="Times New Roman" w:eastAsia="Times New Roman" w:hAnsi="Times New Roman"/>
                <w:bCs/>
                <w:noProof/>
                <w:sz w:val="24"/>
                <w:szCs w:val="24"/>
                <w:lang w:eastAsia="pl-PL"/>
              </w:rPr>
              <w:t xml:space="preserve">2.0. </w:t>
            </w:r>
          </w:p>
        </w:tc>
        <w:tc>
          <w:tcPr>
            <w:tcW w:w="4643" w:type="dxa"/>
            <w:shd w:val="clear" w:color="auto" w:fill="auto"/>
            <w:vAlign w:val="center"/>
          </w:tcPr>
          <w:p w14:paraId="30B5AA0B" w14:textId="77777777" w:rsidR="00FD02A6" w:rsidRPr="00424259" w:rsidRDefault="00FD02A6" w:rsidP="000D560D">
            <w:pPr>
              <w:pStyle w:val="Akapitzlist"/>
              <w:tabs>
                <w:tab w:val="left" w:pos="9072"/>
                <w:tab w:val="left" w:pos="9214"/>
              </w:tabs>
              <w:spacing w:after="120"/>
              <w:ind w:left="205"/>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lang w:eastAsia="pl-PL"/>
              </w:rPr>
              <w:t>nie dotyczy</w:t>
            </w:r>
          </w:p>
        </w:tc>
      </w:tr>
    </w:tbl>
    <w:p w14:paraId="49474239" w14:textId="77777777" w:rsidR="00FD02A6" w:rsidRDefault="00270A90" w:rsidP="000D560D">
      <w:pPr>
        <w:numPr>
          <w:ilvl w:val="0"/>
          <w:numId w:val="15"/>
        </w:numPr>
        <w:tabs>
          <w:tab w:val="left" w:pos="0"/>
        </w:tabs>
        <w:autoSpaceDE w:val="0"/>
        <w:autoSpaceDN w:val="0"/>
        <w:adjustRightInd w:val="0"/>
        <w:spacing w:after="120"/>
        <w:ind w:left="754" w:hanging="357"/>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p</w:t>
      </w:r>
      <w:r w:rsidR="00FD02A6" w:rsidRPr="00424259">
        <w:rPr>
          <w:rFonts w:ascii="Times New Roman" w:eastAsia="Times New Roman" w:hAnsi="Times New Roman"/>
          <w:bCs/>
          <w:sz w:val="24"/>
          <w:szCs w:val="24"/>
          <w:lang w:eastAsia="pl-PL"/>
        </w:rPr>
        <w:t>rzyjmowanie sprawozdań z realizacji NPRCz 2.0. celem ic</w:t>
      </w:r>
      <w:r>
        <w:rPr>
          <w:rFonts w:ascii="Times New Roman" w:eastAsia="Times New Roman" w:hAnsi="Times New Roman"/>
          <w:bCs/>
          <w:sz w:val="24"/>
          <w:szCs w:val="24"/>
          <w:lang w:eastAsia="pl-PL"/>
        </w:rPr>
        <w:t>h przedłożenia Radzie Ministrów;</w:t>
      </w:r>
    </w:p>
    <w:p w14:paraId="4DC4716D" w14:textId="77777777" w:rsidR="00FD02A6" w:rsidRDefault="00270A90" w:rsidP="000D560D">
      <w:pPr>
        <w:numPr>
          <w:ilvl w:val="0"/>
          <w:numId w:val="15"/>
        </w:numPr>
        <w:tabs>
          <w:tab w:val="left" w:pos="0"/>
        </w:tabs>
        <w:autoSpaceDE w:val="0"/>
        <w:autoSpaceDN w:val="0"/>
        <w:adjustRightInd w:val="0"/>
        <w:spacing w:after="120"/>
        <w:ind w:left="754" w:hanging="357"/>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a</w:t>
      </w:r>
      <w:r w:rsidR="00FD02A6" w:rsidRPr="00270A90">
        <w:rPr>
          <w:rFonts w:ascii="Times New Roman" w:eastAsia="Times New Roman" w:hAnsi="Times New Roman"/>
          <w:bCs/>
          <w:sz w:val="24"/>
          <w:szCs w:val="24"/>
          <w:lang w:eastAsia="pl-PL"/>
        </w:rPr>
        <w:t xml:space="preserve">kceptowanie rozwiązań związanych z wdrażaniem </w:t>
      </w:r>
      <w:r w:rsidR="00FD02A6" w:rsidRPr="00270A90">
        <w:rPr>
          <w:rFonts w:ascii="Times New Roman" w:eastAsia="Times New Roman" w:hAnsi="Times New Roman"/>
          <w:color w:val="000000"/>
          <w:sz w:val="24"/>
          <w:szCs w:val="24"/>
          <w:lang w:eastAsia="pl-PL"/>
        </w:rPr>
        <w:t>Programu</w:t>
      </w:r>
      <w:r w:rsidR="00301071">
        <w:rPr>
          <w:rFonts w:ascii="Times New Roman" w:eastAsia="Times New Roman" w:hAnsi="Times New Roman"/>
          <w:color w:val="000000"/>
          <w:sz w:val="24"/>
          <w:szCs w:val="24"/>
          <w:lang w:eastAsia="pl-PL"/>
        </w:rPr>
        <w:t xml:space="preserve"> </w:t>
      </w:r>
      <w:r w:rsidR="00FD02A6" w:rsidRPr="00270A90">
        <w:rPr>
          <w:rFonts w:ascii="Times New Roman" w:eastAsia="Times New Roman" w:hAnsi="Times New Roman"/>
          <w:color w:val="000000"/>
          <w:sz w:val="24"/>
          <w:szCs w:val="24"/>
          <w:lang w:eastAsia="pl-PL"/>
        </w:rPr>
        <w:t>oraz p</w:t>
      </w:r>
      <w:r w:rsidR="00FD02A6" w:rsidRPr="00270A90">
        <w:rPr>
          <w:rFonts w:ascii="Times New Roman" w:eastAsia="Times New Roman" w:hAnsi="Times New Roman"/>
          <w:bCs/>
          <w:sz w:val="24"/>
          <w:szCs w:val="24"/>
          <w:lang w:eastAsia="pl-PL"/>
        </w:rPr>
        <w:t>rowadzenie czynności</w:t>
      </w:r>
      <w:r w:rsidR="00301071">
        <w:rPr>
          <w:rFonts w:ascii="Times New Roman" w:eastAsia="Times New Roman" w:hAnsi="Times New Roman"/>
          <w:bCs/>
          <w:sz w:val="24"/>
          <w:szCs w:val="24"/>
          <w:lang w:eastAsia="pl-PL"/>
        </w:rPr>
        <w:t xml:space="preserve"> </w:t>
      </w:r>
      <w:r w:rsidR="00FD02A6" w:rsidRPr="00270A90">
        <w:rPr>
          <w:rFonts w:ascii="Times New Roman" w:eastAsia="Times New Roman" w:hAnsi="Times New Roman"/>
          <w:bCs/>
          <w:sz w:val="24"/>
          <w:szCs w:val="24"/>
          <w:lang w:eastAsia="pl-PL"/>
        </w:rPr>
        <w:t>związanych z ew</w:t>
      </w:r>
      <w:r>
        <w:rPr>
          <w:rFonts w:ascii="Times New Roman" w:eastAsia="Times New Roman" w:hAnsi="Times New Roman"/>
          <w:bCs/>
          <w:sz w:val="24"/>
          <w:szCs w:val="24"/>
          <w:lang w:eastAsia="pl-PL"/>
        </w:rPr>
        <w:t>entualną aktualizacją NPRCz 2.0;</w:t>
      </w:r>
    </w:p>
    <w:p w14:paraId="044051F2" w14:textId="77777777" w:rsidR="007B2E55" w:rsidRDefault="00270A90" w:rsidP="000D560D">
      <w:pPr>
        <w:numPr>
          <w:ilvl w:val="0"/>
          <w:numId w:val="15"/>
        </w:numPr>
        <w:tabs>
          <w:tab w:val="left" w:pos="0"/>
        </w:tabs>
        <w:autoSpaceDE w:val="0"/>
        <w:autoSpaceDN w:val="0"/>
        <w:adjustRightInd w:val="0"/>
        <w:spacing w:after="120"/>
        <w:ind w:left="754" w:hanging="357"/>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z</w:t>
      </w:r>
      <w:r w:rsidR="00FD02A6" w:rsidRPr="00270A90">
        <w:rPr>
          <w:rFonts w:ascii="Times New Roman" w:eastAsia="Times New Roman" w:hAnsi="Times New Roman"/>
          <w:bCs/>
          <w:sz w:val="24"/>
          <w:szCs w:val="24"/>
          <w:lang w:eastAsia="pl-PL"/>
        </w:rPr>
        <w:t>atwierdzanie list beneficjentów, którym z</w:t>
      </w:r>
      <w:r>
        <w:rPr>
          <w:rFonts w:ascii="Times New Roman" w:eastAsia="Times New Roman" w:hAnsi="Times New Roman"/>
          <w:bCs/>
          <w:sz w:val="24"/>
          <w:szCs w:val="24"/>
          <w:lang w:eastAsia="pl-PL"/>
        </w:rPr>
        <w:t>ostało przyznane dofinansowanie;</w:t>
      </w:r>
    </w:p>
    <w:p w14:paraId="3294613E" w14:textId="77777777" w:rsidR="00582EE0" w:rsidRDefault="00270A90" w:rsidP="000D560D">
      <w:pPr>
        <w:numPr>
          <w:ilvl w:val="0"/>
          <w:numId w:val="15"/>
        </w:numPr>
        <w:tabs>
          <w:tab w:val="left" w:pos="0"/>
        </w:tabs>
        <w:autoSpaceDE w:val="0"/>
        <w:autoSpaceDN w:val="0"/>
        <w:adjustRightInd w:val="0"/>
        <w:spacing w:after="120"/>
        <w:ind w:left="754" w:hanging="357"/>
        <w:jc w:val="both"/>
        <w:rPr>
          <w:rFonts w:ascii="Times New Roman" w:eastAsia="Times New Roman" w:hAnsi="Times New Roman"/>
          <w:bCs/>
          <w:sz w:val="24"/>
          <w:szCs w:val="24"/>
          <w:lang w:eastAsia="pl-PL"/>
        </w:rPr>
      </w:pPr>
      <w:r w:rsidRPr="00270A90">
        <w:rPr>
          <w:rFonts w:ascii="Times New Roman" w:eastAsia="Times New Roman" w:hAnsi="Times New Roman"/>
          <w:bCs/>
          <w:noProof/>
          <w:sz w:val="24"/>
          <w:szCs w:val="24"/>
          <w:lang w:eastAsia="pl-PL"/>
        </w:rPr>
        <w:t>w</w:t>
      </w:r>
      <w:r w:rsidR="007B2E55" w:rsidRPr="00270A90">
        <w:rPr>
          <w:rFonts w:ascii="Times New Roman" w:eastAsia="Times New Roman" w:hAnsi="Times New Roman"/>
          <w:bCs/>
          <w:noProof/>
          <w:sz w:val="24"/>
          <w:szCs w:val="24"/>
          <w:lang w:eastAsia="pl-PL"/>
        </w:rPr>
        <w:t>yrażanie zgody na przesunięcia w budżecie Programu Wieloletniego, odpowiednio w odniesieniu do Priorytetów 1,</w:t>
      </w:r>
      <w:r w:rsidR="00F56450" w:rsidRPr="00270A90">
        <w:rPr>
          <w:rFonts w:ascii="Times New Roman" w:eastAsia="Times New Roman" w:hAnsi="Times New Roman"/>
          <w:bCs/>
          <w:noProof/>
          <w:sz w:val="24"/>
          <w:szCs w:val="24"/>
          <w:lang w:eastAsia="pl-PL"/>
        </w:rPr>
        <w:t xml:space="preserve"> </w:t>
      </w:r>
      <w:r w:rsidR="007B2E55" w:rsidRPr="00270A90">
        <w:rPr>
          <w:rFonts w:ascii="Times New Roman" w:eastAsia="Times New Roman" w:hAnsi="Times New Roman"/>
          <w:bCs/>
          <w:noProof/>
          <w:sz w:val="24"/>
          <w:szCs w:val="24"/>
          <w:lang w:eastAsia="pl-PL"/>
        </w:rPr>
        <w:t>2 i 4 albo Priorytetu 3</w:t>
      </w:r>
      <w:r w:rsidR="001C2C1A" w:rsidRPr="00270A90">
        <w:rPr>
          <w:rFonts w:ascii="Times New Roman" w:eastAsia="Times New Roman" w:hAnsi="Times New Roman"/>
          <w:bCs/>
          <w:noProof/>
          <w:sz w:val="24"/>
          <w:szCs w:val="24"/>
          <w:lang w:eastAsia="pl-PL"/>
        </w:rPr>
        <w:t xml:space="preserve"> (zgodnie z zasadami przyjętymi w NPRCz 2.0. oraz zgodnie z obowiązującymi przepisami ustaw i rozporzadzeń)</w:t>
      </w:r>
      <w:r w:rsidR="007B2E55" w:rsidRPr="00270A90">
        <w:rPr>
          <w:rFonts w:ascii="Times New Roman" w:eastAsia="Times New Roman" w:hAnsi="Times New Roman"/>
          <w:bCs/>
          <w:noProof/>
          <w:sz w:val="24"/>
          <w:szCs w:val="24"/>
          <w:lang w:eastAsia="pl-PL"/>
        </w:rPr>
        <w:t>.</w:t>
      </w:r>
    </w:p>
    <w:p w14:paraId="01636770" w14:textId="77777777" w:rsidR="000D560D" w:rsidRDefault="000D560D" w:rsidP="000D560D">
      <w:pPr>
        <w:tabs>
          <w:tab w:val="left" w:pos="0"/>
        </w:tabs>
        <w:autoSpaceDE w:val="0"/>
        <w:autoSpaceDN w:val="0"/>
        <w:adjustRightInd w:val="0"/>
        <w:spacing w:after="120"/>
        <w:ind w:left="754"/>
        <w:jc w:val="both"/>
        <w:rPr>
          <w:rFonts w:ascii="Times New Roman" w:eastAsia="Times New Roman" w:hAnsi="Times New Roman"/>
          <w:bCs/>
          <w:sz w:val="24"/>
          <w:szCs w:val="24"/>
          <w:lang w:eastAsia="pl-PL"/>
        </w:rPr>
      </w:pPr>
    </w:p>
    <w:p w14:paraId="5D83D3FB" w14:textId="45083279" w:rsidR="00FD02A6" w:rsidRPr="00424259" w:rsidRDefault="00FD02A6" w:rsidP="000D560D">
      <w:pPr>
        <w:shd w:val="clear" w:color="auto" w:fill="DBE5F1"/>
        <w:tabs>
          <w:tab w:val="left" w:pos="284"/>
        </w:tabs>
        <w:spacing w:after="120"/>
        <w:jc w:val="both"/>
        <w:rPr>
          <w:rFonts w:ascii="Times New Roman" w:hAnsi="Times New Roman"/>
          <w:b/>
          <w:sz w:val="24"/>
          <w:szCs w:val="24"/>
        </w:rPr>
      </w:pPr>
      <w:r w:rsidRPr="00424259">
        <w:rPr>
          <w:rFonts w:ascii="Times New Roman" w:hAnsi="Times New Roman"/>
          <w:b/>
          <w:sz w:val="24"/>
          <w:szCs w:val="24"/>
        </w:rPr>
        <w:t xml:space="preserve">III </w:t>
      </w:r>
      <w:r w:rsidRPr="00424259">
        <w:rPr>
          <w:rFonts w:ascii="Times New Roman" w:hAnsi="Times New Roman"/>
          <w:b/>
          <w:sz w:val="24"/>
          <w:szCs w:val="24"/>
          <w:shd w:val="clear" w:color="auto" w:fill="DEEAF6"/>
        </w:rPr>
        <w:t xml:space="preserve">poziom </w:t>
      </w:r>
      <w:r w:rsidRPr="00424259">
        <w:rPr>
          <w:rFonts w:ascii="Times New Roman" w:hAnsi="Times New Roman"/>
          <w:b/>
          <w:sz w:val="24"/>
          <w:szCs w:val="24"/>
          <w:shd w:val="clear" w:color="auto" w:fill="DEEAF6"/>
        </w:rPr>
        <w:sym w:font="Symbol" w:char="F02D"/>
      </w:r>
      <w:r w:rsidRPr="00424259">
        <w:rPr>
          <w:rFonts w:ascii="Times New Roman" w:hAnsi="Times New Roman"/>
          <w:b/>
          <w:sz w:val="24"/>
          <w:szCs w:val="24"/>
          <w:shd w:val="clear" w:color="auto" w:fill="DEEAF6"/>
        </w:rPr>
        <w:t xml:space="preserve"> Komórki organizacyjne urzędów administracji</w:t>
      </w:r>
      <w:r w:rsidR="007476CF">
        <w:rPr>
          <w:rFonts w:ascii="Times New Roman" w:hAnsi="Times New Roman"/>
          <w:b/>
          <w:sz w:val="24"/>
          <w:szCs w:val="24"/>
          <w:shd w:val="clear" w:color="auto" w:fill="DEEAF6"/>
        </w:rPr>
        <w:t xml:space="preserve"> rządowej obsługujące ministrów</w:t>
      </w:r>
    </w:p>
    <w:p w14:paraId="2568290A" w14:textId="3F37B38F" w:rsidR="00FD02A6" w:rsidRPr="00424259" w:rsidRDefault="00FD02A6" w:rsidP="000D560D">
      <w:pPr>
        <w:tabs>
          <w:tab w:val="left" w:pos="5954"/>
        </w:tabs>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Zgodnie z podziałem kompetencji wskazanym na poziomie II dla schematu wdrażania NPRCz 2.0. analogiczna delimitacja zakresu zadań występuje na poziomie III-cim i poziomach kolejnych, za wyjątkiem poziomu V, który przedstawia zasady wdrażania przyjęte jedynie dla Priorytetu 3 NPRCz 2.0., zgodnie z jego specyfiką. Tym samym właściwa </w:t>
      </w:r>
      <w:r w:rsidRPr="00424259">
        <w:rPr>
          <w:rFonts w:ascii="Times New Roman" w:eastAsia="Times New Roman" w:hAnsi="Times New Roman"/>
          <w:bCs/>
          <w:noProof/>
          <w:sz w:val="24"/>
          <w:szCs w:val="24"/>
          <w:lang w:eastAsia="pl-PL"/>
        </w:rPr>
        <w:t>komórka organizacyjna MKDN</w:t>
      </w:r>
      <w:r w:rsidR="00CE5801">
        <w:rPr>
          <w:rFonts w:ascii="Times New Roman" w:eastAsia="Times New Roman" w:hAnsi="Times New Roman"/>
          <w:bCs/>
          <w:noProof/>
          <w:sz w:val="24"/>
          <w:szCs w:val="24"/>
          <w:lang w:eastAsia="pl-PL"/>
        </w:rPr>
        <w:t>iS</w:t>
      </w:r>
      <w:r w:rsidRPr="00424259">
        <w:rPr>
          <w:rFonts w:ascii="Times New Roman" w:eastAsia="Times New Roman" w:hAnsi="Times New Roman"/>
          <w:bCs/>
          <w:noProof/>
          <w:sz w:val="24"/>
          <w:szCs w:val="24"/>
          <w:lang w:eastAsia="pl-PL"/>
        </w:rPr>
        <w:t xml:space="preserve"> prowadzi zadania w zakresie Priorytetów 1, 2 i 4 NPRCz 2.0, a właściwa komórka organizacyjna ME</w:t>
      </w:r>
      <w:r w:rsidR="00222C4C">
        <w:rPr>
          <w:rFonts w:ascii="Times New Roman" w:eastAsia="Times New Roman" w:hAnsi="Times New Roman"/>
          <w:bCs/>
          <w:noProof/>
          <w:sz w:val="24"/>
          <w:szCs w:val="24"/>
          <w:lang w:eastAsia="pl-PL"/>
        </w:rPr>
        <w:t>i</w:t>
      </w:r>
      <w:r w:rsidRPr="00424259">
        <w:rPr>
          <w:rFonts w:ascii="Times New Roman" w:eastAsia="Times New Roman" w:hAnsi="Times New Roman"/>
          <w:bCs/>
          <w:noProof/>
          <w:sz w:val="24"/>
          <w:szCs w:val="24"/>
          <w:lang w:eastAsia="pl-PL"/>
        </w:rPr>
        <w:t>N prowadzi zadania w zakresie Priorytetu 3 NPRCz 2.0.</w:t>
      </w:r>
      <w:r w:rsidRPr="00424259">
        <w:rPr>
          <w:rFonts w:ascii="Times New Roman" w:hAnsi="Times New Roman"/>
          <w:sz w:val="24"/>
          <w:szCs w:val="24"/>
        </w:rPr>
        <w:t xml:space="preserve"> Dodatkowo właściwa komórka organizacyjna MKDN</w:t>
      </w:r>
      <w:r w:rsidR="00CE5801">
        <w:rPr>
          <w:rFonts w:ascii="Times New Roman" w:hAnsi="Times New Roman"/>
          <w:sz w:val="24"/>
          <w:szCs w:val="24"/>
        </w:rPr>
        <w:t>iS</w:t>
      </w:r>
      <w:r w:rsidRPr="00424259">
        <w:rPr>
          <w:rFonts w:ascii="Times New Roman" w:hAnsi="Times New Roman"/>
          <w:sz w:val="24"/>
          <w:szCs w:val="24"/>
        </w:rPr>
        <w:t xml:space="preserve"> koordynuje zadania w</w:t>
      </w:r>
      <w:r w:rsidR="00D20A70">
        <w:rPr>
          <w:rFonts w:ascii="Times New Roman" w:hAnsi="Times New Roman"/>
          <w:sz w:val="24"/>
          <w:szCs w:val="24"/>
        </w:rPr>
        <w:t> </w:t>
      </w:r>
      <w:r w:rsidRPr="00424259">
        <w:rPr>
          <w:rFonts w:ascii="Times New Roman" w:hAnsi="Times New Roman"/>
          <w:sz w:val="24"/>
          <w:szCs w:val="24"/>
        </w:rPr>
        <w:t>zakresie sprawozdawczości monitorowania i ewaluacji, wypełniając zadania Instytucji</w:t>
      </w:r>
      <w:r w:rsidR="00301071">
        <w:rPr>
          <w:rFonts w:ascii="Times New Roman" w:hAnsi="Times New Roman"/>
          <w:sz w:val="24"/>
          <w:szCs w:val="24"/>
        </w:rPr>
        <w:t xml:space="preserve"> </w:t>
      </w:r>
      <w:r w:rsidRPr="00424259">
        <w:rPr>
          <w:rFonts w:ascii="Times New Roman" w:hAnsi="Times New Roman"/>
          <w:sz w:val="24"/>
          <w:szCs w:val="24"/>
        </w:rPr>
        <w:t>Zarządzającej Programem</w:t>
      </w:r>
      <w:r w:rsidR="000B1A10" w:rsidRPr="00424259">
        <w:rPr>
          <w:rFonts w:ascii="Times New Roman" w:hAnsi="Times New Roman"/>
          <w:sz w:val="24"/>
          <w:szCs w:val="24"/>
        </w:rPr>
        <w:t xml:space="preserve">. Zadanie to jest realizowane </w:t>
      </w:r>
      <w:r w:rsidR="000B1A10" w:rsidRPr="00424259">
        <w:rPr>
          <w:rFonts w:ascii="Times New Roman" w:eastAsia="Times New Roman" w:hAnsi="Times New Roman"/>
          <w:bCs/>
          <w:noProof/>
          <w:sz w:val="24"/>
          <w:szCs w:val="24"/>
          <w:lang w:eastAsia="pl-PL"/>
        </w:rPr>
        <w:t>przy zaangażowaniu</w:t>
      </w:r>
      <w:r w:rsidR="000B1A10" w:rsidRPr="00424259">
        <w:rPr>
          <w:rFonts w:ascii="Times New Roman" w:hAnsi="Times New Roman"/>
          <w:sz w:val="24"/>
          <w:szCs w:val="24"/>
        </w:rPr>
        <w:t xml:space="preserve"> </w:t>
      </w:r>
      <w:r w:rsidR="000B1A10" w:rsidRPr="00424259">
        <w:rPr>
          <w:rFonts w:ascii="Times New Roman" w:eastAsia="Times New Roman" w:hAnsi="Times New Roman"/>
          <w:bCs/>
          <w:i/>
          <w:noProof/>
          <w:sz w:val="24"/>
          <w:szCs w:val="24"/>
          <w:lang w:eastAsia="pl-PL"/>
        </w:rPr>
        <w:t>Jednostki Ewaluacji i Monitoringu Programu.</w:t>
      </w:r>
    </w:p>
    <w:p w14:paraId="27FB364E" w14:textId="77777777" w:rsidR="00FD02A6" w:rsidRPr="00424259" w:rsidRDefault="00FD02A6" w:rsidP="000D560D">
      <w:pPr>
        <w:tabs>
          <w:tab w:val="left" w:pos="5954"/>
        </w:tabs>
        <w:autoSpaceDE w:val="0"/>
        <w:autoSpaceDN w:val="0"/>
        <w:adjustRightInd w:val="0"/>
        <w:spacing w:after="120"/>
        <w:jc w:val="both"/>
        <w:rPr>
          <w:rFonts w:ascii="Times New Roman" w:hAnsi="Times New Roman"/>
          <w:b/>
          <w:color w:val="C00000"/>
          <w:sz w:val="24"/>
          <w:szCs w:val="24"/>
        </w:rPr>
      </w:pPr>
      <w:r w:rsidRPr="00424259">
        <w:rPr>
          <w:rFonts w:ascii="Times New Roman" w:hAnsi="Times New Roman"/>
          <w:b/>
          <w:color w:val="C00000"/>
          <w:sz w:val="24"/>
          <w:szCs w:val="24"/>
        </w:rPr>
        <w:t>Zadania przypisane do III poziomu wdrażania NPRCz 2.0. obejmują:</w:t>
      </w:r>
    </w:p>
    <w:p w14:paraId="6B5F27B9" w14:textId="77777777" w:rsidR="00FD02A6" w:rsidRPr="00424259" w:rsidRDefault="00270A90" w:rsidP="000D560D">
      <w:pPr>
        <w:numPr>
          <w:ilvl w:val="0"/>
          <w:numId w:val="13"/>
        </w:numPr>
        <w:tabs>
          <w:tab w:val="left" w:pos="426"/>
        </w:tabs>
        <w:autoSpaceDE w:val="0"/>
        <w:autoSpaceDN w:val="0"/>
        <w:adjustRightInd w:val="0"/>
        <w:spacing w:after="120"/>
        <w:ind w:left="681" w:hanging="284"/>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w:t>
      </w:r>
      <w:r w:rsidR="00FD02A6" w:rsidRPr="00424259">
        <w:rPr>
          <w:rFonts w:ascii="Times New Roman" w:eastAsia="Times New Roman" w:hAnsi="Times New Roman"/>
          <w:color w:val="000000"/>
          <w:sz w:val="24"/>
          <w:szCs w:val="24"/>
          <w:lang w:eastAsia="pl-PL"/>
        </w:rPr>
        <w:t>spółpracę z Operatorami Priorytetów NPRCz 2.0. w</w:t>
      </w:r>
      <w:r w:rsidR="00B13394">
        <w:rPr>
          <w:rFonts w:ascii="Times New Roman" w:eastAsia="Times New Roman" w:hAnsi="Times New Roman"/>
          <w:color w:val="000000"/>
          <w:sz w:val="24"/>
          <w:szCs w:val="24"/>
          <w:lang w:eastAsia="pl-PL"/>
        </w:rPr>
        <w:t xml:space="preserve"> zakresie wdrażania Programu, w </w:t>
      </w:r>
      <w:r w:rsidR="00FD02A6" w:rsidRPr="00424259">
        <w:rPr>
          <w:rFonts w:ascii="Times New Roman" w:eastAsia="Times New Roman" w:hAnsi="Times New Roman"/>
          <w:color w:val="000000"/>
          <w:sz w:val="24"/>
          <w:szCs w:val="24"/>
          <w:lang w:eastAsia="pl-PL"/>
        </w:rPr>
        <w:t>tym:</w:t>
      </w:r>
    </w:p>
    <w:p w14:paraId="3C83D8CC" w14:textId="77777777" w:rsidR="00FD02A6" w:rsidRDefault="00FD02A6" w:rsidP="000D560D">
      <w:pPr>
        <w:numPr>
          <w:ilvl w:val="1"/>
          <w:numId w:val="13"/>
        </w:numPr>
        <w:tabs>
          <w:tab w:val="left" w:pos="993"/>
        </w:tabs>
        <w:autoSpaceDE w:val="0"/>
        <w:autoSpaceDN w:val="0"/>
        <w:adjustRightInd w:val="0"/>
        <w:spacing w:after="120"/>
        <w:ind w:left="1078" w:hanging="284"/>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opiniowanie proponowanego sposobu realizacji zadań,</w:t>
      </w:r>
    </w:p>
    <w:p w14:paraId="2920D5DD" w14:textId="77777777" w:rsidR="00FD02A6" w:rsidRPr="00270A90" w:rsidRDefault="00FD02A6" w:rsidP="000D560D">
      <w:pPr>
        <w:numPr>
          <w:ilvl w:val="1"/>
          <w:numId w:val="13"/>
        </w:numPr>
        <w:tabs>
          <w:tab w:val="left" w:pos="993"/>
        </w:tabs>
        <w:autoSpaceDE w:val="0"/>
        <w:autoSpaceDN w:val="0"/>
        <w:adjustRightInd w:val="0"/>
        <w:spacing w:after="120"/>
        <w:ind w:left="1077" w:hanging="283"/>
        <w:jc w:val="both"/>
        <w:rPr>
          <w:rFonts w:ascii="Times New Roman" w:eastAsia="Times New Roman" w:hAnsi="Times New Roman"/>
          <w:color w:val="000000"/>
          <w:sz w:val="24"/>
          <w:szCs w:val="24"/>
          <w:lang w:eastAsia="pl-PL"/>
        </w:rPr>
      </w:pPr>
      <w:r w:rsidRPr="00270A90">
        <w:rPr>
          <w:rFonts w:ascii="Times New Roman" w:eastAsia="Times New Roman" w:hAnsi="Times New Roman"/>
          <w:color w:val="000000"/>
          <w:sz w:val="24"/>
          <w:szCs w:val="24"/>
          <w:lang w:eastAsia="pl-PL"/>
        </w:rPr>
        <w:t>organizowanie cyklicznych spotkań</w:t>
      </w:r>
      <w:r w:rsidR="00270A90">
        <w:rPr>
          <w:rFonts w:ascii="Times New Roman" w:eastAsia="Times New Roman" w:hAnsi="Times New Roman"/>
          <w:color w:val="000000"/>
          <w:sz w:val="24"/>
          <w:szCs w:val="24"/>
          <w:lang w:eastAsia="pl-PL"/>
        </w:rPr>
        <w:t>;</w:t>
      </w:r>
    </w:p>
    <w:p w14:paraId="6BB94B43" w14:textId="77777777" w:rsidR="00FD02A6" w:rsidRDefault="00270A90" w:rsidP="000D560D">
      <w:pPr>
        <w:numPr>
          <w:ilvl w:val="0"/>
          <w:numId w:val="13"/>
        </w:numPr>
        <w:tabs>
          <w:tab w:val="left" w:pos="426"/>
        </w:tabs>
        <w:autoSpaceDE w:val="0"/>
        <w:autoSpaceDN w:val="0"/>
        <w:adjustRightInd w:val="0"/>
        <w:spacing w:after="120"/>
        <w:ind w:left="681" w:hanging="284"/>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lastRenderedPageBreak/>
        <w:t>b</w:t>
      </w:r>
      <w:r w:rsidR="00FD02A6" w:rsidRPr="00424259">
        <w:rPr>
          <w:rFonts w:ascii="Times New Roman" w:eastAsia="Times New Roman" w:hAnsi="Times New Roman"/>
          <w:color w:val="000000"/>
          <w:sz w:val="24"/>
          <w:szCs w:val="24"/>
          <w:lang w:eastAsia="pl-PL"/>
        </w:rPr>
        <w:t>ieżące raportowanie właściwemu ministrowi postępu prac związanych z wdrażaniem Programu Wieloletniego, nie rzadziej niż raz w roku</w:t>
      </w:r>
      <w:r>
        <w:rPr>
          <w:rFonts w:ascii="Times New Roman" w:eastAsia="Times New Roman" w:hAnsi="Times New Roman"/>
          <w:color w:val="000000"/>
          <w:sz w:val="24"/>
          <w:szCs w:val="24"/>
          <w:lang w:eastAsia="pl-PL"/>
        </w:rPr>
        <w:t>;</w:t>
      </w:r>
    </w:p>
    <w:p w14:paraId="3E892A39" w14:textId="77777777" w:rsidR="00FD02A6" w:rsidRDefault="00270A90" w:rsidP="000D560D">
      <w:pPr>
        <w:numPr>
          <w:ilvl w:val="0"/>
          <w:numId w:val="13"/>
        </w:numPr>
        <w:tabs>
          <w:tab w:val="left" w:pos="426"/>
        </w:tabs>
        <w:autoSpaceDE w:val="0"/>
        <w:autoSpaceDN w:val="0"/>
        <w:adjustRightInd w:val="0"/>
        <w:spacing w:after="120"/>
        <w:ind w:left="681" w:hanging="284"/>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w:t>
      </w:r>
      <w:r w:rsidR="00FD02A6" w:rsidRPr="00270A90">
        <w:rPr>
          <w:rFonts w:ascii="Times New Roman" w:eastAsia="Times New Roman" w:hAnsi="Times New Roman"/>
          <w:color w:val="000000"/>
          <w:sz w:val="24"/>
          <w:szCs w:val="24"/>
          <w:lang w:eastAsia="pl-PL"/>
        </w:rPr>
        <w:t>spółpracę z Operatorami Priorytetów NPRCz 2.0. w celu przygotowania sprawozdań z realizacji NPRCz 2.0., zgodnie ze schematem opisanym w rozdzia</w:t>
      </w:r>
      <w:r>
        <w:rPr>
          <w:rFonts w:ascii="Times New Roman" w:eastAsia="Times New Roman" w:hAnsi="Times New Roman"/>
          <w:color w:val="000000"/>
          <w:sz w:val="24"/>
          <w:szCs w:val="24"/>
          <w:lang w:eastAsia="pl-PL"/>
        </w:rPr>
        <w:t>le poświęconym temu zagadnieniu;</w:t>
      </w:r>
    </w:p>
    <w:p w14:paraId="2F25A14D" w14:textId="77777777" w:rsidR="006D5433" w:rsidRPr="00270A90" w:rsidRDefault="00270A90" w:rsidP="000D560D">
      <w:pPr>
        <w:numPr>
          <w:ilvl w:val="0"/>
          <w:numId w:val="13"/>
        </w:numPr>
        <w:tabs>
          <w:tab w:val="left" w:pos="426"/>
        </w:tabs>
        <w:autoSpaceDE w:val="0"/>
        <w:autoSpaceDN w:val="0"/>
        <w:adjustRightInd w:val="0"/>
        <w:spacing w:after="120"/>
        <w:ind w:left="681" w:hanging="284"/>
        <w:jc w:val="both"/>
        <w:rPr>
          <w:rFonts w:ascii="Times New Roman" w:eastAsia="Times New Roman" w:hAnsi="Times New Roman"/>
          <w:color w:val="000000"/>
          <w:sz w:val="24"/>
          <w:szCs w:val="24"/>
          <w:lang w:eastAsia="pl-PL"/>
        </w:rPr>
      </w:pPr>
      <w:r w:rsidRPr="00270A90">
        <w:rPr>
          <w:rFonts w:ascii="Times New Roman" w:eastAsia="Times New Roman" w:hAnsi="Times New Roman"/>
          <w:bCs/>
          <w:sz w:val="24"/>
          <w:szCs w:val="24"/>
          <w:lang w:eastAsia="pl-PL"/>
        </w:rPr>
        <w:t>w</w:t>
      </w:r>
      <w:r w:rsidR="006D5433" w:rsidRPr="00270A90">
        <w:rPr>
          <w:rFonts w:ascii="Times New Roman" w:eastAsia="Times New Roman" w:hAnsi="Times New Roman"/>
          <w:bCs/>
          <w:sz w:val="24"/>
          <w:szCs w:val="24"/>
          <w:lang w:eastAsia="pl-PL"/>
        </w:rPr>
        <w:t xml:space="preserve">spółpracę z Narodowym Centrum Kultury </w:t>
      </w:r>
      <w:r w:rsidR="003E3D77" w:rsidRPr="00270A90">
        <w:rPr>
          <w:rFonts w:ascii="Times New Roman" w:eastAsia="Times New Roman" w:hAnsi="Times New Roman"/>
          <w:bCs/>
          <w:sz w:val="24"/>
          <w:szCs w:val="24"/>
          <w:lang w:eastAsia="pl-PL"/>
        </w:rPr>
        <w:t xml:space="preserve">(pełniącym funkcję </w:t>
      </w:r>
      <w:r w:rsidR="003E3D77" w:rsidRPr="00270A90">
        <w:rPr>
          <w:rFonts w:ascii="Times New Roman" w:eastAsia="Times New Roman" w:hAnsi="Times New Roman"/>
          <w:bCs/>
          <w:i/>
          <w:noProof/>
          <w:sz w:val="24"/>
          <w:szCs w:val="24"/>
          <w:lang w:eastAsia="pl-PL"/>
        </w:rPr>
        <w:t xml:space="preserve">Jednostki Ewaluacji i Monitoringu Programu </w:t>
      </w:r>
      <w:r w:rsidR="003E3D77" w:rsidRPr="00270A90">
        <w:rPr>
          <w:rFonts w:ascii="Times New Roman" w:eastAsia="Times New Roman" w:hAnsi="Times New Roman"/>
          <w:bCs/>
          <w:noProof/>
          <w:sz w:val="24"/>
          <w:szCs w:val="24"/>
          <w:lang w:eastAsia="pl-PL"/>
        </w:rPr>
        <w:t>w ramach NPRCz2.0.</w:t>
      </w:r>
      <w:r w:rsidR="003E3D77" w:rsidRPr="00270A90">
        <w:rPr>
          <w:rFonts w:ascii="Times New Roman" w:eastAsia="Times New Roman" w:hAnsi="Times New Roman"/>
          <w:bCs/>
          <w:sz w:val="24"/>
          <w:szCs w:val="24"/>
          <w:lang w:eastAsia="pl-PL"/>
        </w:rPr>
        <w:t xml:space="preserve">), </w:t>
      </w:r>
      <w:r w:rsidR="006D5433" w:rsidRPr="00270A90">
        <w:rPr>
          <w:rFonts w:ascii="Times New Roman" w:eastAsia="Times New Roman" w:hAnsi="Times New Roman"/>
          <w:bCs/>
          <w:sz w:val="24"/>
          <w:szCs w:val="24"/>
          <w:lang w:eastAsia="pl-PL"/>
        </w:rPr>
        <w:t>w zakresie realizacji czynności związanych z monitorowani</w:t>
      </w:r>
      <w:r>
        <w:rPr>
          <w:rFonts w:ascii="Times New Roman" w:eastAsia="Times New Roman" w:hAnsi="Times New Roman"/>
          <w:bCs/>
          <w:sz w:val="24"/>
          <w:szCs w:val="24"/>
          <w:lang w:eastAsia="pl-PL"/>
        </w:rPr>
        <w:t>em i ewaluacją całego NPRCz 2.0.;</w:t>
      </w:r>
    </w:p>
    <w:p w14:paraId="51A9E395" w14:textId="77777777" w:rsidR="00FD02A6" w:rsidRDefault="00270A90" w:rsidP="000D560D">
      <w:pPr>
        <w:numPr>
          <w:ilvl w:val="0"/>
          <w:numId w:val="13"/>
        </w:numPr>
        <w:tabs>
          <w:tab w:val="left" w:pos="426"/>
        </w:tabs>
        <w:autoSpaceDE w:val="0"/>
        <w:autoSpaceDN w:val="0"/>
        <w:adjustRightInd w:val="0"/>
        <w:spacing w:after="120"/>
        <w:ind w:left="681" w:hanging="284"/>
        <w:jc w:val="both"/>
        <w:rPr>
          <w:rFonts w:ascii="Times New Roman" w:eastAsia="Times New Roman" w:hAnsi="Times New Roman"/>
          <w:color w:val="000000"/>
          <w:sz w:val="24"/>
          <w:szCs w:val="24"/>
          <w:lang w:eastAsia="pl-PL"/>
        </w:rPr>
      </w:pPr>
      <w:r>
        <w:rPr>
          <w:rFonts w:ascii="Times New Roman" w:eastAsia="Times New Roman" w:hAnsi="Times New Roman"/>
          <w:bCs/>
          <w:sz w:val="24"/>
          <w:szCs w:val="24"/>
          <w:lang w:eastAsia="pl-PL"/>
        </w:rPr>
        <w:t>w</w:t>
      </w:r>
      <w:r w:rsidR="00FD02A6" w:rsidRPr="00270A90">
        <w:rPr>
          <w:rFonts w:ascii="Times New Roman" w:eastAsia="Times New Roman" w:hAnsi="Times New Roman"/>
          <w:bCs/>
          <w:sz w:val="24"/>
          <w:szCs w:val="24"/>
          <w:lang w:eastAsia="pl-PL"/>
        </w:rPr>
        <w:t xml:space="preserve"> uzasadnionych przypadkach wyznaczanie tematów i terminów spotkań z udziałem ekspertów, instytucji i podmiotów zaangażowanych w realizację Programu, w tym </w:t>
      </w:r>
      <w:r w:rsidR="00FD02A6" w:rsidRPr="00270A90">
        <w:rPr>
          <w:rFonts w:ascii="Times New Roman" w:eastAsia="Times New Roman" w:hAnsi="Times New Roman"/>
          <w:color w:val="000000"/>
          <w:sz w:val="24"/>
          <w:szCs w:val="24"/>
          <w:lang w:eastAsia="pl-PL"/>
        </w:rPr>
        <w:t>tworzenie, w razie potrzeby, doraźnych zespołów eksperckich w celu wypracowania rekomendacji i rozwiązań dla reali</w:t>
      </w:r>
      <w:r w:rsidR="006D5433" w:rsidRPr="00270A90">
        <w:rPr>
          <w:rFonts w:ascii="Times New Roman" w:eastAsia="Times New Roman" w:hAnsi="Times New Roman"/>
          <w:color w:val="000000"/>
          <w:sz w:val="24"/>
          <w:szCs w:val="24"/>
          <w:lang w:eastAsia="pl-PL"/>
        </w:rPr>
        <w:t>zacji wybranych zadań NPRCz 2.0.</w:t>
      </w:r>
    </w:p>
    <w:p w14:paraId="7D8CB872" w14:textId="77777777" w:rsidR="000D560D" w:rsidRPr="00270A90" w:rsidRDefault="000D560D" w:rsidP="000D560D">
      <w:pPr>
        <w:tabs>
          <w:tab w:val="left" w:pos="426"/>
        </w:tabs>
        <w:autoSpaceDE w:val="0"/>
        <w:autoSpaceDN w:val="0"/>
        <w:adjustRightInd w:val="0"/>
        <w:spacing w:after="120"/>
        <w:ind w:left="681"/>
        <w:jc w:val="both"/>
        <w:rPr>
          <w:rFonts w:ascii="Times New Roman" w:eastAsia="Times New Roman" w:hAnsi="Times New Roman"/>
          <w:color w:val="000000"/>
          <w:sz w:val="24"/>
          <w:szCs w:val="24"/>
          <w:lang w:eastAsia="pl-PL"/>
        </w:rPr>
      </w:pPr>
    </w:p>
    <w:p w14:paraId="1A8CEE25" w14:textId="4AD1031C" w:rsidR="00FD02A6" w:rsidRPr="00424259" w:rsidRDefault="00FD02A6" w:rsidP="000D560D">
      <w:pPr>
        <w:shd w:val="clear" w:color="auto" w:fill="DBE5F1"/>
        <w:tabs>
          <w:tab w:val="left" w:pos="9072"/>
          <w:tab w:val="left" w:pos="9214"/>
        </w:tabs>
        <w:spacing w:after="120"/>
        <w:rPr>
          <w:rFonts w:ascii="Times New Roman" w:eastAsia="Times New Roman" w:hAnsi="Times New Roman"/>
          <w:b/>
          <w:bCs/>
          <w:noProof/>
          <w:sz w:val="24"/>
          <w:szCs w:val="24"/>
          <w:lang w:eastAsia="pl-PL"/>
        </w:rPr>
      </w:pPr>
      <w:r w:rsidRPr="00424259">
        <w:rPr>
          <w:rFonts w:ascii="Times New Roman" w:eastAsia="Times New Roman" w:hAnsi="Times New Roman"/>
          <w:b/>
          <w:bCs/>
          <w:noProof/>
          <w:sz w:val="24"/>
          <w:szCs w:val="24"/>
          <w:lang w:eastAsia="pl-PL"/>
        </w:rPr>
        <w:t xml:space="preserve">IV </w:t>
      </w:r>
      <w:r w:rsidR="006A05CE">
        <w:rPr>
          <w:rFonts w:ascii="Times New Roman" w:eastAsia="Times New Roman" w:hAnsi="Times New Roman"/>
          <w:b/>
          <w:bCs/>
          <w:noProof/>
          <w:sz w:val="24"/>
          <w:szCs w:val="24"/>
          <w:lang w:eastAsia="pl-PL"/>
        </w:rPr>
        <w:t>poziom ‒ Operatorzy Priorytetów</w:t>
      </w:r>
      <w:r w:rsidRPr="00424259">
        <w:rPr>
          <w:rFonts w:ascii="Times New Roman" w:eastAsia="Times New Roman" w:hAnsi="Times New Roman"/>
          <w:b/>
          <w:bCs/>
          <w:noProof/>
          <w:sz w:val="24"/>
          <w:szCs w:val="24"/>
          <w:lang w:eastAsia="pl-PL"/>
        </w:rPr>
        <w:t xml:space="preserve"> </w:t>
      </w:r>
    </w:p>
    <w:p w14:paraId="2B98B751" w14:textId="77777777" w:rsidR="00FD02A6" w:rsidRPr="00424259" w:rsidRDefault="00FD02A6" w:rsidP="000D560D">
      <w:pPr>
        <w:autoSpaceDE w:val="0"/>
        <w:autoSpaceDN w:val="0"/>
        <w:adjustRightInd w:val="0"/>
        <w:spacing w:after="120"/>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Operatorzy Priorytetów, niezależnie od przyjętego schematu realizacji poszczególnych Kierunków Interwencji NPRCz 2.0.</w:t>
      </w:r>
      <w:r w:rsidR="00F56450" w:rsidRPr="00424259">
        <w:rPr>
          <w:rFonts w:ascii="Times New Roman" w:eastAsia="Times New Roman" w:hAnsi="Times New Roman"/>
          <w:bCs/>
          <w:sz w:val="24"/>
          <w:szCs w:val="24"/>
          <w:lang w:eastAsia="pl-PL"/>
        </w:rPr>
        <w:t>,</w:t>
      </w:r>
      <w:r w:rsidRPr="00424259">
        <w:rPr>
          <w:rFonts w:ascii="Times New Roman" w:eastAsia="Times New Roman" w:hAnsi="Times New Roman"/>
          <w:bCs/>
          <w:sz w:val="24"/>
          <w:szCs w:val="24"/>
          <w:lang w:eastAsia="pl-PL"/>
        </w:rPr>
        <w:t xml:space="preserve"> odpowiadają za następujący zakres czynności:</w:t>
      </w:r>
    </w:p>
    <w:p w14:paraId="1CBD68E8" w14:textId="77777777" w:rsidR="00FD02A6"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p</w:t>
      </w:r>
      <w:r w:rsidR="00FD02A6" w:rsidRPr="00424259">
        <w:rPr>
          <w:rFonts w:ascii="Times New Roman" w:eastAsia="Times New Roman" w:hAnsi="Times New Roman"/>
          <w:bCs/>
          <w:sz w:val="24"/>
          <w:szCs w:val="24"/>
          <w:lang w:eastAsia="pl-PL"/>
        </w:rPr>
        <w:t>rzygotowanie i procedowanie, a po ich zatwierdzeniu wdrażanie i aktualizacja, procedur niezbędnych do uruch</w:t>
      </w:r>
      <w:r>
        <w:rPr>
          <w:rFonts w:ascii="Times New Roman" w:eastAsia="Times New Roman" w:hAnsi="Times New Roman"/>
          <w:bCs/>
          <w:sz w:val="24"/>
          <w:szCs w:val="24"/>
          <w:lang w:eastAsia="pl-PL"/>
        </w:rPr>
        <w:t>omienia i realizacji Priorytetu;</w:t>
      </w:r>
    </w:p>
    <w:p w14:paraId="296E54E3" w14:textId="77777777" w:rsidR="00FD02A6"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r</w:t>
      </w:r>
      <w:r w:rsidR="00FD02A6" w:rsidRPr="00270A90">
        <w:rPr>
          <w:rFonts w:ascii="Times New Roman" w:eastAsia="Times New Roman" w:hAnsi="Times New Roman"/>
          <w:bCs/>
          <w:sz w:val="24"/>
          <w:szCs w:val="24"/>
          <w:lang w:eastAsia="pl-PL"/>
        </w:rPr>
        <w:t>ealizacja zadań Priorytetu, w tym</w:t>
      </w:r>
      <w:r w:rsidR="00B751B2" w:rsidRPr="00270A90">
        <w:rPr>
          <w:rFonts w:ascii="Times New Roman" w:eastAsia="Times New Roman" w:hAnsi="Times New Roman"/>
          <w:bCs/>
          <w:sz w:val="24"/>
          <w:szCs w:val="24"/>
          <w:lang w:eastAsia="pl-PL"/>
        </w:rPr>
        <w:t xml:space="preserve"> (w odniesieniu do Kierunków interwencji, które zakładają prowadzenie konkursów)</w:t>
      </w:r>
      <w:r w:rsidR="00FD02A6" w:rsidRPr="00270A90">
        <w:rPr>
          <w:rFonts w:ascii="Times New Roman" w:eastAsia="Times New Roman" w:hAnsi="Times New Roman"/>
          <w:bCs/>
          <w:sz w:val="24"/>
          <w:szCs w:val="24"/>
          <w:lang w:eastAsia="pl-PL"/>
        </w:rPr>
        <w:t>: ogłaszanie naborów wniosków, prowadzenie procedury konkursowej, organizacja i prowadzenie oceny wniosków, organizacja procesu zawierania umów o dofinansowanie, obsługa procesu płatności, rozliczanie raportów częściowych i/lub końcowych, kontrola projektów (w zależności od potrzeb na etapie wdrażania, na etapie rozliczenia końcowego albo po zakończeniu realizacji projektu)</w:t>
      </w:r>
      <w:r w:rsidR="00FD02A6" w:rsidRPr="00424259">
        <w:rPr>
          <w:rStyle w:val="Odwoanieprzypisudolnego"/>
          <w:rFonts w:ascii="Times New Roman" w:hAnsi="Times New Roman"/>
          <w:sz w:val="24"/>
          <w:szCs w:val="24"/>
          <w:lang w:eastAsia="pl-PL"/>
        </w:rPr>
        <w:footnoteReference w:id="249"/>
      </w:r>
      <w:r>
        <w:rPr>
          <w:rFonts w:ascii="Times New Roman" w:hAnsi="Times New Roman"/>
          <w:sz w:val="24"/>
          <w:szCs w:val="24"/>
          <w:vertAlign w:val="superscript"/>
        </w:rPr>
        <w:t>)</w:t>
      </w:r>
      <w:r w:rsidR="00FD02A6" w:rsidRPr="00270A90">
        <w:rPr>
          <w:rFonts w:ascii="Times New Roman" w:eastAsia="Times New Roman" w:hAnsi="Times New Roman"/>
          <w:bCs/>
          <w:sz w:val="24"/>
          <w:szCs w:val="24"/>
          <w:lang w:eastAsia="pl-PL"/>
        </w:rPr>
        <w:t>.</w:t>
      </w:r>
      <w:r w:rsidR="00B751B2" w:rsidRPr="00270A90">
        <w:rPr>
          <w:rFonts w:ascii="Times New Roman" w:eastAsia="Times New Roman" w:hAnsi="Times New Roman"/>
          <w:bCs/>
          <w:sz w:val="24"/>
          <w:szCs w:val="24"/>
          <w:lang w:eastAsia="pl-PL"/>
        </w:rPr>
        <w:t xml:space="preserve"> W przypadku Kierunków interwencji, dla których przewidziano realizację zadań w trybie bez stosowania procedury konkursowej </w:t>
      </w:r>
      <w:r w:rsidR="00B439E4">
        <w:rPr>
          <w:rFonts w:ascii="Times New Roman" w:eastAsia="Times New Roman" w:hAnsi="Times New Roman"/>
          <w:bCs/>
          <w:sz w:val="24"/>
          <w:szCs w:val="24"/>
          <w:lang w:eastAsia="pl-PL"/>
        </w:rPr>
        <w:t xml:space="preserve">mają </w:t>
      </w:r>
      <w:r w:rsidR="00B751B2" w:rsidRPr="00270A90">
        <w:rPr>
          <w:rFonts w:ascii="Times New Roman" w:eastAsia="Times New Roman" w:hAnsi="Times New Roman"/>
          <w:bCs/>
          <w:sz w:val="24"/>
          <w:szCs w:val="24"/>
          <w:lang w:eastAsia="pl-PL"/>
        </w:rPr>
        <w:t>zastosowanie przepisy prawa zamówień publicznych</w:t>
      </w:r>
      <w:r w:rsidR="00B751B2" w:rsidRPr="00424259">
        <w:rPr>
          <w:rStyle w:val="Odwoanieprzypisudolnego"/>
          <w:rFonts w:ascii="Times New Roman" w:eastAsia="Times New Roman" w:hAnsi="Times New Roman"/>
          <w:bCs/>
          <w:sz w:val="24"/>
          <w:szCs w:val="24"/>
          <w:lang w:eastAsia="pl-PL"/>
        </w:rPr>
        <w:footnoteReference w:id="250"/>
      </w:r>
      <w:r>
        <w:rPr>
          <w:rFonts w:ascii="Times New Roman" w:hAnsi="Times New Roman"/>
          <w:sz w:val="24"/>
          <w:szCs w:val="24"/>
          <w:vertAlign w:val="superscript"/>
        </w:rPr>
        <w:t>)</w:t>
      </w:r>
      <w:r>
        <w:rPr>
          <w:rFonts w:ascii="Times New Roman" w:eastAsia="Times New Roman" w:hAnsi="Times New Roman"/>
          <w:bCs/>
          <w:sz w:val="24"/>
          <w:szCs w:val="24"/>
          <w:lang w:eastAsia="pl-PL"/>
        </w:rPr>
        <w:t>;</w:t>
      </w:r>
    </w:p>
    <w:p w14:paraId="08BB62AF" w14:textId="77777777" w:rsidR="00FD02A6"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u</w:t>
      </w:r>
      <w:r w:rsidR="00FD02A6" w:rsidRPr="00270A90">
        <w:rPr>
          <w:rFonts w:ascii="Times New Roman" w:eastAsia="Times New Roman" w:hAnsi="Times New Roman"/>
          <w:bCs/>
          <w:sz w:val="24"/>
          <w:szCs w:val="24"/>
          <w:lang w:eastAsia="pl-PL"/>
        </w:rPr>
        <w:t>powszechnianie informacji nt. założeń Programu Wieloletniego oraz danego Priorytetu, w tym w formie szkoleń dla potencjalnych beneficjentów (jeżeli zostanie</w:t>
      </w:r>
      <w:r>
        <w:rPr>
          <w:rFonts w:ascii="Times New Roman" w:eastAsia="Times New Roman" w:hAnsi="Times New Roman"/>
          <w:bCs/>
          <w:sz w:val="24"/>
          <w:szCs w:val="24"/>
          <w:lang w:eastAsia="pl-PL"/>
        </w:rPr>
        <w:t xml:space="preserve"> zidentyfikowana taka potrzeba);</w:t>
      </w:r>
    </w:p>
    <w:p w14:paraId="17C57B5D" w14:textId="77777777" w:rsidR="00FD02A6"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lastRenderedPageBreak/>
        <w:t>s</w:t>
      </w:r>
      <w:r w:rsidR="00FD02A6" w:rsidRPr="00270A90">
        <w:rPr>
          <w:rFonts w:ascii="Times New Roman" w:eastAsia="Times New Roman" w:hAnsi="Times New Roman"/>
          <w:bCs/>
          <w:sz w:val="24"/>
          <w:szCs w:val="24"/>
          <w:lang w:eastAsia="pl-PL"/>
        </w:rPr>
        <w:t xml:space="preserve">prawozdawczość, monitoring i ewaluację zadań w </w:t>
      </w:r>
      <w:r w:rsidR="00FD02A6" w:rsidRPr="00270A90">
        <w:rPr>
          <w:rFonts w:ascii="Times New Roman" w:eastAsia="Times New Roman" w:hAnsi="Times New Roman"/>
          <w:sz w:val="24"/>
          <w:szCs w:val="24"/>
          <w:lang w:eastAsia="pl-PL"/>
        </w:rPr>
        <w:t>Programie Wieloletnim</w:t>
      </w:r>
      <w:r w:rsidR="00FD02A6" w:rsidRPr="00270A90">
        <w:rPr>
          <w:rFonts w:ascii="Times New Roman" w:eastAsia="Times New Roman" w:hAnsi="Times New Roman"/>
          <w:bCs/>
          <w:sz w:val="24"/>
          <w:szCs w:val="24"/>
          <w:lang w:eastAsia="pl-PL"/>
        </w:rPr>
        <w:t xml:space="preserve"> przypisanych do danego Priorytetu, zgodnie z schematem opisanym w rozdziale poświęconym temu zagadnieniu</w:t>
      </w:r>
      <w:r w:rsidR="009F3AD7" w:rsidRPr="00270A90">
        <w:rPr>
          <w:rFonts w:ascii="Times New Roman" w:eastAsia="Times New Roman" w:hAnsi="Times New Roman"/>
          <w:bCs/>
          <w:sz w:val="24"/>
          <w:szCs w:val="24"/>
          <w:lang w:eastAsia="pl-PL"/>
        </w:rPr>
        <w:t>, w tym współpraca</w:t>
      </w:r>
      <w:r w:rsidR="009033EA" w:rsidRPr="00270A90">
        <w:rPr>
          <w:rFonts w:ascii="Times New Roman" w:eastAsia="Times New Roman" w:hAnsi="Times New Roman"/>
          <w:bCs/>
          <w:sz w:val="24"/>
          <w:szCs w:val="24"/>
          <w:lang w:eastAsia="pl-PL"/>
        </w:rPr>
        <w:t xml:space="preserve"> z </w:t>
      </w:r>
      <w:r w:rsidR="000D560D">
        <w:rPr>
          <w:rFonts w:ascii="Times New Roman" w:eastAsia="Times New Roman" w:hAnsi="Times New Roman"/>
          <w:bCs/>
          <w:i/>
          <w:sz w:val="24"/>
          <w:szCs w:val="24"/>
          <w:lang w:eastAsia="pl-PL"/>
        </w:rPr>
        <w:t>Jednostką Ewaluacji i </w:t>
      </w:r>
      <w:r w:rsidR="009033EA" w:rsidRPr="00270A90">
        <w:rPr>
          <w:rFonts w:ascii="Times New Roman" w:eastAsia="Times New Roman" w:hAnsi="Times New Roman"/>
          <w:bCs/>
          <w:i/>
          <w:sz w:val="24"/>
          <w:szCs w:val="24"/>
          <w:lang w:eastAsia="pl-PL"/>
        </w:rPr>
        <w:t>Monitoringu Programu</w:t>
      </w:r>
      <w:r w:rsidR="009F3AD7" w:rsidRPr="00424259">
        <w:rPr>
          <w:rStyle w:val="Odwoanieprzypisudolnego"/>
          <w:rFonts w:ascii="Times New Roman" w:eastAsia="Times New Roman" w:hAnsi="Times New Roman"/>
          <w:bCs/>
          <w:sz w:val="24"/>
          <w:szCs w:val="24"/>
          <w:lang w:eastAsia="pl-PL"/>
        </w:rPr>
        <w:footnoteReference w:id="251"/>
      </w:r>
      <w:r>
        <w:rPr>
          <w:rFonts w:ascii="Times New Roman" w:hAnsi="Times New Roman"/>
          <w:sz w:val="24"/>
          <w:szCs w:val="24"/>
          <w:vertAlign w:val="superscript"/>
        </w:rPr>
        <w:t>)</w:t>
      </w:r>
      <w:r>
        <w:rPr>
          <w:rFonts w:ascii="Times New Roman" w:eastAsia="Times New Roman" w:hAnsi="Times New Roman"/>
          <w:bCs/>
          <w:sz w:val="24"/>
          <w:szCs w:val="24"/>
          <w:lang w:eastAsia="pl-PL"/>
        </w:rPr>
        <w:t>;</w:t>
      </w:r>
    </w:p>
    <w:p w14:paraId="0E1A6393" w14:textId="77777777" w:rsidR="00FD02A6"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z</w:t>
      </w:r>
      <w:r w:rsidR="00FD02A6" w:rsidRPr="00270A90">
        <w:rPr>
          <w:rFonts w:ascii="Times New Roman" w:eastAsia="Times New Roman" w:hAnsi="Times New Roman"/>
          <w:bCs/>
          <w:sz w:val="24"/>
          <w:szCs w:val="24"/>
          <w:lang w:eastAsia="pl-PL"/>
        </w:rPr>
        <w:t xml:space="preserve">apobieganie występowaniu odstępstw w realizacji zadań </w:t>
      </w:r>
      <w:r w:rsidR="00FD02A6" w:rsidRPr="00270A90">
        <w:rPr>
          <w:rFonts w:ascii="Times New Roman" w:eastAsia="Times New Roman" w:hAnsi="Times New Roman"/>
          <w:sz w:val="24"/>
          <w:szCs w:val="24"/>
          <w:lang w:eastAsia="pl-PL"/>
        </w:rPr>
        <w:t>NPRCz 2.0.,</w:t>
      </w:r>
      <w:r w:rsidR="00301071">
        <w:rPr>
          <w:rFonts w:ascii="Times New Roman" w:eastAsia="Times New Roman" w:hAnsi="Times New Roman"/>
          <w:sz w:val="24"/>
          <w:szCs w:val="24"/>
          <w:lang w:eastAsia="pl-PL"/>
        </w:rPr>
        <w:t xml:space="preserve"> </w:t>
      </w:r>
      <w:r w:rsidR="00FD02A6" w:rsidRPr="00270A90">
        <w:rPr>
          <w:rFonts w:ascii="Times New Roman" w:eastAsia="Times New Roman" w:hAnsi="Times New Roman"/>
          <w:bCs/>
          <w:sz w:val="24"/>
          <w:szCs w:val="24"/>
          <w:lang w:eastAsia="pl-PL"/>
        </w:rPr>
        <w:t xml:space="preserve">względem założeń przyjętych w </w:t>
      </w:r>
      <w:r w:rsidR="00FD02A6" w:rsidRPr="00270A90">
        <w:rPr>
          <w:rFonts w:ascii="Times New Roman" w:eastAsia="Times New Roman" w:hAnsi="Times New Roman"/>
          <w:sz w:val="24"/>
          <w:szCs w:val="24"/>
          <w:lang w:eastAsia="pl-PL"/>
        </w:rPr>
        <w:t>Programie Wieloletnim</w:t>
      </w:r>
      <w:r w:rsidR="00FD02A6" w:rsidRPr="00270A90">
        <w:rPr>
          <w:rFonts w:ascii="Times New Roman" w:eastAsia="Times New Roman" w:hAnsi="Times New Roman"/>
          <w:bCs/>
          <w:sz w:val="24"/>
          <w:szCs w:val="24"/>
          <w:lang w:eastAsia="pl-PL"/>
        </w:rPr>
        <w:t xml:space="preserve"> w odniesieniu do działań przypisanych do danego Priorytetu</w:t>
      </w:r>
      <w:r>
        <w:rPr>
          <w:rFonts w:ascii="Times New Roman" w:eastAsia="Times New Roman" w:hAnsi="Times New Roman"/>
          <w:bCs/>
          <w:sz w:val="24"/>
          <w:szCs w:val="24"/>
          <w:lang w:eastAsia="pl-PL"/>
        </w:rPr>
        <w:t>;</w:t>
      </w:r>
    </w:p>
    <w:p w14:paraId="256AA824" w14:textId="77777777" w:rsidR="00270A90" w:rsidRPr="00270A90"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p</w:t>
      </w:r>
      <w:r w:rsidR="00FD02A6" w:rsidRPr="00270A90">
        <w:rPr>
          <w:rFonts w:ascii="Times New Roman" w:eastAsia="Times New Roman" w:hAnsi="Times New Roman"/>
          <w:bCs/>
          <w:sz w:val="24"/>
          <w:szCs w:val="24"/>
          <w:lang w:eastAsia="pl-PL"/>
        </w:rPr>
        <w:t xml:space="preserve">rzedstawianie propozycji ewentualnych koniecznych działań naprawczych, </w:t>
      </w:r>
      <w:r w:rsidR="00FD02A6" w:rsidRPr="00270A90">
        <w:rPr>
          <w:rFonts w:ascii="Times New Roman" w:eastAsia="Times New Roman" w:hAnsi="Times New Roman"/>
          <w:sz w:val="24"/>
          <w:szCs w:val="24"/>
          <w:lang w:eastAsia="pl-PL"/>
        </w:rPr>
        <w:t>wraz z</w:t>
      </w:r>
      <w:r w:rsidR="00A770AA" w:rsidRPr="00270A90">
        <w:rPr>
          <w:rFonts w:ascii="Times New Roman" w:eastAsia="Times New Roman" w:hAnsi="Times New Roman"/>
          <w:sz w:val="24"/>
          <w:szCs w:val="24"/>
          <w:lang w:eastAsia="pl-PL"/>
        </w:rPr>
        <w:t> </w:t>
      </w:r>
      <w:r w:rsidR="00FD02A6" w:rsidRPr="00270A90">
        <w:rPr>
          <w:rFonts w:ascii="Times New Roman" w:eastAsia="Times New Roman" w:hAnsi="Times New Roman"/>
          <w:sz w:val="24"/>
          <w:szCs w:val="24"/>
          <w:lang w:eastAsia="pl-PL"/>
        </w:rPr>
        <w:t>uzasadnieniem potrzeby wprowa</w:t>
      </w:r>
      <w:r>
        <w:rPr>
          <w:rFonts w:ascii="Times New Roman" w:eastAsia="Times New Roman" w:hAnsi="Times New Roman"/>
          <w:sz w:val="24"/>
          <w:szCs w:val="24"/>
          <w:lang w:eastAsia="pl-PL"/>
        </w:rPr>
        <w:t>dzenia korekty lub aktualizacji;</w:t>
      </w:r>
    </w:p>
    <w:p w14:paraId="07C1273A" w14:textId="77777777" w:rsidR="00FD02A6" w:rsidRDefault="00FD02A6"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 xml:space="preserve"> </w:t>
      </w:r>
      <w:r w:rsidR="00270A90" w:rsidRPr="00270A90">
        <w:rPr>
          <w:rFonts w:ascii="Times New Roman" w:eastAsia="Times New Roman" w:hAnsi="Times New Roman"/>
          <w:bCs/>
          <w:sz w:val="24"/>
          <w:szCs w:val="24"/>
          <w:lang w:eastAsia="pl-PL"/>
        </w:rPr>
        <w:t>p</w:t>
      </w:r>
      <w:r w:rsidRPr="00270A90">
        <w:rPr>
          <w:rFonts w:ascii="Times New Roman" w:eastAsia="Times New Roman" w:hAnsi="Times New Roman"/>
          <w:bCs/>
          <w:sz w:val="24"/>
          <w:szCs w:val="24"/>
          <w:lang w:eastAsia="pl-PL"/>
        </w:rPr>
        <w:t xml:space="preserve">odejmowanie współpracy z innymi podmiotami w ramach realizacji zadań </w:t>
      </w:r>
      <w:r w:rsidRPr="00270A90">
        <w:rPr>
          <w:rFonts w:ascii="Times New Roman" w:eastAsia="Times New Roman" w:hAnsi="Times New Roman"/>
          <w:sz w:val="24"/>
          <w:szCs w:val="24"/>
          <w:lang w:eastAsia="pl-PL"/>
        </w:rPr>
        <w:t>Programu Wieloletniego</w:t>
      </w:r>
      <w:r w:rsidRPr="00270A90">
        <w:rPr>
          <w:rFonts w:ascii="Times New Roman" w:eastAsia="Times New Roman" w:hAnsi="Times New Roman"/>
          <w:bCs/>
          <w:sz w:val="24"/>
          <w:szCs w:val="24"/>
          <w:lang w:eastAsia="pl-PL"/>
        </w:rPr>
        <w:t>, zgodnie</w:t>
      </w:r>
      <w:r w:rsidR="00270A90">
        <w:rPr>
          <w:rFonts w:ascii="Times New Roman" w:eastAsia="Times New Roman" w:hAnsi="Times New Roman"/>
          <w:bCs/>
          <w:sz w:val="24"/>
          <w:szCs w:val="24"/>
          <w:lang w:eastAsia="pl-PL"/>
        </w:rPr>
        <w:t xml:space="preserve"> ze specyfiką danego Priorytetu;</w:t>
      </w:r>
    </w:p>
    <w:p w14:paraId="180A8DC0" w14:textId="77777777" w:rsidR="00FD02A6" w:rsidRPr="000D560D" w:rsidRDefault="00270A90" w:rsidP="000D560D">
      <w:pPr>
        <w:numPr>
          <w:ilvl w:val="0"/>
          <w:numId w:val="12"/>
        </w:numPr>
        <w:autoSpaceDE w:val="0"/>
        <w:autoSpaceDN w:val="0"/>
        <w:adjustRightInd w:val="0"/>
        <w:spacing w:after="120"/>
        <w:ind w:left="681" w:hanging="284"/>
        <w:jc w:val="both"/>
        <w:rPr>
          <w:rFonts w:ascii="Times New Roman" w:eastAsia="Times New Roman" w:hAnsi="Times New Roman"/>
          <w:bCs/>
          <w:sz w:val="24"/>
          <w:szCs w:val="24"/>
          <w:lang w:eastAsia="pl-PL"/>
        </w:rPr>
      </w:pPr>
      <w:r w:rsidRPr="00270A90">
        <w:rPr>
          <w:rFonts w:ascii="Times New Roman" w:eastAsia="Times New Roman" w:hAnsi="Times New Roman"/>
          <w:bCs/>
          <w:sz w:val="24"/>
          <w:szCs w:val="24"/>
          <w:lang w:eastAsia="pl-PL"/>
        </w:rPr>
        <w:t>p</w:t>
      </w:r>
      <w:r w:rsidR="00FD02A6" w:rsidRPr="00270A90">
        <w:rPr>
          <w:rFonts w:ascii="Times New Roman" w:eastAsia="Times New Roman" w:hAnsi="Times New Roman"/>
          <w:bCs/>
          <w:sz w:val="24"/>
          <w:szCs w:val="24"/>
          <w:lang w:eastAsia="pl-PL"/>
        </w:rPr>
        <w:t>odejmowanie współpracy z doraźnymi zespołami eksperckimi powoływany</w:t>
      </w:r>
      <w:r w:rsidR="00883B8F">
        <w:rPr>
          <w:rFonts w:ascii="Times New Roman" w:eastAsia="Times New Roman" w:hAnsi="Times New Roman"/>
          <w:bCs/>
          <w:sz w:val="24"/>
          <w:szCs w:val="24"/>
          <w:lang w:eastAsia="pl-PL"/>
        </w:rPr>
        <w:t>mi w </w:t>
      </w:r>
      <w:r w:rsidR="00FD02A6" w:rsidRPr="00270A90">
        <w:rPr>
          <w:rFonts w:ascii="Times New Roman" w:eastAsia="Times New Roman" w:hAnsi="Times New Roman"/>
          <w:bCs/>
          <w:sz w:val="24"/>
          <w:szCs w:val="24"/>
          <w:lang w:eastAsia="pl-PL"/>
        </w:rPr>
        <w:t xml:space="preserve">ramach realizacji </w:t>
      </w:r>
      <w:r w:rsidR="00FD02A6" w:rsidRPr="00270A90">
        <w:rPr>
          <w:rFonts w:ascii="Times New Roman" w:eastAsia="Times New Roman" w:hAnsi="Times New Roman"/>
          <w:sz w:val="24"/>
          <w:szCs w:val="24"/>
          <w:lang w:eastAsia="pl-PL"/>
        </w:rPr>
        <w:t>Programu Wieloletniego.</w:t>
      </w:r>
    </w:p>
    <w:p w14:paraId="67ECC2A2" w14:textId="77777777" w:rsidR="000D560D" w:rsidRPr="00270A90" w:rsidRDefault="000D560D" w:rsidP="000D560D">
      <w:pPr>
        <w:autoSpaceDE w:val="0"/>
        <w:autoSpaceDN w:val="0"/>
        <w:adjustRightInd w:val="0"/>
        <w:spacing w:after="120"/>
        <w:ind w:left="681"/>
        <w:jc w:val="both"/>
        <w:rPr>
          <w:rFonts w:ascii="Times New Roman" w:eastAsia="Times New Roman" w:hAnsi="Times New Roman"/>
          <w:bCs/>
          <w:sz w:val="24"/>
          <w:szCs w:val="24"/>
          <w:lang w:eastAsia="pl-PL"/>
        </w:rPr>
      </w:pPr>
    </w:p>
    <w:p w14:paraId="00F3B06D" w14:textId="65B55057" w:rsidR="00FD02A6" w:rsidRPr="00424259" w:rsidRDefault="00FD02A6" w:rsidP="00424259">
      <w:pPr>
        <w:pStyle w:val="Nagwek2"/>
        <w:spacing w:after="120"/>
        <w:rPr>
          <w:rFonts w:ascii="Times New Roman" w:hAnsi="Times New Roman"/>
          <w:bCs w:val="0"/>
          <w:color w:val="C00000"/>
          <w:sz w:val="24"/>
          <w:szCs w:val="24"/>
          <w:lang w:eastAsia="pl-PL"/>
        </w:rPr>
      </w:pPr>
      <w:bookmarkStart w:id="195" w:name="_Toc53480522"/>
      <w:r w:rsidRPr="00424259">
        <w:rPr>
          <w:rFonts w:ascii="Times New Roman" w:hAnsi="Times New Roman"/>
          <w:bCs w:val="0"/>
          <w:color w:val="C00000"/>
          <w:sz w:val="24"/>
          <w:szCs w:val="24"/>
          <w:lang w:eastAsia="pl-PL"/>
        </w:rPr>
        <w:t>Informacja o Operatorach poszczególnych Priorytetów</w:t>
      </w:r>
      <w:r w:rsidR="00BD0754">
        <w:rPr>
          <w:rFonts w:ascii="Times New Roman" w:hAnsi="Times New Roman"/>
          <w:bCs w:val="0"/>
          <w:color w:val="C00000"/>
          <w:sz w:val="24"/>
          <w:szCs w:val="24"/>
          <w:lang w:eastAsia="pl-PL"/>
        </w:rPr>
        <w:t xml:space="preserve"> oraz o Jednostce Ewaluacji i </w:t>
      </w:r>
      <w:r w:rsidR="00F473D9" w:rsidRPr="00424259">
        <w:rPr>
          <w:rFonts w:ascii="Times New Roman" w:hAnsi="Times New Roman"/>
          <w:bCs w:val="0"/>
          <w:color w:val="C00000"/>
          <w:sz w:val="24"/>
          <w:szCs w:val="24"/>
          <w:lang w:eastAsia="pl-PL"/>
        </w:rPr>
        <w:t>Monitoringu Programu</w:t>
      </w:r>
      <w:bookmarkEnd w:id="195"/>
    </w:p>
    <w:p w14:paraId="1FC3E478" w14:textId="77777777" w:rsidR="00FD02A6" w:rsidRPr="00424259" w:rsidRDefault="00FD02A6" w:rsidP="00424259">
      <w:pPr>
        <w:numPr>
          <w:ilvl w:val="0"/>
          <w:numId w:val="17"/>
        </w:numPr>
        <w:autoSpaceDE w:val="0"/>
        <w:autoSpaceDN w:val="0"/>
        <w:adjustRightInd w:val="0"/>
        <w:spacing w:after="120"/>
        <w:ind w:left="426"/>
        <w:jc w:val="both"/>
        <w:rPr>
          <w:rFonts w:ascii="Times New Roman" w:eastAsia="Times New Roman" w:hAnsi="Times New Roman"/>
          <w:b/>
          <w:bCs/>
          <w:sz w:val="24"/>
          <w:szCs w:val="24"/>
          <w:lang w:eastAsia="pl-PL"/>
        </w:rPr>
      </w:pPr>
      <w:r w:rsidRPr="00424259">
        <w:rPr>
          <w:rFonts w:ascii="Times New Roman" w:eastAsia="Times New Roman" w:hAnsi="Times New Roman"/>
          <w:b/>
          <w:bCs/>
          <w:sz w:val="24"/>
          <w:szCs w:val="24"/>
          <w:lang w:eastAsia="pl-PL"/>
        </w:rPr>
        <w:t xml:space="preserve">Biblioteka Narodowa, Operator Priorytetu 1 NPRCz 2.0. </w:t>
      </w:r>
    </w:p>
    <w:p w14:paraId="3920A324" w14:textId="77777777" w:rsidR="00730238" w:rsidRPr="00424259" w:rsidRDefault="00071979" w:rsidP="00424259">
      <w:pPr>
        <w:autoSpaceDE w:val="0"/>
        <w:autoSpaceDN w:val="0"/>
        <w:adjustRightInd w:val="0"/>
        <w:spacing w:after="120"/>
        <w:ind w:left="425"/>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Biblioteka Narodowa jest jedną z najważniejszych narodowych instytucji dziedzictwa</w:t>
      </w:r>
      <w:r w:rsidR="00730238" w:rsidRPr="00424259">
        <w:rPr>
          <w:rFonts w:ascii="Times New Roman" w:eastAsia="Times New Roman" w:hAnsi="Times New Roman"/>
          <w:bCs/>
          <w:sz w:val="24"/>
          <w:szCs w:val="24"/>
          <w:lang w:eastAsia="pl-PL"/>
        </w:rPr>
        <w:t>,</w:t>
      </w:r>
      <w:r w:rsidR="00730238" w:rsidRPr="00424259">
        <w:rPr>
          <w:rFonts w:ascii="Times New Roman" w:hAnsi="Times New Roman"/>
          <w:sz w:val="24"/>
          <w:szCs w:val="24"/>
        </w:rPr>
        <w:t xml:space="preserve"> </w:t>
      </w:r>
      <w:r w:rsidR="00730238" w:rsidRPr="00424259">
        <w:rPr>
          <w:rFonts w:ascii="Times New Roman" w:eastAsia="Times New Roman" w:hAnsi="Times New Roman"/>
          <w:bCs/>
          <w:sz w:val="24"/>
          <w:szCs w:val="24"/>
          <w:lang w:eastAsia="pl-PL"/>
        </w:rPr>
        <w:t>wpisaną do rejestru instytucji kultury prowadzonego przez ministra właściwego do spraw kultury i ochrony dziedzictwa narodowego</w:t>
      </w:r>
      <w:r w:rsidR="008C4404" w:rsidRPr="00424259">
        <w:rPr>
          <w:rStyle w:val="Odwoanieprzypisudolnego"/>
          <w:rFonts w:ascii="Times New Roman" w:hAnsi="Times New Roman"/>
          <w:sz w:val="24"/>
          <w:szCs w:val="24"/>
          <w:lang w:eastAsia="pl-PL"/>
        </w:rPr>
        <w:footnoteReference w:id="252"/>
      </w:r>
      <w:r w:rsidR="00270A90">
        <w:rPr>
          <w:rFonts w:ascii="Times New Roman" w:hAnsi="Times New Roman"/>
          <w:sz w:val="24"/>
          <w:szCs w:val="24"/>
          <w:vertAlign w:val="superscript"/>
        </w:rPr>
        <w:t>)</w:t>
      </w:r>
      <w:r w:rsidR="000444CE" w:rsidRPr="00424259">
        <w:rPr>
          <w:rFonts w:ascii="Times New Roman" w:eastAsia="Times New Roman" w:hAnsi="Times New Roman"/>
          <w:bCs/>
          <w:sz w:val="24"/>
          <w:szCs w:val="24"/>
          <w:lang w:eastAsia="pl-PL"/>
        </w:rPr>
        <w:t xml:space="preserve">. </w:t>
      </w:r>
    </w:p>
    <w:p w14:paraId="341F6F5D" w14:textId="56F03BD5" w:rsidR="00FD02A6" w:rsidRDefault="00071979" w:rsidP="00424259">
      <w:pPr>
        <w:autoSpaceDE w:val="0"/>
        <w:autoSpaceDN w:val="0"/>
        <w:adjustRightInd w:val="0"/>
        <w:spacing w:after="120"/>
        <w:ind w:left="425"/>
        <w:jc w:val="both"/>
        <w:rPr>
          <w:rFonts w:ascii="Times New Roman" w:hAnsi="Times New Roman"/>
          <w:sz w:val="24"/>
          <w:szCs w:val="24"/>
          <w:vertAlign w:val="superscript"/>
        </w:rPr>
      </w:pPr>
      <w:r w:rsidRPr="00424259">
        <w:rPr>
          <w:rFonts w:ascii="Times New Roman" w:eastAsia="Times New Roman" w:hAnsi="Times New Roman"/>
          <w:bCs/>
          <w:sz w:val="24"/>
          <w:szCs w:val="24"/>
          <w:lang w:eastAsia="pl-PL"/>
        </w:rPr>
        <w:t xml:space="preserve">Do jej głównych zadań, jako centralnej biblioteki państwa, </w:t>
      </w:r>
      <w:r w:rsidR="00816A00">
        <w:rPr>
          <w:rFonts w:ascii="Times New Roman" w:eastAsia="Times New Roman" w:hAnsi="Times New Roman"/>
          <w:bCs/>
          <w:sz w:val="24"/>
          <w:szCs w:val="24"/>
          <w:lang w:eastAsia="pl-PL"/>
        </w:rPr>
        <w:t>należy</w:t>
      </w:r>
      <w:r w:rsidRPr="00424259">
        <w:rPr>
          <w:rFonts w:ascii="Times New Roman" w:eastAsia="Times New Roman" w:hAnsi="Times New Roman"/>
          <w:bCs/>
          <w:sz w:val="24"/>
          <w:szCs w:val="24"/>
          <w:lang w:eastAsia="pl-PL"/>
        </w:rPr>
        <w:t xml:space="preserve"> zgromadzenie i wieczyste przechowywanie korpusu publikacji polskich oraz najważniejszych zabytków literatury i języka polskiego, dokumentujących dawny i współczesny dorobek umysłowy narodu i państwa, katalogowanie i rejestrację publikacji polskich na potrzeby bibliotek i instytucji, prowadzenie badań nad czytelnictwem oraz bibliotekami polskimi, udostępnianie zasobów w czytelniach oraz poprzez internet</w:t>
      </w:r>
      <w:r w:rsidR="008A712B" w:rsidRPr="00424259">
        <w:rPr>
          <w:rFonts w:ascii="Times New Roman" w:eastAsia="Times New Roman" w:hAnsi="Times New Roman"/>
          <w:bCs/>
          <w:sz w:val="24"/>
          <w:szCs w:val="24"/>
          <w:lang w:eastAsia="pl-PL"/>
        </w:rPr>
        <w:t>.</w:t>
      </w:r>
      <w:r w:rsidR="00FD02A6" w:rsidRPr="00424259">
        <w:rPr>
          <w:rStyle w:val="Odwoanieprzypisudolnego"/>
          <w:rFonts w:ascii="Times New Roman" w:hAnsi="Times New Roman"/>
          <w:sz w:val="24"/>
          <w:szCs w:val="24"/>
          <w:lang w:eastAsia="pl-PL"/>
        </w:rPr>
        <w:footnoteReference w:id="253"/>
      </w:r>
      <w:r w:rsidR="00270A90" w:rsidRPr="00270A90">
        <w:rPr>
          <w:rFonts w:ascii="Times New Roman" w:hAnsi="Times New Roman"/>
          <w:sz w:val="24"/>
          <w:szCs w:val="24"/>
          <w:vertAlign w:val="superscript"/>
        </w:rPr>
        <w:t xml:space="preserve"> </w:t>
      </w:r>
      <w:r w:rsidR="00270A90">
        <w:rPr>
          <w:rFonts w:ascii="Times New Roman" w:hAnsi="Times New Roman"/>
          <w:sz w:val="24"/>
          <w:szCs w:val="24"/>
          <w:vertAlign w:val="superscript"/>
        </w:rPr>
        <w:t>)</w:t>
      </w:r>
    </w:p>
    <w:p w14:paraId="35000553" w14:textId="77777777" w:rsidR="000D560D" w:rsidRDefault="000D560D" w:rsidP="00424259">
      <w:pPr>
        <w:autoSpaceDE w:val="0"/>
        <w:autoSpaceDN w:val="0"/>
        <w:adjustRightInd w:val="0"/>
        <w:spacing w:after="120"/>
        <w:ind w:left="425"/>
        <w:jc w:val="both"/>
        <w:rPr>
          <w:rFonts w:ascii="Times New Roman" w:hAnsi="Times New Roman"/>
          <w:sz w:val="24"/>
          <w:szCs w:val="24"/>
          <w:vertAlign w:val="superscript"/>
        </w:rPr>
      </w:pPr>
    </w:p>
    <w:p w14:paraId="5CD90004" w14:textId="77777777" w:rsidR="000D560D" w:rsidRDefault="000D560D" w:rsidP="00424259">
      <w:pPr>
        <w:autoSpaceDE w:val="0"/>
        <w:autoSpaceDN w:val="0"/>
        <w:adjustRightInd w:val="0"/>
        <w:spacing w:after="120"/>
        <w:ind w:left="425"/>
        <w:jc w:val="both"/>
        <w:rPr>
          <w:rFonts w:ascii="Times New Roman" w:hAnsi="Times New Roman"/>
          <w:sz w:val="24"/>
          <w:szCs w:val="24"/>
          <w:vertAlign w:val="superscript"/>
        </w:rPr>
      </w:pPr>
    </w:p>
    <w:p w14:paraId="0BE28282" w14:textId="77777777" w:rsidR="00FD02A6" w:rsidRPr="00424259" w:rsidRDefault="00FD02A6" w:rsidP="00424259">
      <w:pPr>
        <w:numPr>
          <w:ilvl w:val="0"/>
          <w:numId w:val="17"/>
        </w:numPr>
        <w:autoSpaceDE w:val="0"/>
        <w:autoSpaceDN w:val="0"/>
        <w:adjustRightInd w:val="0"/>
        <w:spacing w:after="120"/>
        <w:ind w:left="426"/>
        <w:jc w:val="both"/>
        <w:rPr>
          <w:rFonts w:ascii="Times New Roman" w:eastAsia="Times New Roman" w:hAnsi="Times New Roman"/>
          <w:bCs/>
          <w:sz w:val="24"/>
          <w:szCs w:val="24"/>
          <w:lang w:eastAsia="pl-PL"/>
        </w:rPr>
      </w:pPr>
      <w:r w:rsidRPr="00424259">
        <w:rPr>
          <w:rFonts w:ascii="Times New Roman" w:eastAsia="Times New Roman" w:hAnsi="Times New Roman"/>
          <w:b/>
          <w:bCs/>
          <w:sz w:val="24"/>
          <w:szCs w:val="24"/>
          <w:lang w:eastAsia="pl-PL"/>
        </w:rPr>
        <w:t>Instytut Książki, Operator Priorytetu 2 NPRCz 2.0.</w:t>
      </w:r>
    </w:p>
    <w:p w14:paraId="0BB55BAB" w14:textId="77777777" w:rsidR="00FD02A6" w:rsidRPr="00424259" w:rsidRDefault="00FD02A6" w:rsidP="000D560D">
      <w:pPr>
        <w:autoSpaceDE w:val="0"/>
        <w:autoSpaceDN w:val="0"/>
        <w:adjustRightInd w:val="0"/>
        <w:spacing w:after="0"/>
        <w:ind w:left="284"/>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 xml:space="preserve">Instytut Książki jest państwową instytucją kultury, wpisaną do rejestru instytucji kultury prowadzonego przez ministra właściwego do spraw kultury i ochrony dziedzictwa </w:t>
      </w:r>
      <w:r w:rsidRPr="00424259">
        <w:rPr>
          <w:rFonts w:ascii="Times New Roman" w:eastAsia="Times New Roman" w:hAnsi="Times New Roman"/>
          <w:bCs/>
          <w:sz w:val="24"/>
          <w:szCs w:val="24"/>
          <w:lang w:eastAsia="pl-PL"/>
        </w:rPr>
        <w:lastRenderedPageBreak/>
        <w:t>narodowego</w:t>
      </w:r>
      <w:r w:rsidRPr="00424259">
        <w:rPr>
          <w:rStyle w:val="Odwoanieprzypisudolnego"/>
          <w:rFonts w:ascii="Times New Roman" w:hAnsi="Times New Roman"/>
          <w:sz w:val="24"/>
          <w:szCs w:val="24"/>
          <w:lang w:eastAsia="pl-PL"/>
        </w:rPr>
        <w:footnoteReference w:id="254"/>
      </w:r>
      <w:r w:rsidR="006E4C8D">
        <w:rPr>
          <w:rFonts w:ascii="Times New Roman" w:hAnsi="Times New Roman"/>
          <w:sz w:val="24"/>
          <w:szCs w:val="24"/>
          <w:vertAlign w:val="superscript"/>
        </w:rPr>
        <w:t>)</w:t>
      </w:r>
      <w:r w:rsidRPr="00424259">
        <w:rPr>
          <w:rFonts w:ascii="Times New Roman" w:eastAsia="Times New Roman" w:hAnsi="Times New Roman"/>
          <w:bCs/>
          <w:sz w:val="24"/>
          <w:szCs w:val="24"/>
          <w:lang w:eastAsia="pl-PL"/>
        </w:rPr>
        <w:t xml:space="preserve"> Zgodnie z informacją, wskazaną na stronach Instytutu, jego powinnością jest:</w:t>
      </w:r>
    </w:p>
    <w:p w14:paraId="478A6991" w14:textId="77777777" w:rsidR="00FD02A6" w:rsidRPr="00424259" w:rsidRDefault="00FD02A6" w:rsidP="0092332F">
      <w:pPr>
        <w:numPr>
          <w:ilvl w:val="0"/>
          <w:numId w:val="18"/>
        </w:numPr>
        <w:autoSpaceDE w:val="0"/>
        <w:autoSpaceDN w:val="0"/>
        <w:adjustRightInd w:val="0"/>
        <w:spacing w:after="0"/>
        <w:ind w:left="757"/>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promocja polski</w:t>
      </w:r>
      <w:r w:rsidR="0092332F">
        <w:rPr>
          <w:rFonts w:ascii="Times New Roman" w:eastAsia="Times New Roman" w:hAnsi="Times New Roman"/>
          <w:bCs/>
          <w:sz w:val="24"/>
          <w:szCs w:val="24"/>
          <w:lang w:eastAsia="pl-PL"/>
        </w:rPr>
        <w:t>ej literatury i jej dziedzictwa;</w:t>
      </w:r>
    </w:p>
    <w:p w14:paraId="2400AD3B" w14:textId="77777777" w:rsidR="00FD02A6" w:rsidRPr="00424259" w:rsidRDefault="00FD02A6" w:rsidP="0092332F">
      <w:pPr>
        <w:numPr>
          <w:ilvl w:val="0"/>
          <w:numId w:val="18"/>
        </w:numPr>
        <w:autoSpaceDE w:val="0"/>
        <w:autoSpaceDN w:val="0"/>
        <w:adjustRightInd w:val="0"/>
        <w:spacing w:after="0"/>
        <w:ind w:left="757"/>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promocja języka polskiego i polskiej książki oraz polskiego</w:t>
      </w:r>
      <w:r w:rsidR="0092332F">
        <w:rPr>
          <w:rFonts w:ascii="Times New Roman" w:eastAsia="Times New Roman" w:hAnsi="Times New Roman"/>
          <w:bCs/>
          <w:sz w:val="24"/>
          <w:szCs w:val="24"/>
          <w:lang w:eastAsia="pl-PL"/>
        </w:rPr>
        <w:t xml:space="preserve"> edytorstwa w kraju i zagranicą;</w:t>
      </w:r>
    </w:p>
    <w:p w14:paraId="490263D6" w14:textId="77777777" w:rsidR="00FD02A6" w:rsidRPr="00424259" w:rsidRDefault="00FD02A6" w:rsidP="0092332F">
      <w:pPr>
        <w:numPr>
          <w:ilvl w:val="0"/>
          <w:numId w:val="18"/>
        </w:numPr>
        <w:autoSpaceDE w:val="0"/>
        <w:autoSpaceDN w:val="0"/>
        <w:adjustRightInd w:val="0"/>
        <w:spacing w:after="120"/>
        <w:ind w:left="757"/>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promocja czytelnictwa w Polsce</w:t>
      </w:r>
      <w:r w:rsidRPr="00424259">
        <w:rPr>
          <w:rStyle w:val="Odwoanieprzypisudolnego"/>
          <w:rFonts w:ascii="Times New Roman" w:hAnsi="Times New Roman"/>
          <w:sz w:val="24"/>
          <w:szCs w:val="24"/>
          <w:lang w:eastAsia="pl-PL"/>
        </w:rPr>
        <w:footnoteReference w:id="255"/>
      </w:r>
      <w:r w:rsidR="006E4C8D">
        <w:rPr>
          <w:rFonts w:ascii="Times New Roman" w:hAnsi="Times New Roman"/>
          <w:sz w:val="24"/>
          <w:szCs w:val="24"/>
          <w:vertAlign w:val="superscript"/>
        </w:rPr>
        <w:t>)</w:t>
      </w:r>
      <w:r w:rsidRPr="00424259">
        <w:rPr>
          <w:rFonts w:ascii="Times New Roman" w:eastAsia="Times New Roman" w:hAnsi="Times New Roman"/>
          <w:bCs/>
          <w:sz w:val="24"/>
          <w:szCs w:val="24"/>
          <w:lang w:eastAsia="pl-PL"/>
        </w:rPr>
        <w:t>, m.in. w ramach największej w Europie kampanii bookstartowej „Mała Książka – Wielki Człowiek”, programów własnych (Dyskusyjne Kluby Książki) oraz w ramach programów MKDN</w:t>
      </w:r>
      <w:r w:rsidR="00CE5801">
        <w:rPr>
          <w:rFonts w:ascii="Times New Roman" w:eastAsia="Times New Roman" w:hAnsi="Times New Roman"/>
          <w:bCs/>
          <w:sz w:val="24"/>
          <w:szCs w:val="24"/>
          <w:lang w:eastAsia="pl-PL"/>
        </w:rPr>
        <w:t>iS</w:t>
      </w:r>
      <w:r w:rsidRPr="00424259">
        <w:rPr>
          <w:rFonts w:ascii="Times New Roman" w:eastAsia="Times New Roman" w:hAnsi="Times New Roman"/>
          <w:bCs/>
          <w:sz w:val="24"/>
          <w:szCs w:val="24"/>
          <w:lang w:eastAsia="pl-PL"/>
        </w:rPr>
        <w:t xml:space="preserve"> (Literatura, Promocja Czytelnictwa, Partnerstwo dla Książki, Czasopisma).</w:t>
      </w:r>
    </w:p>
    <w:p w14:paraId="7BBCD371" w14:textId="77777777" w:rsidR="00FD02A6" w:rsidRPr="00424259" w:rsidRDefault="00FD02A6" w:rsidP="00B447FE">
      <w:pPr>
        <w:numPr>
          <w:ilvl w:val="0"/>
          <w:numId w:val="17"/>
        </w:numPr>
        <w:autoSpaceDE w:val="0"/>
        <w:autoSpaceDN w:val="0"/>
        <w:adjustRightInd w:val="0"/>
        <w:spacing w:after="120"/>
        <w:ind w:left="426"/>
        <w:jc w:val="both"/>
        <w:rPr>
          <w:rFonts w:ascii="Times New Roman" w:eastAsia="Times New Roman" w:hAnsi="Times New Roman"/>
          <w:b/>
          <w:bCs/>
          <w:sz w:val="24"/>
          <w:szCs w:val="24"/>
          <w:lang w:eastAsia="pl-PL"/>
        </w:rPr>
      </w:pPr>
      <w:r w:rsidRPr="00424259">
        <w:rPr>
          <w:rFonts w:ascii="Times New Roman" w:eastAsia="Times New Roman" w:hAnsi="Times New Roman"/>
          <w:b/>
          <w:bCs/>
          <w:sz w:val="24"/>
          <w:szCs w:val="24"/>
          <w:lang w:eastAsia="pl-PL"/>
        </w:rPr>
        <w:t xml:space="preserve">Departament </w:t>
      </w:r>
      <w:r w:rsidR="00B447FE" w:rsidRPr="00B447FE">
        <w:rPr>
          <w:rFonts w:ascii="Times New Roman" w:eastAsia="Times New Roman" w:hAnsi="Times New Roman"/>
          <w:b/>
          <w:bCs/>
          <w:sz w:val="24"/>
          <w:szCs w:val="24"/>
          <w:lang w:eastAsia="pl-PL"/>
        </w:rPr>
        <w:t xml:space="preserve">Programów Nauczania i </w:t>
      </w:r>
      <w:r w:rsidRPr="00424259">
        <w:rPr>
          <w:rFonts w:ascii="Times New Roman" w:eastAsia="Times New Roman" w:hAnsi="Times New Roman"/>
          <w:b/>
          <w:bCs/>
          <w:sz w:val="24"/>
          <w:szCs w:val="24"/>
          <w:lang w:eastAsia="pl-PL"/>
        </w:rPr>
        <w:t>Podręczników ME</w:t>
      </w:r>
      <w:r w:rsidR="00B447FE">
        <w:rPr>
          <w:rFonts w:ascii="Times New Roman" w:eastAsia="Times New Roman" w:hAnsi="Times New Roman"/>
          <w:b/>
          <w:bCs/>
          <w:sz w:val="24"/>
          <w:szCs w:val="24"/>
          <w:lang w:eastAsia="pl-PL"/>
        </w:rPr>
        <w:t>i</w:t>
      </w:r>
      <w:r w:rsidRPr="00424259">
        <w:rPr>
          <w:rFonts w:ascii="Times New Roman" w:eastAsia="Times New Roman" w:hAnsi="Times New Roman"/>
          <w:b/>
          <w:bCs/>
          <w:sz w:val="24"/>
          <w:szCs w:val="24"/>
          <w:lang w:eastAsia="pl-PL"/>
        </w:rPr>
        <w:t>N, Operator Priorytetu 3 NPRCz 2.0.</w:t>
      </w:r>
    </w:p>
    <w:p w14:paraId="160899ED" w14:textId="3029490B" w:rsidR="00FD02A6" w:rsidRPr="00424259" w:rsidRDefault="00FD02A6" w:rsidP="00424259">
      <w:pPr>
        <w:autoSpaceDE w:val="0"/>
        <w:autoSpaceDN w:val="0"/>
        <w:adjustRightInd w:val="0"/>
        <w:spacing w:after="120"/>
        <w:ind w:left="426"/>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 xml:space="preserve">Departament </w:t>
      </w:r>
      <w:r w:rsidR="00043B3A" w:rsidRPr="00043B3A">
        <w:rPr>
          <w:rFonts w:ascii="Times New Roman" w:eastAsia="Times New Roman" w:hAnsi="Times New Roman"/>
          <w:bCs/>
          <w:sz w:val="24"/>
          <w:szCs w:val="24"/>
          <w:lang w:eastAsia="pl-PL"/>
        </w:rPr>
        <w:t xml:space="preserve">Programów Nauczania i </w:t>
      </w:r>
      <w:r w:rsidRPr="00424259">
        <w:rPr>
          <w:rFonts w:ascii="Times New Roman" w:eastAsia="Times New Roman" w:hAnsi="Times New Roman"/>
          <w:bCs/>
          <w:sz w:val="24"/>
          <w:szCs w:val="24"/>
          <w:lang w:eastAsia="pl-PL"/>
        </w:rPr>
        <w:t>Podręczników jest komórk</w:t>
      </w:r>
      <w:r w:rsidR="00816A00">
        <w:rPr>
          <w:rFonts w:ascii="Times New Roman" w:eastAsia="Times New Roman" w:hAnsi="Times New Roman"/>
          <w:bCs/>
          <w:sz w:val="24"/>
          <w:szCs w:val="24"/>
          <w:lang w:eastAsia="pl-PL"/>
        </w:rPr>
        <w:t>ą</w:t>
      </w:r>
      <w:r w:rsidRPr="00424259">
        <w:rPr>
          <w:rFonts w:ascii="Times New Roman" w:eastAsia="Times New Roman" w:hAnsi="Times New Roman"/>
          <w:bCs/>
          <w:sz w:val="24"/>
          <w:szCs w:val="24"/>
          <w:lang w:eastAsia="pl-PL"/>
        </w:rPr>
        <w:t xml:space="preserve"> organizacyjna ME</w:t>
      </w:r>
      <w:r w:rsidR="00043B3A">
        <w:rPr>
          <w:rFonts w:ascii="Times New Roman" w:eastAsia="Times New Roman" w:hAnsi="Times New Roman"/>
          <w:bCs/>
          <w:sz w:val="24"/>
          <w:szCs w:val="24"/>
          <w:lang w:eastAsia="pl-PL"/>
        </w:rPr>
        <w:t>i</w:t>
      </w:r>
      <w:r w:rsidRPr="00424259">
        <w:rPr>
          <w:rFonts w:ascii="Times New Roman" w:eastAsia="Times New Roman" w:hAnsi="Times New Roman"/>
          <w:bCs/>
          <w:sz w:val="24"/>
          <w:szCs w:val="24"/>
          <w:lang w:eastAsia="pl-PL"/>
        </w:rPr>
        <w:t xml:space="preserve">N prowadzącą zadania w zakresie Priorytetu 3 NPRCz 2.0. i jednocześnie będącą Operatorem tego Priorytetu. Do zakresu działania Departamentu </w:t>
      </w:r>
      <w:r w:rsidR="001C5F03" w:rsidRPr="001C5F03">
        <w:rPr>
          <w:rFonts w:ascii="Times New Roman" w:eastAsia="Times New Roman" w:hAnsi="Times New Roman"/>
          <w:bCs/>
          <w:sz w:val="24"/>
          <w:szCs w:val="24"/>
          <w:lang w:eastAsia="pl-PL"/>
        </w:rPr>
        <w:t xml:space="preserve">Programów Nauczania i </w:t>
      </w:r>
      <w:r w:rsidRPr="00424259">
        <w:rPr>
          <w:rFonts w:ascii="Times New Roman" w:eastAsia="Times New Roman" w:hAnsi="Times New Roman"/>
          <w:bCs/>
          <w:sz w:val="24"/>
          <w:szCs w:val="24"/>
          <w:lang w:eastAsia="pl-PL"/>
        </w:rPr>
        <w:t>Podręczników</w:t>
      </w:r>
      <w:r w:rsidR="00301071">
        <w:rPr>
          <w:rFonts w:ascii="Times New Roman" w:eastAsia="Times New Roman" w:hAnsi="Times New Roman"/>
          <w:bCs/>
          <w:sz w:val="24"/>
          <w:szCs w:val="24"/>
          <w:lang w:eastAsia="pl-PL"/>
        </w:rPr>
        <w:t xml:space="preserve"> </w:t>
      </w:r>
      <w:r w:rsidRPr="00424259">
        <w:rPr>
          <w:rFonts w:ascii="Times New Roman" w:eastAsia="Times New Roman" w:hAnsi="Times New Roman"/>
          <w:bCs/>
          <w:sz w:val="24"/>
          <w:szCs w:val="24"/>
          <w:lang w:eastAsia="pl-PL"/>
        </w:rPr>
        <w:t>(DP</w:t>
      </w:r>
      <w:r w:rsidR="001C5F03" w:rsidRPr="001C5F03">
        <w:rPr>
          <w:rFonts w:ascii="Times New Roman" w:eastAsia="Times New Roman" w:hAnsi="Times New Roman"/>
          <w:bCs/>
          <w:sz w:val="24"/>
          <w:szCs w:val="24"/>
          <w:lang w:eastAsia="pl-PL"/>
        </w:rPr>
        <w:t>NP</w:t>
      </w:r>
      <w:r w:rsidRPr="00424259">
        <w:rPr>
          <w:rFonts w:ascii="Times New Roman" w:eastAsia="Times New Roman" w:hAnsi="Times New Roman"/>
          <w:bCs/>
          <w:sz w:val="24"/>
          <w:szCs w:val="24"/>
          <w:lang w:eastAsia="pl-PL"/>
        </w:rPr>
        <w:t xml:space="preserve">) należą zagadnienia i sprawy dotyczące m.in. </w:t>
      </w:r>
      <w:r w:rsidRPr="00424259">
        <w:rPr>
          <w:rFonts w:ascii="Times New Roman" w:hAnsi="Times New Roman"/>
          <w:sz w:val="24"/>
          <w:szCs w:val="24"/>
        </w:rPr>
        <w:t>funkcjonowania bibliotek szkolnych, w tym współpracy z Ministrem Kultury</w:t>
      </w:r>
      <w:r w:rsidR="00C55AA5" w:rsidRPr="00424259">
        <w:rPr>
          <w:rFonts w:ascii="Times New Roman" w:hAnsi="Times New Roman"/>
          <w:sz w:val="24"/>
          <w:szCs w:val="24"/>
        </w:rPr>
        <w:t>,</w:t>
      </w:r>
      <w:r w:rsidRPr="00424259">
        <w:rPr>
          <w:rFonts w:ascii="Times New Roman" w:hAnsi="Times New Roman"/>
          <w:sz w:val="24"/>
          <w:szCs w:val="24"/>
        </w:rPr>
        <w:t xml:space="preserve"> Dziedzictwa Narodowego </w:t>
      </w:r>
      <w:r w:rsidR="00C55AA5" w:rsidRPr="00424259">
        <w:rPr>
          <w:rFonts w:ascii="Times New Roman" w:hAnsi="Times New Roman"/>
          <w:sz w:val="24"/>
          <w:szCs w:val="24"/>
        </w:rPr>
        <w:t xml:space="preserve">i Sportu </w:t>
      </w:r>
      <w:r w:rsidRPr="00424259">
        <w:rPr>
          <w:rFonts w:ascii="Times New Roman" w:hAnsi="Times New Roman"/>
          <w:sz w:val="24"/>
          <w:szCs w:val="24"/>
        </w:rPr>
        <w:t>w zakresie Narodowego Programu Rozwoju Czytelnictwa</w:t>
      </w:r>
      <w:r w:rsidRPr="00424259">
        <w:rPr>
          <w:rStyle w:val="Odwoanieprzypisudolnego"/>
          <w:rFonts w:ascii="Times New Roman" w:hAnsi="Times New Roman"/>
          <w:sz w:val="24"/>
          <w:szCs w:val="24"/>
        </w:rPr>
        <w:footnoteReference w:id="256"/>
      </w:r>
      <w:r w:rsidR="00B439E4">
        <w:rPr>
          <w:rFonts w:ascii="Times New Roman" w:hAnsi="Times New Roman"/>
          <w:sz w:val="24"/>
          <w:szCs w:val="24"/>
          <w:vertAlign w:val="superscript"/>
        </w:rPr>
        <w:t>)</w:t>
      </w:r>
      <w:r w:rsidRPr="00424259">
        <w:rPr>
          <w:rFonts w:ascii="Times New Roman" w:hAnsi="Times New Roman"/>
          <w:sz w:val="24"/>
          <w:szCs w:val="24"/>
        </w:rPr>
        <w:t xml:space="preserve">. </w:t>
      </w:r>
      <w:r w:rsidRPr="00424259">
        <w:rPr>
          <w:rFonts w:ascii="Times New Roman" w:eastAsia="Times New Roman" w:hAnsi="Times New Roman"/>
          <w:bCs/>
          <w:sz w:val="24"/>
          <w:szCs w:val="24"/>
          <w:lang w:eastAsia="pl-PL"/>
        </w:rPr>
        <w:t>Podczas wdrażania Priorytetu 3 NPR</w:t>
      </w:r>
      <w:r w:rsidR="00EB3F49" w:rsidRPr="00424259">
        <w:rPr>
          <w:rFonts w:ascii="Times New Roman" w:eastAsia="Times New Roman" w:hAnsi="Times New Roman"/>
          <w:bCs/>
          <w:sz w:val="24"/>
          <w:szCs w:val="24"/>
          <w:lang w:eastAsia="pl-PL"/>
        </w:rPr>
        <w:t>Cz 2.0. DP</w:t>
      </w:r>
      <w:r w:rsidR="008816AD" w:rsidRPr="008816AD">
        <w:rPr>
          <w:rFonts w:ascii="Times New Roman" w:eastAsia="Times New Roman" w:hAnsi="Times New Roman"/>
          <w:bCs/>
          <w:sz w:val="24"/>
          <w:szCs w:val="24"/>
          <w:lang w:eastAsia="pl-PL"/>
        </w:rPr>
        <w:t>NP</w:t>
      </w:r>
      <w:r w:rsidR="00EB3F49" w:rsidRPr="00424259">
        <w:rPr>
          <w:rFonts w:ascii="Times New Roman" w:eastAsia="Times New Roman" w:hAnsi="Times New Roman"/>
          <w:bCs/>
          <w:sz w:val="24"/>
          <w:szCs w:val="24"/>
          <w:lang w:eastAsia="pl-PL"/>
        </w:rPr>
        <w:t xml:space="preserve"> ME</w:t>
      </w:r>
      <w:r w:rsidR="00A73A03">
        <w:rPr>
          <w:rFonts w:ascii="Times New Roman" w:eastAsia="Times New Roman" w:hAnsi="Times New Roman"/>
          <w:bCs/>
          <w:sz w:val="24"/>
          <w:szCs w:val="24"/>
          <w:lang w:eastAsia="pl-PL"/>
        </w:rPr>
        <w:t>i</w:t>
      </w:r>
      <w:r w:rsidR="00EB3F49" w:rsidRPr="00424259">
        <w:rPr>
          <w:rFonts w:ascii="Times New Roman" w:eastAsia="Times New Roman" w:hAnsi="Times New Roman"/>
          <w:bCs/>
          <w:sz w:val="24"/>
          <w:szCs w:val="24"/>
          <w:lang w:eastAsia="pl-PL"/>
        </w:rPr>
        <w:t>N współpracuje z </w:t>
      </w:r>
      <w:r w:rsidRPr="00424259">
        <w:rPr>
          <w:rFonts w:ascii="Times New Roman" w:eastAsia="Times New Roman" w:hAnsi="Times New Roman"/>
          <w:bCs/>
          <w:sz w:val="24"/>
          <w:szCs w:val="24"/>
          <w:lang w:eastAsia="pl-PL"/>
        </w:rPr>
        <w:t>organami administracji rządowej w województwie oraz państwowymi jednostkami budżetowymi właściwymi z uwagi na swój zakres Priorytetu 3 NPRcz 2.0., które szczegółowo zostały opisane w zakresie poziomu V wdrażania NPRCz 2.0.</w:t>
      </w:r>
    </w:p>
    <w:p w14:paraId="6305E6F2" w14:textId="64801A98" w:rsidR="00FD02A6" w:rsidRPr="00424259" w:rsidRDefault="00FD02A6" w:rsidP="00424259">
      <w:pPr>
        <w:numPr>
          <w:ilvl w:val="0"/>
          <w:numId w:val="17"/>
        </w:numPr>
        <w:autoSpaceDE w:val="0"/>
        <w:autoSpaceDN w:val="0"/>
        <w:adjustRightInd w:val="0"/>
        <w:spacing w:after="120"/>
        <w:ind w:left="426"/>
        <w:jc w:val="both"/>
        <w:rPr>
          <w:rFonts w:ascii="Times New Roman" w:eastAsia="Times New Roman" w:hAnsi="Times New Roman"/>
          <w:bCs/>
          <w:sz w:val="24"/>
          <w:szCs w:val="24"/>
          <w:lang w:eastAsia="pl-PL"/>
        </w:rPr>
      </w:pPr>
      <w:r w:rsidRPr="00424259">
        <w:rPr>
          <w:rFonts w:ascii="Times New Roman" w:eastAsia="Times New Roman" w:hAnsi="Times New Roman"/>
          <w:b/>
          <w:bCs/>
          <w:sz w:val="24"/>
          <w:szCs w:val="24"/>
          <w:lang w:eastAsia="pl-PL"/>
        </w:rPr>
        <w:t>Narodowe Centrum Kultury,</w:t>
      </w:r>
      <w:r w:rsidRPr="00424259">
        <w:rPr>
          <w:rFonts w:ascii="Times New Roman" w:eastAsia="Times New Roman" w:hAnsi="Times New Roman"/>
          <w:bCs/>
          <w:sz w:val="24"/>
          <w:szCs w:val="24"/>
          <w:lang w:eastAsia="pl-PL"/>
        </w:rPr>
        <w:t xml:space="preserve"> </w:t>
      </w:r>
      <w:r w:rsidRPr="00424259">
        <w:rPr>
          <w:rFonts w:ascii="Times New Roman" w:eastAsia="Times New Roman" w:hAnsi="Times New Roman"/>
          <w:b/>
          <w:bCs/>
          <w:sz w:val="24"/>
          <w:szCs w:val="24"/>
          <w:lang w:eastAsia="pl-PL"/>
        </w:rPr>
        <w:t>Operator Priorytetu 4 NPRCz 2.0.</w:t>
      </w:r>
      <w:r w:rsidR="008364BE" w:rsidRPr="00424259">
        <w:rPr>
          <w:rFonts w:ascii="Times New Roman" w:eastAsia="Times New Roman" w:hAnsi="Times New Roman"/>
          <w:b/>
          <w:bCs/>
          <w:sz w:val="24"/>
          <w:szCs w:val="24"/>
          <w:lang w:eastAsia="pl-PL"/>
        </w:rPr>
        <w:t xml:space="preserve"> oraz Jednostka E</w:t>
      </w:r>
      <w:r w:rsidR="004C58A7">
        <w:rPr>
          <w:rFonts w:ascii="Times New Roman" w:eastAsia="Times New Roman" w:hAnsi="Times New Roman"/>
          <w:b/>
          <w:bCs/>
          <w:sz w:val="24"/>
          <w:szCs w:val="24"/>
          <w:lang w:eastAsia="pl-PL"/>
        </w:rPr>
        <w:t>waluacji i Monitoringu Programu</w:t>
      </w:r>
    </w:p>
    <w:p w14:paraId="7479C78C" w14:textId="77777777" w:rsidR="00AA6E97" w:rsidRDefault="00FD02A6" w:rsidP="00424259">
      <w:pPr>
        <w:autoSpaceDE w:val="0"/>
        <w:autoSpaceDN w:val="0"/>
        <w:adjustRightInd w:val="0"/>
        <w:spacing w:after="0"/>
        <w:ind w:left="426"/>
        <w:jc w:val="both"/>
        <w:rPr>
          <w:rFonts w:ascii="Times New Roman" w:eastAsia="Times New Roman" w:hAnsi="Times New Roman"/>
          <w:bCs/>
          <w:sz w:val="24"/>
          <w:szCs w:val="24"/>
          <w:lang w:eastAsia="pl-PL"/>
        </w:rPr>
      </w:pPr>
      <w:r w:rsidRPr="00424259">
        <w:rPr>
          <w:rFonts w:ascii="Times New Roman" w:eastAsia="Times New Roman" w:hAnsi="Times New Roman"/>
          <w:bCs/>
          <w:sz w:val="24"/>
          <w:szCs w:val="24"/>
          <w:lang w:eastAsia="pl-PL"/>
        </w:rPr>
        <w:t>Narodowe Centrum Kultury</w:t>
      </w:r>
      <w:r w:rsidR="00F945AA" w:rsidRPr="00424259">
        <w:rPr>
          <w:rFonts w:ascii="Times New Roman" w:eastAsia="Times New Roman" w:hAnsi="Times New Roman"/>
          <w:bCs/>
          <w:sz w:val="24"/>
          <w:szCs w:val="24"/>
          <w:lang w:eastAsia="pl-PL"/>
        </w:rPr>
        <w:t xml:space="preserve"> (NCK)</w:t>
      </w:r>
      <w:r w:rsidRPr="00424259">
        <w:rPr>
          <w:rFonts w:ascii="Times New Roman" w:eastAsia="Times New Roman" w:hAnsi="Times New Roman"/>
          <w:bCs/>
          <w:sz w:val="24"/>
          <w:szCs w:val="24"/>
          <w:lang w:eastAsia="pl-PL"/>
        </w:rPr>
        <w:t xml:space="preserve"> jest państwową instytucją kultury, wpisaną do rejestru instytucji kultury prowadzonego przez ministra właściwego do spraw kultury i ochrony dziedzictwa narodowego</w:t>
      </w:r>
      <w:r w:rsidRPr="00424259">
        <w:rPr>
          <w:rStyle w:val="Odwoanieprzypisudolnego"/>
          <w:rFonts w:ascii="Times New Roman" w:hAnsi="Times New Roman"/>
          <w:sz w:val="24"/>
          <w:szCs w:val="24"/>
          <w:lang w:eastAsia="pl-PL"/>
        </w:rPr>
        <w:footnoteReference w:id="257"/>
      </w:r>
      <w:r w:rsidRPr="00424259">
        <w:rPr>
          <w:rFonts w:ascii="Times New Roman" w:eastAsia="Times New Roman" w:hAnsi="Times New Roman"/>
          <w:bCs/>
          <w:sz w:val="24"/>
          <w:szCs w:val="24"/>
          <w:lang w:eastAsia="pl-PL"/>
        </w:rPr>
        <w:t>.</w:t>
      </w:r>
      <w:r w:rsidR="00301071">
        <w:rPr>
          <w:rFonts w:ascii="Times New Roman" w:eastAsia="Times New Roman" w:hAnsi="Times New Roman"/>
          <w:bCs/>
          <w:sz w:val="24"/>
          <w:szCs w:val="24"/>
          <w:lang w:eastAsia="pl-PL"/>
        </w:rPr>
        <w:t xml:space="preserve"> </w:t>
      </w:r>
      <w:r w:rsidR="00F945AA" w:rsidRPr="00424259">
        <w:rPr>
          <w:rFonts w:ascii="Times New Roman" w:eastAsia="Times New Roman" w:hAnsi="Times New Roman"/>
          <w:bCs/>
          <w:sz w:val="24"/>
          <w:szCs w:val="24"/>
          <w:lang w:eastAsia="pl-PL"/>
        </w:rPr>
        <w:t xml:space="preserve">NCK jest jedną z największych instytucji kultury w Polsce, o szerokim spektrum działania. Organizuje i współorganizuje krajowe i międzynarodowe wydarzenia: festiwale, koncerty, wystawy, przeglądy, konferencje. Prowadzi działalność edukacyjną, badawczą, szkoleniową, wystawienniczą, m. in. prowadzi galerię Kordegarda, gdzie </w:t>
      </w:r>
      <w:r w:rsidR="00912054">
        <w:rPr>
          <w:rFonts w:ascii="Times New Roman" w:eastAsia="Times New Roman" w:hAnsi="Times New Roman"/>
          <w:bCs/>
          <w:sz w:val="24"/>
          <w:szCs w:val="24"/>
          <w:lang w:eastAsia="pl-PL"/>
        </w:rPr>
        <w:t xml:space="preserve">są </w:t>
      </w:r>
      <w:r w:rsidR="00F945AA" w:rsidRPr="00424259">
        <w:rPr>
          <w:rFonts w:ascii="Times New Roman" w:eastAsia="Times New Roman" w:hAnsi="Times New Roman"/>
          <w:bCs/>
          <w:sz w:val="24"/>
          <w:szCs w:val="24"/>
          <w:lang w:eastAsia="pl-PL"/>
        </w:rPr>
        <w:t>wystawiane prace czołowych polskich artystów. Aktywnie angażuje się w obchody ważnych rocznic narodowych. Zarządza ogólnokrajowymi programami dotacyjnymi i stypendialnymi, wydaje książki i realizuje podcasty poświęcone kulturze</w:t>
      </w:r>
      <w:r w:rsidR="00F945AA" w:rsidRPr="00424259">
        <w:rPr>
          <w:rStyle w:val="Odwoanieprzypisudolnego"/>
          <w:rFonts w:ascii="Times New Roman" w:hAnsi="Times New Roman"/>
          <w:sz w:val="24"/>
          <w:szCs w:val="24"/>
          <w:lang w:eastAsia="pl-PL"/>
        </w:rPr>
        <w:footnoteReference w:id="258"/>
      </w:r>
      <w:r w:rsidR="006E4C8D">
        <w:rPr>
          <w:rFonts w:ascii="Times New Roman" w:hAnsi="Times New Roman"/>
          <w:sz w:val="24"/>
          <w:szCs w:val="24"/>
          <w:vertAlign w:val="superscript"/>
        </w:rPr>
        <w:t>)</w:t>
      </w:r>
      <w:r w:rsidR="00F945AA" w:rsidRPr="00424259">
        <w:rPr>
          <w:rFonts w:ascii="Times New Roman" w:eastAsia="Times New Roman" w:hAnsi="Times New Roman"/>
          <w:bCs/>
          <w:sz w:val="24"/>
          <w:szCs w:val="24"/>
          <w:lang w:eastAsia="pl-PL"/>
        </w:rPr>
        <w:t xml:space="preserve">. </w:t>
      </w:r>
    </w:p>
    <w:p w14:paraId="7EE94CCD" w14:textId="77777777" w:rsidR="000D560D" w:rsidRDefault="000D560D" w:rsidP="00424259">
      <w:pPr>
        <w:autoSpaceDE w:val="0"/>
        <w:autoSpaceDN w:val="0"/>
        <w:adjustRightInd w:val="0"/>
        <w:spacing w:after="0"/>
        <w:ind w:left="426"/>
        <w:jc w:val="both"/>
        <w:rPr>
          <w:rFonts w:ascii="Times New Roman" w:eastAsia="Times New Roman" w:hAnsi="Times New Roman"/>
          <w:bCs/>
          <w:sz w:val="24"/>
          <w:szCs w:val="24"/>
          <w:lang w:eastAsia="pl-PL"/>
        </w:rPr>
      </w:pPr>
    </w:p>
    <w:p w14:paraId="573459EB" w14:textId="77777777" w:rsidR="00FD02A6" w:rsidRPr="00424259" w:rsidRDefault="00FD02A6" w:rsidP="00424259">
      <w:pPr>
        <w:shd w:val="clear" w:color="auto" w:fill="DBE5F1"/>
        <w:autoSpaceDE w:val="0"/>
        <w:autoSpaceDN w:val="0"/>
        <w:adjustRightInd w:val="0"/>
        <w:spacing w:before="240" w:after="120"/>
        <w:jc w:val="both"/>
        <w:rPr>
          <w:rFonts w:ascii="Times New Roman" w:eastAsia="Times New Roman" w:hAnsi="Times New Roman"/>
          <w:b/>
          <w:bCs/>
          <w:noProof/>
          <w:sz w:val="24"/>
          <w:szCs w:val="24"/>
          <w:lang w:eastAsia="pl-PL"/>
        </w:rPr>
      </w:pPr>
      <w:r w:rsidRPr="00424259">
        <w:rPr>
          <w:rFonts w:ascii="Times New Roman" w:eastAsia="Times New Roman" w:hAnsi="Times New Roman"/>
          <w:b/>
          <w:bCs/>
          <w:noProof/>
          <w:sz w:val="24"/>
          <w:szCs w:val="24"/>
          <w:lang w:eastAsia="pl-PL"/>
        </w:rPr>
        <w:t>V poziom ‒</w:t>
      </w:r>
      <w:r w:rsidR="00301071">
        <w:rPr>
          <w:rFonts w:ascii="Times New Roman" w:eastAsia="Times New Roman" w:hAnsi="Times New Roman"/>
          <w:b/>
          <w:bCs/>
          <w:noProof/>
          <w:sz w:val="24"/>
          <w:szCs w:val="24"/>
          <w:lang w:eastAsia="pl-PL"/>
        </w:rPr>
        <w:t xml:space="preserve"> </w:t>
      </w:r>
      <w:r w:rsidRPr="00424259">
        <w:rPr>
          <w:rFonts w:ascii="Times New Roman" w:eastAsia="Times New Roman" w:hAnsi="Times New Roman"/>
          <w:b/>
          <w:bCs/>
          <w:noProof/>
          <w:sz w:val="24"/>
          <w:szCs w:val="24"/>
          <w:lang w:eastAsia="pl-PL"/>
        </w:rPr>
        <w:t>Organy administracji rządowej oraz państwowe jednostki budżetowe zaangażowane we wdrażanie Priorytetu 3 NPRcz 2.0.</w:t>
      </w:r>
    </w:p>
    <w:p w14:paraId="0E6A798C" w14:textId="77777777" w:rsidR="00FD02A6" w:rsidRPr="00424259" w:rsidRDefault="00FD02A6" w:rsidP="00424259">
      <w:pPr>
        <w:autoSpaceDE w:val="0"/>
        <w:autoSpaceDN w:val="0"/>
        <w:adjustRightInd w:val="0"/>
        <w:spacing w:before="120" w:after="120"/>
        <w:jc w:val="both"/>
        <w:rPr>
          <w:rFonts w:ascii="Times New Roman" w:eastAsia="Times New Roman" w:hAnsi="Times New Roman"/>
          <w:bCs/>
          <w:noProof/>
          <w:sz w:val="24"/>
          <w:szCs w:val="24"/>
          <w:lang w:eastAsia="pl-PL"/>
        </w:rPr>
      </w:pPr>
      <w:r w:rsidRPr="00424259">
        <w:rPr>
          <w:rFonts w:ascii="Times New Roman" w:eastAsia="Times New Roman" w:hAnsi="Times New Roman"/>
          <w:bCs/>
          <w:noProof/>
          <w:sz w:val="24"/>
          <w:szCs w:val="24"/>
          <w:u w:val="single"/>
          <w:lang w:eastAsia="pl-PL"/>
        </w:rPr>
        <w:t>Piaty poziom struktury zarządzania Programem Wieloletnim ma zastosowanie jedynie w przypadku Priorytetu 3 NPRCz 2.0. i wynika ze specyfiki organizacji systemu oświaty i wychowania w Polsce</w:t>
      </w:r>
      <w:r w:rsidRPr="00424259">
        <w:rPr>
          <w:rFonts w:ascii="Times New Roman" w:eastAsia="Times New Roman" w:hAnsi="Times New Roman"/>
          <w:bCs/>
          <w:noProof/>
          <w:sz w:val="24"/>
          <w:szCs w:val="24"/>
          <w:lang w:eastAsia="pl-PL"/>
        </w:rPr>
        <w:t>.</w:t>
      </w:r>
    </w:p>
    <w:p w14:paraId="25C595ED"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 xml:space="preserve">Na szczeblu wojewódzkim koordynatorem procesu wdrażania Priorytetu 3 NPRCz 2.0. jest wojewoda – w odniesieniu do placówek wychowania przedszkolnego, szkół i bibliotek pedagogicznych. </w:t>
      </w:r>
    </w:p>
    <w:p w14:paraId="28156311"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 xml:space="preserve">Realizatorami na szczeblu lokalnym są odpowiednio: marszałek województwa, starosta, wójt (burmistrz, prezydent miasta), we współpracy </w:t>
      </w:r>
      <w:r w:rsidRPr="00424259">
        <w:rPr>
          <w:rFonts w:ascii="Times New Roman" w:hAnsi="Times New Roman"/>
          <w:sz w:val="24"/>
          <w:szCs w:val="24"/>
        </w:rPr>
        <w:t>z dyrektorami</w:t>
      </w:r>
      <w:r w:rsidRPr="00424259">
        <w:rPr>
          <w:rFonts w:ascii="Times New Roman" w:hAnsi="Times New Roman"/>
          <w:bCs/>
          <w:color w:val="000000"/>
          <w:sz w:val="24"/>
          <w:szCs w:val="24"/>
        </w:rPr>
        <w:t> placówek wychowania przedszkolnego, szkół i bibliotek pedagogicznych – w odniesieniu do placówek wychowania przedszkolnego, szkół i</w:t>
      </w:r>
      <w:r w:rsidR="00167848" w:rsidRPr="00424259">
        <w:rPr>
          <w:rFonts w:ascii="Times New Roman" w:hAnsi="Times New Roman"/>
          <w:bCs/>
          <w:color w:val="000000"/>
          <w:sz w:val="24"/>
          <w:szCs w:val="24"/>
        </w:rPr>
        <w:t> </w:t>
      </w:r>
      <w:r w:rsidRPr="00424259">
        <w:rPr>
          <w:rFonts w:ascii="Times New Roman" w:hAnsi="Times New Roman"/>
          <w:bCs/>
          <w:color w:val="000000"/>
          <w:sz w:val="24"/>
          <w:szCs w:val="24"/>
        </w:rPr>
        <w:t xml:space="preserve">bibliotek pedagogicznych prowadzonych przez jednostki samorządu terytorialnego, osoby prawne inne niż jednostki samorządu terytorialnego i osoby fizyczne, </w:t>
      </w:r>
    </w:p>
    <w:p w14:paraId="57863EF8" w14:textId="77777777" w:rsidR="00FD02A6" w:rsidRPr="00424259" w:rsidRDefault="00FD02A6" w:rsidP="00424259">
      <w:pPr>
        <w:autoSpaceDE w:val="0"/>
        <w:autoSpaceDN w:val="0"/>
        <w:adjustRightInd w:val="0"/>
        <w:spacing w:before="120" w:after="120"/>
        <w:jc w:val="both"/>
        <w:rPr>
          <w:rFonts w:ascii="Times New Roman" w:eastAsia="Times New Roman" w:hAnsi="Times New Roman"/>
          <w:bCs/>
          <w:noProof/>
          <w:sz w:val="24"/>
          <w:szCs w:val="24"/>
          <w:lang w:eastAsia="pl-PL"/>
        </w:rPr>
      </w:pPr>
      <w:r w:rsidRPr="00424259">
        <w:rPr>
          <w:rFonts w:ascii="Times New Roman" w:hAnsi="Times New Roman"/>
          <w:bCs/>
          <w:color w:val="000000"/>
          <w:sz w:val="24"/>
          <w:szCs w:val="24"/>
        </w:rPr>
        <w:t>W przypadku szkół w ORPEG realizację będzie koordynował Ośrodek Rozwoju Polskiej Edukacji za Granicą</w:t>
      </w:r>
      <w:r w:rsidRPr="00424259">
        <w:rPr>
          <w:rFonts w:ascii="Times New Roman" w:hAnsi="Times New Roman"/>
          <w:bCs/>
          <w:color w:val="000000"/>
          <w:sz w:val="24"/>
          <w:szCs w:val="24"/>
          <w:vertAlign w:val="superscript"/>
        </w:rPr>
        <w:footnoteReference w:id="259"/>
      </w:r>
      <w:r w:rsidR="006E4C8D">
        <w:rPr>
          <w:rFonts w:ascii="Times New Roman" w:hAnsi="Times New Roman"/>
          <w:sz w:val="24"/>
          <w:szCs w:val="24"/>
          <w:vertAlign w:val="superscript"/>
        </w:rPr>
        <w:t>)</w:t>
      </w:r>
      <w:r w:rsidRPr="00424259">
        <w:rPr>
          <w:rFonts w:ascii="Times New Roman" w:hAnsi="Times New Roman"/>
          <w:bCs/>
          <w:color w:val="000000"/>
          <w:sz w:val="24"/>
          <w:szCs w:val="24"/>
        </w:rPr>
        <w:t>. W odniesieniu do szkół prowadzonych przez ministrów:</w:t>
      </w:r>
    </w:p>
    <w:p w14:paraId="542A87FC" w14:textId="77777777" w:rsidR="00FD02A6" w:rsidRPr="00424259" w:rsidRDefault="00FD02A6" w:rsidP="0092332F">
      <w:pPr>
        <w:numPr>
          <w:ilvl w:val="1"/>
          <w:numId w:val="20"/>
        </w:numPr>
        <w:autoSpaceDE w:val="0"/>
        <w:autoSpaceDN w:val="0"/>
        <w:adjustRightInd w:val="0"/>
        <w:spacing w:before="120" w:after="120"/>
        <w:ind w:left="757"/>
        <w:contextualSpacing/>
        <w:rPr>
          <w:rFonts w:ascii="Times New Roman" w:hAnsi="Times New Roman"/>
          <w:bCs/>
          <w:color w:val="000000"/>
          <w:sz w:val="24"/>
          <w:szCs w:val="24"/>
        </w:rPr>
      </w:pPr>
      <w:r w:rsidRPr="00424259">
        <w:rPr>
          <w:rFonts w:ascii="Times New Roman" w:hAnsi="Times New Roman"/>
          <w:bCs/>
          <w:color w:val="000000"/>
          <w:sz w:val="24"/>
          <w:szCs w:val="24"/>
        </w:rPr>
        <w:t>właściwego do spraw kultury i</w:t>
      </w:r>
      <w:r w:rsidR="0092332F">
        <w:rPr>
          <w:rFonts w:ascii="Times New Roman" w:hAnsi="Times New Roman"/>
          <w:bCs/>
          <w:color w:val="000000"/>
          <w:sz w:val="24"/>
          <w:szCs w:val="24"/>
        </w:rPr>
        <w:t xml:space="preserve"> ochrony dziedzictwa narodowego;</w:t>
      </w:r>
    </w:p>
    <w:p w14:paraId="7EAFAADB" w14:textId="77777777" w:rsidR="00FD02A6" w:rsidRPr="00424259" w:rsidRDefault="0092332F" w:rsidP="0092332F">
      <w:pPr>
        <w:numPr>
          <w:ilvl w:val="1"/>
          <w:numId w:val="20"/>
        </w:numPr>
        <w:autoSpaceDE w:val="0"/>
        <w:autoSpaceDN w:val="0"/>
        <w:adjustRightInd w:val="0"/>
        <w:spacing w:before="120" w:after="120"/>
        <w:ind w:left="757"/>
        <w:contextualSpacing/>
        <w:rPr>
          <w:rFonts w:ascii="Times New Roman" w:hAnsi="Times New Roman"/>
          <w:bCs/>
          <w:color w:val="000000"/>
          <w:sz w:val="24"/>
          <w:szCs w:val="24"/>
        </w:rPr>
      </w:pPr>
      <w:r>
        <w:rPr>
          <w:rFonts w:ascii="Times New Roman" w:hAnsi="Times New Roman"/>
          <w:bCs/>
          <w:color w:val="000000"/>
          <w:sz w:val="24"/>
          <w:szCs w:val="24"/>
        </w:rPr>
        <w:t>właściwego do spraw rolnictwa;</w:t>
      </w:r>
    </w:p>
    <w:p w14:paraId="343A8B5F" w14:textId="77777777" w:rsidR="00FD02A6" w:rsidRPr="00424259" w:rsidRDefault="0092332F"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Pr>
          <w:rFonts w:ascii="Times New Roman" w:hAnsi="Times New Roman"/>
          <w:bCs/>
          <w:color w:val="000000"/>
          <w:sz w:val="24"/>
          <w:szCs w:val="24"/>
        </w:rPr>
        <w:t>właściwego do spraw środowiska;</w:t>
      </w:r>
    </w:p>
    <w:p w14:paraId="45018012" w14:textId="77777777" w:rsidR="00FD02A6" w:rsidRPr="00424259" w:rsidRDefault="00FD02A6"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sidRPr="00424259">
        <w:rPr>
          <w:rFonts w:ascii="Times New Roman" w:hAnsi="Times New Roman"/>
          <w:bCs/>
          <w:color w:val="000000"/>
          <w:sz w:val="24"/>
          <w:szCs w:val="24"/>
        </w:rPr>
        <w:t>właściwe</w:t>
      </w:r>
      <w:r w:rsidR="0092332F">
        <w:rPr>
          <w:rFonts w:ascii="Times New Roman" w:hAnsi="Times New Roman"/>
          <w:bCs/>
          <w:color w:val="000000"/>
          <w:sz w:val="24"/>
          <w:szCs w:val="24"/>
        </w:rPr>
        <w:t>go do spraw gospodarki morskiej;</w:t>
      </w:r>
    </w:p>
    <w:p w14:paraId="659B1418" w14:textId="77777777" w:rsidR="00FD02A6" w:rsidRPr="00424259" w:rsidRDefault="00FD02A6"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sidRPr="00424259">
        <w:rPr>
          <w:rFonts w:ascii="Times New Roman" w:hAnsi="Times New Roman"/>
          <w:bCs/>
          <w:color w:val="000000"/>
          <w:sz w:val="24"/>
          <w:szCs w:val="24"/>
        </w:rPr>
        <w:t>właściwe</w:t>
      </w:r>
      <w:r w:rsidR="0092332F">
        <w:rPr>
          <w:rFonts w:ascii="Times New Roman" w:hAnsi="Times New Roman"/>
          <w:bCs/>
          <w:color w:val="000000"/>
          <w:sz w:val="24"/>
          <w:szCs w:val="24"/>
        </w:rPr>
        <w:t>go do spraw żeglugi śródlądowej;</w:t>
      </w:r>
    </w:p>
    <w:p w14:paraId="095EC998" w14:textId="77777777" w:rsidR="00FD02A6" w:rsidRPr="00424259" w:rsidRDefault="0092332F"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Pr>
          <w:rFonts w:ascii="Times New Roman" w:hAnsi="Times New Roman"/>
          <w:bCs/>
          <w:color w:val="000000"/>
          <w:sz w:val="24"/>
          <w:szCs w:val="24"/>
        </w:rPr>
        <w:t>właściwego do spraw rybołówstwa;</w:t>
      </w:r>
    </w:p>
    <w:p w14:paraId="14687CC6" w14:textId="77777777" w:rsidR="00FD02A6" w:rsidRPr="00424259" w:rsidRDefault="00FD02A6"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sidRPr="00424259">
        <w:rPr>
          <w:rFonts w:ascii="Times New Roman" w:hAnsi="Times New Roman"/>
          <w:bCs/>
          <w:color w:val="000000"/>
          <w:sz w:val="24"/>
          <w:szCs w:val="24"/>
        </w:rPr>
        <w:t>właściwe</w:t>
      </w:r>
      <w:r w:rsidR="0092332F">
        <w:rPr>
          <w:rFonts w:ascii="Times New Roman" w:hAnsi="Times New Roman"/>
          <w:bCs/>
          <w:color w:val="000000"/>
          <w:sz w:val="24"/>
          <w:szCs w:val="24"/>
        </w:rPr>
        <w:t>go do spraw wewnętrznych;</w:t>
      </w:r>
    </w:p>
    <w:p w14:paraId="07878662" w14:textId="77777777" w:rsidR="00FD02A6" w:rsidRPr="00424259" w:rsidRDefault="0092332F"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Pr>
          <w:rFonts w:ascii="Times New Roman" w:hAnsi="Times New Roman"/>
          <w:bCs/>
          <w:color w:val="000000"/>
          <w:sz w:val="24"/>
          <w:szCs w:val="24"/>
        </w:rPr>
        <w:t>Ministra Sprawiedliwości;</w:t>
      </w:r>
    </w:p>
    <w:p w14:paraId="753B17E5" w14:textId="77777777" w:rsidR="00FD02A6" w:rsidRPr="00424259" w:rsidRDefault="00FD02A6" w:rsidP="0092332F">
      <w:pPr>
        <w:numPr>
          <w:ilvl w:val="0"/>
          <w:numId w:val="19"/>
        </w:numPr>
        <w:autoSpaceDE w:val="0"/>
        <w:autoSpaceDN w:val="0"/>
        <w:adjustRightInd w:val="0"/>
        <w:spacing w:before="120" w:after="120"/>
        <w:ind w:left="757"/>
        <w:contextualSpacing/>
        <w:rPr>
          <w:rFonts w:ascii="Times New Roman" w:hAnsi="Times New Roman"/>
          <w:bCs/>
          <w:color w:val="000000"/>
          <w:sz w:val="24"/>
          <w:szCs w:val="24"/>
        </w:rPr>
      </w:pPr>
      <w:r w:rsidRPr="00424259">
        <w:rPr>
          <w:rFonts w:ascii="Times New Roman" w:hAnsi="Times New Roman"/>
          <w:bCs/>
          <w:color w:val="000000"/>
          <w:sz w:val="24"/>
          <w:szCs w:val="24"/>
        </w:rPr>
        <w:t>Ministra Obrony Narodowej</w:t>
      </w:r>
      <w:r w:rsidR="0092332F">
        <w:rPr>
          <w:rFonts w:ascii="Times New Roman" w:hAnsi="Times New Roman"/>
          <w:bCs/>
          <w:color w:val="000000"/>
          <w:sz w:val="24"/>
          <w:szCs w:val="24"/>
        </w:rPr>
        <w:t>;</w:t>
      </w:r>
      <w:r w:rsidRPr="00424259">
        <w:rPr>
          <w:rFonts w:ascii="Times New Roman" w:hAnsi="Times New Roman"/>
          <w:bCs/>
          <w:color w:val="000000"/>
          <w:sz w:val="24"/>
          <w:szCs w:val="24"/>
        </w:rPr>
        <w:t xml:space="preserve"> </w:t>
      </w:r>
    </w:p>
    <w:p w14:paraId="7710922A" w14:textId="77777777" w:rsidR="00FD02A6" w:rsidRPr="00424259" w:rsidRDefault="00FD02A6" w:rsidP="0092332F">
      <w:pPr>
        <w:numPr>
          <w:ilvl w:val="0"/>
          <w:numId w:val="19"/>
        </w:numPr>
        <w:autoSpaceDE w:val="0"/>
        <w:autoSpaceDN w:val="0"/>
        <w:adjustRightInd w:val="0"/>
        <w:spacing w:before="120" w:after="120"/>
        <w:ind w:left="757"/>
        <w:jc w:val="both"/>
        <w:rPr>
          <w:rFonts w:ascii="Times New Roman" w:hAnsi="Times New Roman"/>
          <w:bCs/>
          <w:color w:val="000000"/>
          <w:sz w:val="24"/>
          <w:szCs w:val="24"/>
        </w:rPr>
      </w:pPr>
      <w:r w:rsidRPr="00424259">
        <w:rPr>
          <w:rFonts w:ascii="Times New Roman" w:hAnsi="Times New Roman"/>
          <w:bCs/>
          <w:color w:val="000000"/>
          <w:sz w:val="24"/>
          <w:szCs w:val="24"/>
        </w:rPr>
        <w:t xml:space="preserve">oraz innych ministrów właściwych do spraw zawodów określonych w klasyfikacji zawodów szkolnictwa branżowego, o których mowa w art. 8 ust. 14a ustawy z dnia </w:t>
      </w:r>
      <w:r w:rsidRPr="00424259">
        <w:rPr>
          <w:rFonts w:ascii="Times New Roman" w:hAnsi="Times New Roman"/>
          <w:sz w:val="24"/>
          <w:szCs w:val="24"/>
        </w:rPr>
        <w:t>14 grudnia</w:t>
      </w:r>
      <w:r w:rsidRPr="00424259">
        <w:rPr>
          <w:rFonts w:ascii="Times New Roman" w:hAnsi="Times New Roman"/>
          <w:bCs/>
          <w:color w:val="000000"/>
          <w:sz w:val="24"/>
          <w:szCs w:val="24"/>
        </w:rPr>
        <w:t xml:space="preserve"> 2016 r. – Prawo oświatowe – organem koordynującym jest właściwy minister.</w:t>
      </w:r>
    </w:p>
    <w:p w14:paraId="51C45DB4" w14:textId="77777777" w:rsidR="00135626" w:rsidRPr="00424259" w:rsidRDefault="00135626" w:rsidP="00424259">
      <w:pPr>
        <w:autoSpaceDE w:val="0"/>
        <w:autoSpaceDN w:val="0"/>
        <w:adjustRightInd w:val="0"/>
        <w:spacing w:before="120" w:after="120"/>
        <w:ind w:left="993"/>
        <w:jc w:val="both"/>
        <w:rPr>
          <w:rFonts w:ascii="Times New Roman" w:hAnsi="Times New Roman"/>
          <w:bCs/>
          <w:color w:val="000000"/>
          <w:sz w:val="24"/>
          <w:szCs w:val="24"/>
        </w:rPr>
      </w:pPr>
    </w:p>
    <w:p w14:paraId="754B9363" w14:textId="77777777" w:rsidR="00135626" w:rsidRPr="00424259" w:rsidRDefault="00135626" w:rsidP="00424259">
      <w:pPr>
        <w:autoSpaceDE w:val="0"/>
        <w:autoSpaceDN w:val="0"/>
        <w:adjustRightInd w:val="0"/>
        <w:spacing w:before="120" w:after="120"/>
        <w:ind w:left="993"/>
        <w:jc w:val="both"/>
        <w:rPr>
          <w:rFonts w:ascii="Times New Roman" w:hAnsi="Times New Roman"/>
          <w:bCs/>
          <w:color w:val="000000"/>
          <w:sz w:val="24"/>
          <w:szCs w:val="24"/>
        </w:rPr>
      </w:pPr>
    </w:p>
    <w:p w14:paraId="6F62245D" w14:textId="77777777" w:rsidR="00135626" w:rsidRPr="00424259" w:rsidRDefault="00135626" w:rsidP="00424259">
      <w:pPr>
        <w:autoSpaceDE w:val="0"/>
        <w:autoSpaceDN w:val="0"/>
        <w:adjustRightInd w:val="0"/>
        <w:spacing w:before="120" w:after="120"/>
        <w:ind w:left="993"/>
        <w:jc w:val="both"/>
        <w:rPr>
          <w:rFonts w:ascii="Times New Roman" w:hAnsi="Times New Roman"/>
          <w:bCs/>
          <w:color w:val="000000"/>
          <w:sz w:val="24"/>
          <w:szCs w:val="24"/>
        </w:rPr>
      </w:pPr>
    </w:p>
    <w:p w14:paraId="2319F71A" w14:textId="77777777" w:rsidR="00135626" w:rsidRPr="00424259" w:rsidRDefault="00135626" w:rsidP="00424259">
      <w:pPr>
        <w:autoSpaceDE w:val="0"/>
        <w:autoSpaceDN w:val="0"/>
        <w:adjustRightInd w:val="0"/>
        <w:spacing w:before="120" w:after="120"/>
        <w:ind w:left="993"/>
        <w:jc w:val="both"/>
        <w:rPr>
          <w:rFonts w:ascii="Times New Roman" w:hAnsi="Times New Roman"/>
          <w:bCs/>
          <w:color w:val="000000"/>
          <w:sz w:val="24"/>
          <w:szCs w:val="24"/>
        </w:rPr>
      </w:pPr>
    </w:p>
    <w:p w14:paraId="362968E7" w14:textId="77777777" w:rsidR="00FD02A6" w:rsidRPr="00424259" w:rsidRDefault="00610E4A" w:rsidP="00424259">
      <w:pPr>
        <w:pStyle w:val="Legenda"/>
        <w:spacing w:line="276" w:lineRule="auto"/>
        <w:rPr>
          <w:rFonts w:ascii="Times New Roman" w:hAnsi="Times New Roman"/>
          <w:b/>
          <w:bCs/>
          <w:i w:val="0"/>
          <w:color w:val="auto"/>
          <w:sz w:val="24"/>
          <w:szCs w:val="24"/>
        </w:rPr>
      </w:pPr>
      <w:bookmarkStart w:id="196" w:name="_Toc44595703"/>
      <w:bookmarkStart w:id="197" w:name="_Toc44597003"/>
      <w:r w:rsidRPr="00424259">
        <w:rPr>
          <w:rFonts w:ascii="Times New Roman" w:hAnsi="Times New Roman"/>
          <w:b/>
          <w:i w:val="0"/>
          <w:color w:val="auto"/>
          <w:sz w:val="24"/>
          <w:szCs w:val="24"/>
        </w:rPr>
        <w:t>Schemat</w:t>
      </w:r>
      <w:r w:rsidR="00D21E4E" w:rsidRPr="00424259">
        <w:rPr>
          <w:rFonts w:ascii="Times New Roman" w:hAnsi="Times New Roman"/>
          <w:b/>
          <w:i w:val="0"/>
          <w:color w:val="auto"/>
          <w:sz w:val="24"/>
          <w:szCs w:val="24"/>
        </w:rPr>
        <w:t xml:space="preserve">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Schemat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3</w:t>
      </w:r>
      <w:r w:rsidRPr="00424259">
        <w:rPr>
          <w:rFonts w:ascii="Times New Roman" w:hAnsi="Times New Roman"/>
          <w:b/>
          <w:i w:val="0"/>
          <w:color w:val="auto"/>
          <w:sz w:val="24"/>
          <w:szCs w:val="24"/>
        </w:rPr>
        <w:fldChar w:fldCharType="end"/>
      </w:r>
      <w:r w:rsidR="00D21E4E" w:rsidRPr="00424259">
        <w:rPr>
          <w:rFonts w:ascii="Times New Roman" w:hAnsi="Times New Roman"/>
          <w:b/>
          <w:i w:val="0"/>
          <w:color w:val="auto"/>
          <w:sz w:val="24"/>
          <w:szCs w:val="24"/>
        </w:rPr>
        <w:t xml:space="preserve">. </w:t>
      </w:r>
      <w:r w:rsidR="00FD02A6" w:rsidRPr="00424259">
        <w:rPr>
          <w:rFonts w:ascii="Times New Roman" w:hAnsi="Times New Roman"/>
          <w:b/>
          <w:bCs/>
          <w:i w:val="0"/>
          <w:color w:val="auto"/>
          <w:sz w:val="24"/>
          <w:szCs w:val="24"/>
        </w:rPr>
        <w:t>Schemat organizacyjny dla V poziomu wdrażania NPRCz 2.0.</w:t>
      </w:r>
      <w:bookmarkEnd w:id="196"/>
      <w:bookmarkEnd w:id="197"/>
      <w:r w:rsidR="00FD02A6" w:rsidRPr="00424259">
        <w:rPr>
          <w:rFonts w:ascii="Times New Roman" w:hAnsi="Times New Roman"/>
          <w:b/>
          <w:bCs/>
          <w:i w:val="0"/>
          <w:color w:val="auto"/>
          <w:sz w:val="24"/>
          <w:szCs w:val="24"/>
        </w:rPr>
        <w:t xml:space="preserve"> </w:t>
      </w:r>
    </w:p>
    <w:p w14:paraId="6DAA3231" w14:textId="77777777" w:rsidR="00A4507F" w:rsidRPr="00424259" w:rsidRDefault="005378BC" w:rsidP="00424259">
      <w:pPr>
        <w:tabs>
          <w:tab w:val="left" w:pos="3402"/>
        </w:tabs>
        <w:autoSpaceDE w:val="0"/>
        <w:autoSpaceDN w:val="0"/>
        <w:adjustRightInd w:val="0"/>
        <w:spacing w:before="120" w:after="120"/>
        <w:contextualSpacing/>
        <w:jc w:val="both"/>
        <w:rPr>
          <w:rFonts w:ascii="Times New Roman" w:hAnsi="Times New Roman"/>
          <w:b/>
          <w:bCs/>
          <w:color w:val="000000"/>
          <w:sz w:val="24"/>
          <w:szCs w:val="24"/>
        </w:rPr>
      </w:pPr>
      <w:r w:rsidRPr="00424259">
        <w:rPr>
          <w:rFonts w:ascii="Times New Roman" w:hAnsi="Times New Roman"/>
          <w:noProof/>
          <w:sz w:val="24"/>
          <w:szCs w:val="24"/>
          <w:lang w:eastAsia="pl-PL"/>
        </w:rPr>
        <w:lastRenderedPageBreak/>
        <w:drawing>
          <wp:anchor distT="0" distB="0" distL="114300" distR="114300" simplePos="0" relativeHeight="251640320" behindDoc="0" locked="0" layoutInCell="1" allowOverlap="1" wp14:anchorId="7C875707" wp14:editId="6F22A2B9">
            <wp:simplePos x="0" y="0"/>
            <wp:positionH relativeFrom="column">
              <wp:posOffset>-583565</wp:posOffset>
            </wp:positionH>
            <wp:positionV relativeFrom="paragraph">
              <wp:posOffset>169545</wp:posOffset>
            </wp:positionV>
            <wp:extent cx="5943600" cy="5126355"/>
            <wp:effectExtent l="0" t="0" r="0" b="0"/>
            <wp:wrapSquare wrapText="bothSides"/>
            <wp:docPr id="59" name="Obraz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2"/>
                    <pic:cNvPicPr>
                      <a:picLocks noChangeArrowheads="1"/>
                    </pic:cNvPicPr>
                  </pic:nvPicPr>
                  <pic:blipFill>
                    <a:blip r:embed="rId33">
                      <a:grayscl/>
                      <a:extLst>
                        <a:ext uri="{28A0092B-C50C-407E-A947-70E740481C1C}">
                          <a14:useLocalDpi xmlns:a14="http://schemas.microsoft.com/office/drawing/2010/main" val="0"/>
                        </a:ext>
                      </a:extLst>
                    </a:blip>
                    <a:srcRect l="-11678" t="-317" r="-9904"/>
                    <a:stretch>
                      <a:fillRect/>
                    </a:stretch>
                  </pic:blipFill>
                  <pic:spPr bwMode="auto">
                    <a:xfrm>
                      <a:off x="0" y="0"/>
                      <a:ext cx="5943600" cy="512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47E8F" w14:textId="77777777" w:rsidR="00FD02A6" w:rsidRPr="00424259" w:rsidRDefault="00FD02A6" w:rsidP="00424259">
      <w:pPr>
        <w:autoSpaceDE w:val="0"/>
        <w:autoSpaceDN w:val="0"/>
        <w:adjustRightInd w:val="0"/>
        <w:spacing w:before="120" w:after="120"/>
        <w:ind w:left="720"/>
        <w:contextualSpacing/>
        <w:jc w:val="both"/>
        <w:rPr>
          <w:rFonts w:ascii="Times New Roman" w:hAnsi="Times New Roman"/>
          <w:bCs/>
          <w:color w:val="000000"/>
          <w:sz w:val="24"/>
          <w:szCs w:val="24"/>
        </w:rPr>
      </w:pPr>
    </w:p>
    <w:p w14:paraId="0587F810" w14:textId="77777777" w:rsidR="00A770AA" w:rsidRPr="00424259" w:rsidRDefault="00A770AA" w:rsidP="00424259">
      <w:pPr>
        <w:tabs>
          <w:tab w:val="left" w:pos="5954"/>
        </w:tabs>
        <w:autoSpaceDE w:val="0"/>
        <w:autoSpaceDN w:val="0"/>
        <w:adjustRightInd w:val="0"/>
        <w:spacing w:after="120"/>
        <w:jc w:val="both"/>
        <w:rPr>
          <w:rFonts w:ascii="Times New Roman" w:hAnsi="Times New Roman"/>
          <w:b/>
          <w:color w:val="C00000"/>
          <w:sz w:val="24"/>
          <w:szCs w:val="24"/>
        </w:rPr>
      </w:pPr>
    </w:p>
    <w:p w14:paraId="4C44358F"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6FC78E2E"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55A675BE"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6DFFDDC0"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0BEB05E4"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524DA81C"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0837216D"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460A119D"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0B5284A9"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77B80BF3"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6AAF7132"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6796782F"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128D87EE"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5AA47BAB"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73293086"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0E3789FB"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03B51B0F" w14:textId="77777777" w:rsidR="00EA321C" w:rsidRPr="00424259" w:rsidRDefault="005378BC" w:rsidP="00424259">
      <w:pPr>
        <w:tabs>
          <w:tab w:val="left" w:pos="5954"/>
        </w:tabs>
        <w:autoSpaceDE w:val="0"/>
        <w:autoSpaceDN w:val="0"/>
        <w:adjustRightInd w:val="0"/>
        <w:spacing w:after="120"/>
        <w:jc w:val="both"/>
        <w:rPr>
          <w:rFonts w:ascii="Times New Roman" w:hAnsi="Times New Roman"/>
          <w:b/>
          <w:color w:val="C00000"/>
          <w:sz w:val="24"/>
          <w:szCs w:val="24"/>
        </w:rPr>
      </w:pPr>
      <w:r w:rsidRPr="00424259">
        <w:rPr>
          <w:rFonts w:ascii="Times New Roman" w:hAnsi="Times New Roman"/>
          <w:b/>
          <w:noProof/>
          <w:color w:val="C00000"/>
          <w:sz w:val="24"/>
          <w:szCs w:val="24"/>
          <w:lang w:eastAsia="pl-PL"/>
        </w:rPr>
        <mc:AlternateContent>
          <mc:Choice Requires="wps">
            <w:drawing>
              <wp:anchor distT="0" distB="0" distL="114300" distR="114300" simplePos="0" relativeHeight="251686400" behindDoc="0" locked="0" layoutInCell="1" allowOverlap="1" wp14:anchorId="1EC984BA" wp14:editId="33F58E3D">
                <wp:simplePos x="0" y="0"/>
                <wp:positionH relativeFrom="column">
                  <wp:posOffset>-2143125</wp:posOffset>
                </wp:positionH>
                <wp:positionV relativeFrom="paragraph">
                  <wp:posOffset>246380</wp:posOffset>
                </wp:positionV>
                <wp:extent cx="2324100" cy="333375"/>
                <wp:effectExtent l="4445" t="0" r="0" b="1905"/>
                <wp:wrapNone/>
                <wp:docPr id="5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33375"/>
                        </a:xfrm>
                        <a:prstGeom prst="roundRect">
                          <a:avLst>
                            <a:gd name="adj" fmla="val 16667"/>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2700" algn="ctr">
                              <a:solidFill>
                                <a:srgbClr val="4F6228"/>
                              </a:solidFill>
                              <a:round/>
                              <a:headEnd/>
                              <a:tailEnd/>
                            </a14:hiddenLine>
                          </a:ext>
                          <a:ext uri="{AF507438-7753-43E0-B8FC-AC1667EBCBE1}">
                            <a14:hiddenEffects xmlns:a14="http://schemas.microsoft.com/office/drawing/2010/main">
                              <a:effectLst/>
                            </a14:hiddenEffects>
                          </a:ext>
                        </a:extLst>
                      </wps:spPr>
                      <wps:txbx>
                        <w:txbxContent>
                          <w:p w14:paraId="16345AD3" w14:textId="77777777" w:rsidR="007C1747" w:rsidRPr="00925FDB" w:rsidRDefault="007C1747" w:rsidP="00925FDB">
                            <w:pPr>
                              <w:jc w:val="right"/>
                              <w:rPr>
                                <w:i/>
                                <w:sz w:val="18"/>
                                <w:szCs w:val="18"/>
                              </w:rPr>
                            </w:pPr>
                            <w:r w:rsidRPr="00925FDB">
                              <w:rPr>
                                <w:i/>
                                <w:sz w:val="18"/>
                                <w:szCs w:val="18"/>
                              </w:rPr>
                              <w:t xml:space="preserve">Źródło: opracowanie własne.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984BA" id="AutoShape 132" o:spid="_x0000_s1076" style="position:absolute;left:0;text-align:left;margin-left:-168.75pt;margin-top:19.4pt;width:183pt;height:2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" filled="f" fillcolor="#d9d9d9" stroked="f" strokecolor="#4f6228" strokeweight="1pt">
                <v:textbox>
                  <w:txbxContent>
                    <w:p w14:paraId="16345AD3" w14:textId="77777777" w:rsidR="007C1747" w:rsidRPr="00925FDB" w:rsidRDefault="007C1747" w:rsidP="00925FDB">
                      <w:pPr>
                        <w:jc w:val="right"/>
                        <w:rPr>
                          <w:i/>
                          <w:sz w:val="18"/>
                          <w:szCs w:val="18"/>
                        </w:rPr>
                      </w:pPr>
                      <w:r w:rsidRPr="00925FDB">
                        <w:rPr>
                          <w:i/>
                          <w:sz w:val="18"/>
                          <w:szCs w:val="18"/>
                        </w:rPr>
                        <w:t xml:space="preserve">Źródło: opracowanie własne. </w:t>
                      </w:r>
                    </w:p>
                  </w:txbxContent>
                </v:textbox>
              </v:roundrect>
            </w:pict>
          </mc:Fallback>
        </mc:AlternateContent>
      </w:r>
    </w:p>
    <w:p w14:paraId="55DBBCC1" w14:textId="77777777" w:rsidR="00EA321C" w:rsidRPr="00424259" w:rsidRDefault="00EA321C" w:rsidP="00424259">
      <w:pPr>
        <w:tabs>
          <w:tab w:val="left" w:pos="5954"/>
        </w:tabs>
        <w:autoSpaceDE w:val="0"/>
        <w:autoSpaceDN w:val="0"/>
        <w:adjustRightInd w:val="0"/>
        <w:spacing w:after="120"/>
        <w:jc w:val="both"/>
        <w:rPr>
          <w:rFonts w:ascii="Times New Roman" w:hAnsi="Times New Roman"/>
          <w:b/>
          <w:color w:val="C00000"/>
          <w:sz w:val="24"/>
          <w:szCs w:val="24"/>
        </w:rPr>
      </w:pPr>
    </w:p>
    <w:p w14:paraId="69E51BB1" w14:textId="77777777" w:rsidR="00917E9C" w:rsidRPr="00424259" w:rsidRDefault="00917E9C" w:rsidP="00424259">
      <w:pPr>
        <w:tabs>
          <w:tab w:val="left" w:pos="5954"/>
        </w:tabs>
        <w:autoSpaceDE w:val="0"/>
        <w:autoSpaceDN w:val="0"/>
        <w:adjustRightInd w:val="0"/>
        <w:spacing w:after="120"/>
        <w:jc w:val="both"/>
        <w:rPr>
          <w:rFonts w:ascii="Times New Roman" w:hAnsi="Times New Roman"/>
          <w:color w:val="C00000"/>
          <w:sz w:val="24"/>
          <w:szCs w:val="24"/>
        </w:rPr>
      </w:pPr>
    </w:p>
    <w:p w14:paraId="15643E81" w14:textId="77777777" w:rsidR="00C85321" w:rsidRPr="00424259" w:rsidRDefault="00C85321" w:rsidP="00424259">
      <w:pPr>
        <w:tabs>
          <w:tab w:val="left" w:pos="5954"/>
        </w:tabs>
        <w:autoSpaceDE w:val="0"/>
        <w:autoSpaceDN w:val="0"/>
        <w:adjustRightInd w:val="0"/>
        <w:spacing w:after="120"/>
        <w:jc w:val="both"/>
        <w:rPr>
          <w:rFonts w:ascii="Times New Roman" w:hAnsi="Times New Roman"/>
          <w:b/>
          <w:color w:val="C00000"/>
          <w:sz w:val="24"/>
          <w:szCs w:val="24"/>
        </w:rPr>
      </w:pPr>
    </w:p>
    <w:p w14:paraId="41BE8F3D" w14:textId="1D41C890" w:rsidR="00C85321" w:rsidRPr="005378BC" w:rsidRDefault="00C85321" w:rsidP="00424259">
      <w:pPr>
        <w:pStyle w:val="Legenda"/>
        <w:spacing w:before="120" w:after="120" w:line="276" w:lineRule="auto"/>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98" w:name="_Toc52350963"/>
      <w:r w:rsidRPr="00424259">
        <w:rPr>
          <w:rFonts w:ascii="Times New Roman" w:hAnsi="Times New Roman"/>
          <w:b/>
          <w:i w:val="0"/>
          <w:color w:val="C00000"/>
          <w:sz w:val="24"/>
          <w:szCs w:val="24"/>
        </w:rPr>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25</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Schemat 3. Schemat organizacyjny dla poziomu V wdrażania Narodowego Programu Rozwoju Czytelnictwa 2.0</w:t>
      </w:r>
      <w:r w:rsidR="00FF692C">
        <w:rPr>
          <w:rFonts w:ascii="Times New Roman" w:hAnsi="Times New Roman"/>
          <w:b/>
          <w:i w:val="0"/>
          <w:color w:val="C00000"/>
          <w:sz w:val="24"/>
          <w:szCs w:val="24"/>
        </w:rPr>
        <w:t>.</w:t>
      </w:r>
      <w:r w:rsidRPr="00424259">
        <w:rPr>
          <w:rFonts w:ascii="Times New Roman" w:hAnsi="Times New Roman"/>
          <w:b/>
          <w:i w:val="0"/>
          <w:color w:val="C00000"/>
          <w:sz w:val="24"/>
          <w:szCs w:val="24"/>
        </w:rPr>
        <w:t xml:space="preserve"> (opis alternatywny)</w:t>
      </w:r>
      <w:bookmarkEnd w:id="198"/>
    </w:p>
    <w:p w14:paraId="4689EFBA" w14:textId="77777777"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Schemat przedstawia strukturę instytucjonalną wdrażania Programu jako hierarchiczny układ prostokątnych pól. Poszczególne pola łączą linie wskazujące zależności strukturalne.</w:t>
      </w:r>
    </w:p>
    <w:p w14:paraId="34BE80DF" w14:textId="77777777"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Na górze schematu znajduje się jedno pole:</w:t>
      </w:r>
    </w:p>
    <w:p w14:paraId="0B62BDBC" w14:textId="77777777"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Minister właściwy do spraw oświaty i wychowania</w:t>
      </w:r>
    </w:p>
    <w:p w14:paraId="66159D27" w14:textId="77777777"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Minister łączy się z trzema znajdującymi się poniżej, polami równoległymi:</w:t>
      </w:r>
    </w:p>
    <w:p w14:paraId="663AC26C" w14:textId="5B840B16"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Koordynator w placówkach wychowania przedszkolnego, szkołach i bibliotekach pedagogi</w:t>
      </w:r>
      <w:r w:rsidR="006964E0">
        <w:rPr>
          <w:rFonts w:ascii="Times New Roman" w:hAnsi="Times New Roman"/>
          <w:color w:val="C00000"/>
          <w:sz w:val="24"/>
          <w:szCs w:val="24"/>
        </w:rPr>
        <w:t xml:space="preserve">cznych na szczeblu wojewódzkim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Wojewoda</w:t>
      </w:r>
    </w:p>
    <w:p w14:paraId="7741A098" w14:textId="20A13416" w:rsidR="00C85321" w:rsidRPr="005378BC" w:rsidRDefault="006964E0"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olor w:val="C00000"/>
          <w:sz w:val="24"/>
          <w:szCs w:val="24"/>
        </w:rPr>
        <w:t xml:space="preserve">Koordynator dla szkół w ORPEG </w:t>
      </w:r>
      <w:r w:rsidRPr="00424259">
        <w:rPr>
          <w:rFonts w:ascii="Times New Roman" w:hAnsi="Times New Roman"/>
          <w:sz w:val="24"/>
          <w:szCs w:val="24"/>
        </w:rPr>
        <w:t>–</w:t>
      </w:r>
      <w:r w:rsidR="00C85321" w:rsidRPr="00424259">
        <w:rPr>
          <w:rFonts w:ascii="Times New Roman" w:hAnsi="Times New Roman"/>
          <w:color w:val="C00000"/>
          <w:sz w:val="24"/>
          <w:szCs w:val="24"/>
        </w:rPr>
        <w:t xml:space="preserve"> Dyrektor Ośrodka Rozwoju Polskiej Edukacji za Granicą</w:t>
      </w:r>
    </w:p>
    <w:p w14:paraId="2BBACE9F" w14:textId="1060118A"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Koordynator dla szkó</w:t>
      </w:r>
      <w:r w:rsidR="006964E0">
        <w:rPr>
          <w:rFonts w:ascii="Times New Roman" w:hAnsi="Times New Roman"/>
          <w:color w:val="C00000"/>
          <w:sz w:val="24"/>
          <w:szCs w:val="24"/>
        </w:rPr>
        <w:t xml:space="preserve">ł prowadzonych przez ministrów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właściwi Ministrowie</w:t>
      </w:r>
    </w:p>
    <w:p w14:paraId="389576B7" w14:textId="77777777"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Wojewoda łączy się z polem znajdującym się poniżej:</w:t>
      </w:r>
    </w:p>
    <w:p w14:paraId="58F812DC" w14:textId="0852061C"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w:t>
      </w:r>
      <w:r w:rsidR="006964E0">
        <w:rPr>
          <w:rFonts w:ascii="Times New Roman" w:hAnsi="Times New Roman"/>
          <w:color w:val="C00000"/>
          <w:sz w:val="24"/>
          <w:szCs w:val="24"/>
        </w:rPr>
        <w:t xml:space="preserve">ealizator na szczeblu lokalnym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odpowiednio Marszałek województwa, Starosta, Wójt (Burmistrz, Prezydent miasta), osoby prawne inne niż jednostki samorządu terytorialnego, osoby fizyczne</w:t>
      </w:r>
    </w:p>
    <w:p w14:paraId="3FF86D98" w14:textId="77777777"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Dyrektor Ośrodka Rozwoju Polskiej Edukacji za Granicą łączy się z polem znajdującym się poniżej:</w:t>
      </w:r>
    </w:p>
    <w:p w14:paraId="38913ABC" w14:textId="66463C6A"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Re</w:t>
      </w:r>
      <w:r w:rsidR="006964E0">
        <w:rPr>
          <w:rFonts w:ascii="Times New Roman" w:hAnsi="Times New Roman"/>
          <w:color w:val="C00000"/>
          <w:sz w:val="24"/>
          <w:szCs w:val="24"/>
        </w:rPr>
        <w:t xml:space="preserve">alizatorzy w szkołach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Dyrektorzy szkół w ORPEG</w:t>
      </w:r>
    </w:p>
    <w:p w14:paraId="368701F5" w14:textId="77777777"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Właściwi Ministrowie łączy się z polem znajdującym się poniżej:</w:t>
      </w:r>
    </w:p>
    <w:p w14:paraId="7462EEAA" w14:textId="4202BF24" w:rsidR="00C85321" w:rsidRPr="005378BC" w:rsidRDefault="00C85321"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Realizatorzy w szkołac</w:t>
      </w:r>
      <w:r w:rsidR="006964E0">
        <w:rPr>
          <w:rFonts w:ascii="Times New Roman" w:hAnsi="Times New Roman"/>
          <w:color w:val="C00000"/>
          <w:sz w:val="24"/>
          <w:szCs w:val="24"/>
        </w:rPr>
        <w:t xml:space="preserve">h prowadzonych przez Ministrów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Dyrektorzy szkół</w:t>
      </w:r>
    </w:p>
    <w:p w14:paraId="126AE7B9" w14:textId="77777777"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Na schemacie 3 następujące pola są przedstawione jako równoległe: Realizator na szczeblu lokalnym, Realizatorzy w szkołach, Realizatorzy w szkołach prowadzonych przez </w:t>
      </w:r>
      <w:r w:rsidR="00DB2164" w:rsidRPr="00424259">
        <w:rPr>
          <w:rFonts w:ascii="Times New Roman" w:hAnsi="Times New Roman"/>
          <w:color w:val="C00000"/>
          <w:sz w:val="24"/>
          <w:szCs w:val="24"/>
        </w:rPr>
        <w:t>M</w:t>
      </w:r>
      <w:r w:rsidRPr="00424259">
        <w:rPr>
          <w:rFonts w:ascii="Times New Roman" w:hAnsi="Times New Roman"/>
          <w:color w:val="C00000"/>
          <w:sz w:val="24"/>
          <w:szCs w:val="24"/>
        </w:rPr>
        <w:t>inistrów.</w:t>
      </w:r>
    </w:p>
    <w:p w14:paraId="2A485057" w14:textId="77777777"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Realizator na szczeblu lokalnym łączy się z polem znajdującym się poniżej:</w:t>
      </w:r>
    </w:p>
    <w:p w14:paraId="333EF2EC" w14:textId="5C1A14CE"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Realizatorzy w placówkach wychowania przedszkolnego, szkołach i </w:t>
      </w:r>
      <w:r w:rsidR="006964E0">
        <w:rPr>
          <w:rFonts w:ascii="Times New Roman" w:hAnsi="Times New Roman"/>
          <w:color w:val="C00000"/>
          <w:sz w:val="24"/>
          <w:szCs w:val="24"/>
        </w:rPr>
        <w:t xml:space="preserve">bibliotekach pedagogicznych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Dyrektorzy placówek wychowania przedszkolnego, szkół i bibliotek pedagogicznych</w:t>
      </w:r>
    </w:p>
    <w:p w14:paraId="10FA0EFF" w14:textId="77777777" w:rsidR="00C85321" w:rsidRPr="005378BC" w:rsidRDefault="00C85321" w:rsidP="00424259">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Źródło: Opracowanie własne</w:t>
      </w:r>
    </w:p>
    <w:p w14:paraId="641DF625" w14:textId="77777777" w:rsidR="00C85321" w:rsidRPr="00424259" w:rsidRDefault="00C85321" w:rsidP="00424259">
      <w:pPr>
        <w:tabs>
          <w:tab w:val="left" w:pos="5954"/>
        </w:tabs>
        <w:autoSpaceDE w:val="0"/>
        <w:autoSpaceDN w:val="0"/>
        <w:adjustRightInd w:val="0"/>
        <w:spacing w:after="120"/>
        <w:jc w:val="both"/>
        <w:rPr>
          <w:rFonts w:ascii="Times New Roman" w:hAnsi="Times New Roman"/>
          <w:b/>
          <w:color w:val="C00000"/>
          <w:sz w:val="24"/>
          <w:szCs w:val="24"/>
        </w:rPr>
      </w:pPr>
    </w:p>
    <w:p w14:paraId="6C78DB68" w14:textId="77777777" w:rsidR="00FD02A6" w:rsidRPr="00424259" w:rsidRDefault="00FD02A6" w:rsidP="00424259">
      <w:pPr>
        <w:tabs>
          <w:tab w:val="left" w:pos="5954"/>
        </w:tabs>
        <w:autoSpaceDE w:val="0"/>
        <w:autoSpaceDN w:val="0"/>
        <w:adjustRightInd w:val="0"/>
        <w:spacing w:after="120"/>
        <w:jc w:val="both"/>
        <w:rPr>
          <w:rFonts w:ascii="Times New Roman" w:hAnsi="Times New Roman"/>
          <w:b/>
          <w:color w:val="C00000"/>
          <w:sz w:val="24"/>
          <w:szCs w:val="24"/>
        </w:rPr>
      </w:pPr>
      <w:r w:rsidRPr="00424259">
        <w:rPr>
          <w:rFonts w:ascii="Times New Roman" w:hAnsi="Times New Roman"/>
          <w:b/>
          <w:color w:val="C00000"/>
          <w:sz w:val="24"/>
          <w:szCs w:val="24"/>
        </w:rPr>
        <w:t>Zadania przypisane do V poziomu wdrażania NPRCz 2.0. obejmują:</w:t>
      </w:r>
    </w:p>
    <w:p w14:paraId="7386092F" w14:textId="77777777" w:rsidR="00450F07" w:rsidRDefault="00FD02A6" w:rsidP="00424259">
      <w:pPr>
        <w:autoSpaceDE w:val="0"/>
        <w:autoSpaceDN w:val="0"/>
        <w:adjustRightInd w:val="0"/>
        <w:spacing w:before="120" w:after="120"/>
        <w:contextualSpacing/>
        <w:jc w:val="both"/>
        <w:rPr>
          <w:rFonts w:ascii="Times New Roman" w:hAnsi="Times New Roman"/>
          <w:bCs/>
          <w:color w:val="000000"/>
          <w:sz w:val="24"/>
          <w:szCs w:val="24"/>
          <w:u w:val="single"/>
        </w:rPr>
      </w:pPr>
      <w:r w:rsidRPr="00424259">
        <w:rPr>
          <w:rFonts w:ascii="Times New Roman" w:hAnsi="Times New Roman"/>
          <w:bCs/>
          <w:color w:val="000000"/>
          <w:sz w:val="24"/>
          <w:szCs w:val="24"/>
          <w:u w:val="single"/>
        </w:rPr>
        <w:t>Zadania dla ministra właściweg</w:t>
      </w:r>
      <w:r w:rsidR="00855958">
        <w:rPr>
          <w:rFonts w:ascii="Times New Roman" w:hAnsi="Times New Roman"/>
          <w:bCs/>
          <w:color w:val="000000"/>
          <w:sz w:val="24"/>
          <w:szCs w:val="24"/>
          <w:u w:val="single"/>
        </w:rPr>
        <w:t>o do spraw oświaty i wychowania:</w:t>
      </w:r>
    </w:p>
    <w:p w14:paraId="781B3932" w14:textId="77777777" w:rsidR="00FD02A6" w:rsidRDefault="0083175E" w:rsidP="00450F07">
      <w:pPr>
        <w:pStyle w:val="Akapitzlist"/>
        <w:numPr>
          <w:ilvl w:val="1"/>
          <w:numId w:val="38"/>
        </w:numPr>
        <w:ind w:left="964" w:hanging="567"/>
        <w:jc w:val="both"/>
        <w:rPr>
          <w:rFonts w:ascii="Times New Roman" w:hAnsi="Times New Roman"/>
          <w:bCs/>
          <w:color w:val="000000"/>
          <w:sz w:val="24"/>
          <w:szCs w:val="24"/>
        </w:rPr>
      </w:pPr>
      <w:r w:rsidRPr="00450F07">
        <w:rPr>
          <w:rFonts w:ascii="Times New Roman" w:hAnsi="Times New Roman"/>
          <w:bCs/>
          <w:color w:val="000000"/>
          <w:sz w:val="24"/>
          <w:szCs w:val="24"/>
        </w:rPr>
        <w:t>p</w:t>
      </w:r>
      <w:r w:rsidR="00FD02A6" w:rsidRPr="00450F07">
        <w:rPr>
          <w:rFonts w:ascii="Times New Roman" w:hAnsi="Times New Roman"/>
          <w:bCs/>
          <w:color w:val="000000"/>
          <w:sz w:val="24"/>
          <w:szCs w:val="24"/>
        </w:rPr>
        <w:t>oinformowanie organów prowadzących placówki wychowania przedszkolnego, szkoły i biblioteki pedagogiczne o terminie rozpoczęcia i sposobie rea</w:t>
      </w:r>
      <w:r w:rsidRPr="00450F07">
        <w:rPr>
          <w:rFonts w:ascii="Times New Roman" w:hAnsi="Times New Roman"/>
          <w:bCs/>
          <w:color w:val="000000"/>
          <w:sz w:val="24"/>
          <w:szCs w:val="24"/>
        </w:rPr>
        <w:t>lizacji programu w każdym roku;</w:t>
      </w:r>
    </w:p>
    <w:p w14:paraId="476E2D5F" w14:textId="77777777" w:rsidR="00FD02A6" w:rsidRDefault="0083175E" w:rsidP="00450F07">
      <w:pPr>
        <w:pStyle w:val="Akapitzlist"/>
        <w:numPr>
          <w:ilvl w:val="1"/>
          <w:numId w:val="38"/>
        </w:numPr>
        <w:ind w:left="964" w:hanging="567"/>
        <w:jc w:val="both"/>
        <w:rPr>
          <w:rFonts w:ascii="Times New Roman" w:hAnsi="Times New Roman"/>
          <w:bCs/>
          <w:color w:val="000000"/>
          <w:sz w:val="24"/>
          <w:szCs w:val="24"/>
        </w:rPr>
      </w:pPr>
      <w:r w:rsidRPr="00450F07">
        <w:rPr>
          <w:rFonts w:ascii="Times New Roman" w:hAnsi="Times New Roman"/>
          <w:bCs/>
          <w:color w:val="000000"/>
          <w:sz w:val="24"/>
          <w:szCs w:val="24"/>
        </w:rPr>
        <w:t>p</w:t>
      </w:r>
      <w:r w:rsidR="00FD02A6" w:rsidRPr="00450F07">
        <w:rPr>
          <w:rFonts w:ascii="Times New Roman" w:hAnsi="Times New Roman"/>
          <w:bCs/>
          <w:color w:val="000000"/>
          <w:sz w:val="24"/>
          <w:szCs w:val="24"/>
        </w:rPr>
        <w:t>rzygotowanie propozycji podziału środków budżetu państwa pomiędzy wojewodów oraz właściwych ministrów, a następnie przekazanie wojewodom i właściwym ministrom informacji o wysokości środków budżetu państwa przydzielonych na wsparcie fi</w:t>
      </w:r>
      <w:r w:rsidR="00450F07" w:rsidRPr="00450F07">
        <w:rPr>
          <w:rFonts w:ascii="Times New Roman" w:hAnsi="Times New Roman"/>
          <w:bCs/>
          <w:color w:val="000000"/>
          <w:sz w:val="24"/>
          <w:szCs w:val="24"/>
        </w:rPr>
        <w:t>nansowe w danym roku budżetowym;</w:t>
      </w:r>
    </w:p>
    <w:p w14:paraId="68CF793D" w14:textId="77777777" w:rsidR="00FD02A6" w:rsidRDefault="0083175E" w:rsidP="00450F07">
      <w:pPr>
        <w:pStyle w:val="Akapitzlist"/>
        <w:numPr>
          <w:ilvl w:val="1"/>
          <w:numId w:val="38"/>
        </w:numPr>
        <w:ind w:left="964" w:hanging="567"/>
        <w:jc w:val="both"/>
        <w:rPr>
          <w:rFonts w:ascii="Times New Roman" w:hAnsi="Times New Roman"/>
          <w:bCs/>
          <w:color w:val="000000"/>
          <w:sz w:val="24"/>
          <w:szCs w:val="24"/>
        </w:rPr>
      </w:pPr>
      <w:r w:rsidRPr="00450F07">
        <w:rPr>
          <w:rFonts w:ascii="Times New Roman" w:hAnsi="Times New Roman"/>
          <w:bCs/>
          <w:color w:val="000000"/>
          <w:sz w:val="24"/>
          <w:szCs w:val="24"/>
        </w:rPr>
        <w:t>w</w:t>
      </w:r>
      <w:r w:rsidR="00FD02A6" w:rsidRPr="00450F07">
        <w:rPr>
          <w:rFonts w:ascii="Times New Roman" w:hAnsi="Times New Roman"/>
          <w:bCs/>
          <w:color w:val="000000"/>
          <w:sz w:val="24"/>
          <w:szCs w:val="24"/>
        </w:rPr>
        <w:t>ystąpienie do ministra właściwego do spraw finansów publicznych z wnioskiem o uruchomienie środków z rezerwy celowej dla poszczególnych woje</w:t>
      </w:r>
      <w:r w:rsidRPr="00450F07">
        <w:rPr>
          <w:rFonts w:ascii="Times New Roman" w:hAnsi="Times New Roman"/>
          <w:bCs/>
          <w:color w:val="000000"/>
          <w:sz w:val="24"/>
          <w:szCs w:val="24"/>
        </w:rPr>
        <w:t>wodów oraz właściwych ministrów;</w:t>
      </w:r>
    </w:p>
    <w:p w14:paraId="7A6B104B" w14:textId="77777777" w:rsidR="00FD02A6" w:rsidRDefault="0083175E" w:rsidP="00450F07">
      <w:pPr>
        <w:pStyle w:val="Akapitzlist"/>
        <w:numPr>
          <w:ilvl w:val="1"/>
          <w:numId w:val="38"/>
        </w:numPr>
        <w:ind w:left="964" w:hanging="567"/>
        <w:jc w:val="both"/>
        <w:rPr>
          <w:rFonts w:ascii="Times New Roman" w:hAnsi="Times New Roman"/>
          <w:bCs/>
          <w:color w:val="000000"/>
          <w:sz w:val="24"/>
          <w:szCs w:val="24"/>
        </w:rPr>
      </w:pPr>
      <w:r w:rsidRPr="00450F07">
        <w:rPr>
          <w:rFonts w:ascii="Times New Roman" w:hAnsi="Times New Roman"/>
          <w:bCs/>
          <w:color w:val="000000"/>
          <w:sz w:val="24"/>
          <w:szCs w:val="24"/>
        </w:rPr>
        <w:t>m</w:t>
      </w:r>
      <w:r w:rsidR="00FD02A6" w:rsidRPr="00450F07">
        <w:rPr>
          <w:rFonts w:ascii="Times New Roman" w:hAnsi="Times New Roman"/>
          <w:bCs/>
          <w:color w:val="000000"/>
          <w:sz w:val="24"/>
          <w:szCs w:val="24"/>
        </w:rPr>
        <w:t>onitorowanie realizacji programu</w:t>
      </w:r>
      <w:r w:rsidRPr="00450F07">
        <w:rPr>
          <w:rFonts w:ascii="Times New Roman" w:hAnsi="Times New Roman"/>
          <w:bCs/>
          <w:color w:val="000000"/>
          <w:sz w:val="24"/>
          <w:szCs w:val="24"/>
        </w:rPr>
        <w:t>;</w:t>
      </w:r>
    </w:p>
    <w:p w14:paraId="785D061A" w14:textId="77777777" w:rsidR="00FD02A6" w:rsidRPr="00450F07" w:rsidRDefault="0083175E" w:rsidP="00450F07">
      <w:pPr>
        <w:pStyle w:val="Akapitzlist"/>
        <w:numPr>
          <w:ilvl w:val="1"/>
          <w:numId w:val="38"/>
        </w:numPr>
        <w:ind w:left="964" w:hanging="567"/>
        <w:jc w:val="both"/>
        <w:rPr>
          <w:rFonts w:ascii="Times New Roman" w:hAnsi="Times New Roman"/>
          <w:bCs/>
          <w:color w:val="000000"/>
          <w:sz w:val="24"/>
          <w:szCs w:val="24"/>
        </w:rPr>
      </w:pPr>
      <w:r w:rsidRPr="00450F07">
        <w:rPr>
          <w:rFonts w:ascii="Times New Roman" w:hAnsi="Times New Roman"/>
          <w:bCs/>
          <w:color w:val="000000"/>
          <w:sz w:val="24"/>
          <w:szCs w:val="24"/>
        </w:rPr>
        <w:t>p</w:t>
      </w:r>
      <w:r w:rsidR="00FD02A6" w:rsidRPr="00450F07">
        <w:rPr>
          <w:rFonts w:ascii="Times New Roman" w:hAnsi="Times New Roman"/>
          <w:bCs/>
          <w:color w:val="000000"/>
          <w:sz w:val="24"/>
          <w:szCs w:val="24"/>
        </w:rPr>
        <w:t xml:space="preserve">rzygotowanie w każdym roku sprawozdania z realizacji programu. </w:t>
      </w:r>
    </w:p>
    <w:p w14:paraId="23C01333" w14:textId="77777777" w:rsidR="00135626" w:rsidRPr="00424259" w:rsidRDefault="00135626" w:rsidP="00424259">
      <w:pPr>
        <w:pStyle w:val="Akapitzlist"/>
        <w:autoSpaceDE w:val="0"/>
        <w:autoSpaceDN w:val="0"/>
        <w:adjustRightInd w:val="0"/>
        <w:spacing w:before="120" w:after="120"/>
        <w:jc w:val="both"/>
        <w:rPr>
          <w:rFonts w:ascii="Times New Roman" w:hAnsi="Times New Roman"/>
          <w:bCs/>
          <w:color w:val="000000"/>
          <w:sz w:val="24"/>
          <w:szCs w:val="24"/>
        </w:rPr>
      </w:pPr>
    </w:p>
    <w:p w14:paraId="1AAD59D4"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u w:val="single"/>
        </w:rPr>
      </w:pPr>
      <w:r w:rsidRPr="00424259">
        <w:rPr>
          <w:rFonts w:ascii="Times New Roman" w:hAnsi="Times New Roman"/>
          <w:bCs/>
          <w:color w:val="000000"/>
          <w:sz w:val="24"/>
          <w:szCs w:val="24"/>
          <w:u w:val="single"/>
        </w:rPr>
        <w:t>Zadania dla wojewody i ministrów prowadzących szkoły:</w:t>
      </w:r>
    </w:p>
    <w:p w14:paraId="075BECBE" w14:textId="77777777" w:rsidR="00684539" w:rsidRDefault="0083175E" w:rsidP="00684539">
      <w:pPr>
        <w:pStyle w:val="Akapitzlist"/>
        <w:numPr>
          <w:ilvl w:val="2"/>
          <w:numId w:val="38"/>
        </w:numPr>
        <w:ind w:left="709"/>
        <w:jc w:val="both"/>
        <w:rPr>
          <w:rFonts w:ascii="Times New Roman" w:hAnsi="Times New Roman"/>
          <w:bCs/>
          <w:color w:val="000000"/>
          <w:sz w:val="24"/>
          <w:szCs w:val="24"/>
        </w:rPr>
      </w:pPr>
      <w:r>
        <w:rPr>
          <w:rFonts w:ascii="Times New Roman" w:hAnsi="Times New Roman"/>
          <w:bCs/>
          <w:color w:val="000000"/>
          <w:sz w:val="24"/>
          <w:szCs w:val="24"/>
        </w:rPr>
        <w:t>p</w:t>
      </w:r>
      <w:r w:rsidR="00FD02A6" w:rsidRPr="00424259">
        <w:rPr>
          <w:rFonts w:ascii="Times New Roman" w:hAnsi="Times New Roman"/>
          <w:bCs/>
          <w:color w:val="000000"/>
          <w:sz w:val="24"/>
          <w:szCs w:val="24"/>
        </w:rPr>
        <w:t>rzygotowanie rocznych sprawozdań z realizacji programu i dokonanie oc</w:t>
      </w:r>
      <w:r>
        <w:rPr>
          <w:rFonts w:ascii="Times New Roman" w:hAnsi="Times New Roman"/>
          <w:bCs/>
          <w:color w:val="000000"/>
          <w:sz w:val="24"/>
          <w:szCs w:val="24"/>
        </w:rPr>
        <w:t>eny efektów realizacji programu;</w:t>
      </w:r>
    </w:p>
    <w:p w14:paraId="6C95D684" w14:textId="77777777" w:rsidR="00684539" w:rsidRDefault="0083175E" w:rsidP="00684539">
      <w:pPr>
        <w:pStyle w:val="Akapitzlist"/>
        <w:numPr>
          <w:ilvl w:val="2"/>
          <w:numId w:val="38"/>
        </w:numPr>
        <w:ind w:left="709"/>
        <w:jc w:val="both"/>
        <w:rPr>
          <w:rFonts w:ascii="Times New Roman" w:hAnsi="Times New Roman"/>
          <w:bCs/>
          <w:color w:val="000000"/>
          <w:sz w:val="24"/>
          <w:szCs w:val="24"/>
        </w:rPr>
      </w:pPr>
      <w:r w:rsidRPr="00684539">
        <w:rPr>
          <w:rFonts w:ascii="Times New Roman" w:hAnsi="Times New Roman"/>
          <w:bCs/>
          <w:color w:val="000000"/>
          <w:sz w:val="24"/>
          <w:szCs w:val="24"/>
        </w:rPr>
        <w:t>p</w:t>
      </w:r>
      <w:r w:rsidR="00A90880" w:rsidRPr="00684539">
        <w:rPr>
          <w:rFonts w:ascii="Times New Roman" w:hAnsi="Times New Roman"/>
          <w:bCs/>
          <w:color w:val="000000"/>
          <w:sz w:val="24"/>
          <w:szCs w:val="24"/>
        </w:rPr>
        <w:t xml:space="preserve">owołanie przez wojewodów i właściwych ministrów zespołu oceniającego wnioski </w:t>
      </w:r>
      <w:r w:rsidR="00FD02A6" w:rsidRPr="00684539">
        <w:rPr>
          <w:rFonts w:ascii="Times New Roman" w:hAnsi="Times New Roman"/>
          <w:bCs/>
          <w:color w:val="000000"/>
          <w:sz w:val="24"/>
          <w:szCs w:val="24"/>
        </w:rPr>
        <w:t>i</w:t>
      </w:r>
      <w:r w:rsidR="00A90880" w:rsidRPr="00684539">
        <w:rPr>
          <w:rFonts w:ascii="Times New Roman" w:hAnsi="Times New Roman"/>
          <w:bCs/>
          <w:color w:val="000000"/>
          <w:sz w:val="24"/>
          <w:szCs w:val="24"/>
        </w:rPr>
        <w:t> </w:t>
      </w:r>
      <w:r w:rsidR="00FD02A6" w:rsidRPr="00684539">
        <w:rPr>
          <w:rFonts w:ascii="Times New Roman" w:hAnsi="Times New Roman"/>
          <w:bCs/>
          <w:color w:val="000000"/>
          <w:sz w:val="24"/>
          <w:szCs w:val="24"/>
        </w:rPr>
        <w:t>zapewni</w:t>
      </w:r>
      <w:r w:rsidR="00A90880" w:rsidRPr="00684539">
        <w:rPr>
          <w:rFonts w:ascii="Times New Roman" w:hAnsi="Times New Roman"/>
          <w:bCs/>
          <w:color w:val="000000"/>
          <w:sz w:val="24"/>
          <w:szCs w:val="24"/>
        </w:rPr>
        <w:t>enie</w:t>
      </w:r>
      <w:r w:rsidR="00FD02A6" w:rsidRPr="00684539">
        <w:rPr>
          <w:rFonts w:ascii="Times New Roman" w:hAnsi="Times New Roman"/>
          <w:bCs/>
          <w:color w:val="000000"/>
          <w:sz w:val="24"/>
          <w:szCs w:val="24"/>
        </w:rPr>
        <w:t xml:space="preserve"> warunk</w:t>
      </w:r>
      <w:r w:rsidR="00A90880" w:rsidRPr="00684539">
        <w:rPr>
          <w:rFonts w:ascii="Times New Roman" w:hAnsi="Times New Roman"/>
          <w:bCs/>
          <w:color w:val="000000"/>
          <w:sz w:val="24"/>
          <w:szCs w:val="24"/>
        </w:rPr>
        <w:t>ów</w:t>
      </w:r>
      <w:r w:rsidRPr="00684539">
        <w:rPr>
          <w:rFonts w:ascii="Times New Roman" w:hAnsi="Times New Roman"/>
          <w:bCs/>
          <w:color w:val="000000"/>
          <w:sz w:val="24"/>
          <w:szCs w:val="24"/>
        </w:rPr>
        <w:t xml:space="preserve"> pracy zespołu;</w:t>
      </w:r>
    </w:p>
    <w:p w14:paraId="4B536736" w14:textId="77777777" w:rsidR="00855958" w:rsidRPr="00684539" w:rsidRDefault="0083175E" w:rsidP="00684539">
      <w:pPr>
        <w:pStyle w:val="Akapitzlist"/>
        <w:numPr>
          <w:ilvl w:val="2"/>
          <w:numId w:val="38"/>
        </w:numPr>
        <w:ind w:left="709"/>
        <w:jc w:val="both"/>
        <w:rPr>
          <w:rFonts w:ascii="Times New Roman" w:hAnsi="Times New Roman"/>
          <w:bCs/>
          <w:color w:val="000000"/>
          <w:sz w:val="24"/>
          <w:szCs w:val="24"/>
        </w:rPr>
      </w:pPr>
      <w:r w:rsidRPr="00684539">
        <w:rPr>
          <w:rFonts w:ascii="Times New Roman" w:hAnsi="Times New Roman"/>
          <w:bCs/>
          <w:color w:val="000000"/>
          <w:sz w:val="24"/>
          <w:szCs w:val="24"/>
        </w:rPr>
        <w:t>d</w:t>
      </w:r>
      <w:r w:rsidR="00A90880" w:rsidRPr="00684539">
        <w:rPr>
          <w:rFonts w:ascii="Times New Roman" w:hAnsi="Times New Roman"/>
          <w:bCs/>
          <w:color w:val="000000"/>
          <w:sz w:val="24"/>
          <w:szCs w:val="24"/>
        </w:rPr>
        <w:t xml:space="preserve">okonanie przez wojewodę </w:t>
      </w:r>
      <w:r w:rsidR="00FD02A6" w:rsidRPr="00684539">
        <w:rPr>
          <w:rFonts w:ascii="Times New Roman" w:hAnsi="Times New Roman"/>
          <w:bCs/>
          <w:color w:val="000000"/>
          <w:sz w:val="24"/>
          <w:szCs w:val="24"/>
        </w:rPr>
        <w:t xml:space="preserve">oceny wniosków organów prowadzących oraz </w:t>
      </w:r>
      <w:r w:rsidR="0036054B" w:rsidRPr="00684539">
        <w:rPr>
          <w:rFonts w:ascii="Times New Roman" w:hAnsi="Times New Roman"/>
          <w:bCs/>
          <w:color w:val="000000"/>
          <w:sz w:val="24"/>
          <w:szCs w:val="24"/>
        </w:rPr>
        <w:t>podjęcie decyzji</w:t>
      </w:r>
      <w:r w:rsidR="00FD02A6" w:rsidRPr="00684539">
        <w:rPr>
          <w:rFonts w:ascii="Times New Roman" w:hAnsi="Times New Roman"/>
          <w:bCs/>
          <w:color w:val="000000"/>
          <w:sz w:val="24"/>
          <w:szCs w:val="24"/>
        </w:rPr>
        <w:t xml:space="preserve"> o</w:t>
      </w:r>
      <w:r w:rsidR="0036054B" w:rsidRPr="00684539">
        <w:rPr>
          <w:rFonts w:ascii="Times New Roman" w:hAnsi="Times New Roman"/>
          <w:bCs/>
          <w:color w:val="000000"/>
          <w:sz w:val="24"/>
          <w:szCs w:val="24"/>
        </w:rPr>
        <w:t> </w:t>
      </w:r>
      <w:r w:rsidR="00FD02A6" w:rsidRPr="00684539">
        <w:rPr>
          <w:rFonts w:ascii="Times New Roman" w:hAnsi="Times New Roman"/>
          <w:bCs/>
          <w:color w:val="000000"/>
          <w:sz w:val="24"/>
          <w:szCs w:val="24"/>
        </w:rPr>
        <w:t xml:space="preserve">wysokości kwoty wsparcia finansowego dla danego organu prowadzącego w </w:t>
      </w:r>
      <w:r w:rsidR="00FD02A6" w:rsidRPr="00684539">
        <w:rPr>
          <w:rFonts w:ascii="Times New Roman" w:hAnsi="Times New Roman"/>
          <w:bCs/>
          <w:color w:val="000000"/>
          <w:sz w:val="24"/>
          <w:szCs w:val="24"/>
        </w:rPr>
        <w:lastRenderedPageBreak/>
        <w:t>ramach środków przyznanych na województwo z podziałem na organ prowadzący placówki wychowania przedszkolnego</w:t>
      </w:r>
      <w:r w:rsidR="001C71A1">
        <w:rPr>
          <w:rStyle w:val="Odwoanieprzypisudolnego"/>
          <w:rFonts w:ascii="Times New Roman" w:hAnsi="Times New Roman"/>
          <w:bCs/>
          <w:color w:val="000000"/>
          <w:sz w:val="24"/>
          <w:szCs w:val="24"/>
        </w:rPr>
        <w:footnoteReference w:id="260"/>
      </w:r>
      <w:r w:rsidR="00BD3F61" w:rsidRPr="00684539">
        <w:rPr>
          <w:rFonts w:ascii="Times New Roman" w:hAnsi="Times New Roman"/>
          <w:bCs/>
          <w:color w:val="000000"/>
          <w:sz w:val="24"/>
          <w:szCs w:val="24"/>
          <w:vertAlign w:val="superscript"/>
        </w:rPr>
        <w:t>)</w:t>
      </w:r>
      <w:r w:rsidR="00FD02A6" w:rsidRPr="00684539">
        <w:rPr>
          <w:rFonts w:ascii="Times New Roman" w:hAnsi="Times New Roman"/>
          <w:bCs/>
          <w:color w:val="000000"/>
          <w:sz w:val="24"/>
          <w:szCs w:val="24"/>
        </w:rPr>
        <w:t xml:space="preserve"> i organ prowadzący szkoły i biblioteki pedagogiczne. </w:t>
      </w:r>
    </w:p>
    <w:p w14:paraId="59AB53C3" w14:textId="77777777" w:rsidR="00BE23E4" w:rsidRPr="00450F07" w:rsidRDefault="00FD02A6" w:rsidP="00684539">
      <w:pPr>
        <w:pStyle w:val="Akapitzlist"/>
        <w:ind w:left="709"/>
        <w:jc w:val="both"/>
        <w:rPr>
          <w:rFonts w:ascii="Times New Roman" w:hAnsi="Times New Roman"/>
          <w:bCs/>
          <w:color w:val="000000"/>
          <w:sz w:val="24"/>
          <w:szCs w:val="24"/>
        </w:rPr>
      </w:pPr>
      <w:r w:rsidRPr="00450F07">
        <w:rPr>
          <w:rFonts w:ascii="Times New Roman" w:hAnsi="Times New Roman"/>
          <w:bCs/>
          <w:color w:val="000000"/>
          <w:sz w:val="24"/>
          <w:szCs w:val="24"/>
        </w:rPr>
        <w:t>Nie mniej niż 30</w:t>
      </w:r>
      <w:r w:rsidR="004C62C1" w:rsidRPr="00450F07">
        <w:rPr>
          <w:rFonts w:ascii="Times New Roman" w:hAnsi="Times New Roman"/>
          <w:bCs/>
          <w:color w:val="000000"/>
          <w:sz w:val="24"/>
          <w:szCs w:val="24"/>
        </w:rPr>
        <w:t>%</w:t>
      </w:r>
      <w:r w:rsidRPr="00450F07">
        <w:rPr>
          <w:rFonts w:ascii="Times New Roman" w:hAnsi="Times New Roman"/>
          <w:bCs/>
          <w:color w:val="000000"/>
          <w:sz w:val="24"/>
          <w:szCs w:val="24"/>
        </w:rPr>
        <w:t xml:space="preserve"> wnioskowanej kwoty wsparcia jest przeznaczona na potrzeby placówek wychowania przedszkolnego. Jeśli kwota wnioskowana przez organy prowadzące placówki wychowania przedszkolnego jest niższa od kwoty środków budżetu państwa przeznaczonych w danym roku budżetowym na wsparcie placówek wychowania przedszkolnego, zespół oceniający wnioski kwalifikuje do objęcia wsparciem szkoły lub biblioteki pedagogiczne wnioskujące o udział w programie. Jeśli kwota wnioskowana przez organy prowadzące szkoły lub biblioteki pedagogiczne jest niższa od kwoty środków budżetu państwa przeznaczonych w danym roku budżetowym na wsparcie szkól i bibliotek pedagogicznych, zespół oceniający wnioski kwalifikuje do objęcia wsparciem placówki wychowania przedszkolnego wni</w:t>
      </w:r>
      <w:r w:rsidR="00BE23E4" w:rsidRPr="00450F07">
        <w:rPr>
          <w:rFonts w:ascii="Times New Roman" w:hAnsi="Times New Roman"/>
          <w:bCs/>
          <w:color w:val="000000"/>
          <w:sz w:val="24"/>
          <w:szCs w:val="24"/>
        </w:rPr>
        <w:t xml:space="preserve">oskujące o udział w programie. </w:t>
      </w:r>
    </w:p>
    <w:p w14:paraId="1CB9552E" w14:textId="77777777" w:rsidR="00855958" w:rsidRDefault="00855958" w:rsidP="00BE23E4">
      <w:pPr>
        <w:pStyle w:val="Akapitzlist"/>
        <w:autoSpaceDE w:val="0"/>
        <w:autoSpaceDN w:val="0"/>
        <w:adjustRightInd w:val="0"/>
        <w:spacing w:before="120" w:after="120"/>
        <w:ind w:left="0"/>
        <w:jc w:val="both"/>
        <w:rPr>
          <w:rFonts w:ascii="Times New Roman" w:hAnsi="Times New Roman"/>
          <w:bCs/>
          <w:color w:val="000000"/>
          <w:sz w:val="24"/>
          <w:szCs w:val="24"/>
        </w:rPr>
      </w:pPr>
    </w:p>
    <w:p w14:paraId="0D058A6C" w14:textId="77777777" w:rsidR="00FD02A6" w:rsidRPr="00424259" w:rsidRDefault="00FD02A6" w:rsidP="00BE23E4">
      <w:pPr>
        <w:pStyle w:val="Akapitzlist"/>
        <w:autoSpaceDE w:val="0"/>
        <w:autoSpaceDN w:val="0"/>
        <w:adjustRightInd w:val="0"/>
        <w:spacing w:before="120" w:after="120"/>
        <w:ind w:left="0"/>
        <w:jc w:val="both"/>
        <w:rPr>
          <w:rFonts w:ascii="Times New Roman" w:hAnsi="Times New Roman"/>
          <w:bCs/>
          <w:color w:val="000000"/>
          <w:sz w:val="24"/>
          <w:szCs w:val="24"/>
        </w:rPr>
      </w:pPr>
      <w:r w:rsidRPr="00424259">
        <w:rPr>
          <w:rFonts w:ascii="Times New Roman" w:hAnsi="Times New Roman"/>
          <w:bCs/>
          <w:color w:val="000000"/>
          <w:sz w:val="24"/>
          <w:szCs w:val="24"/>
        </w:rPr>
        <w:t xml:space="preserve">Powołany przez wojewodę lub właściwych ministrów zespół dokonuje oceny wniosków, uwzględniając: </w:t>
      </w:r>
    </w:p>
    <w:p w14:paraId="289C1A5E" w14:textId="77777777" w:rsidR="00FD02A6" w:rsidRDefault="00FD02A6" w:rsidP="00450F07">
      <w:pPr>
        <w:pStyle w:val="Akapitzlist"/>
        <w:numPr>
          <w:ilvl w:val="2"/>
          <w:numId w:val="17"/>
        </w:numPr>
        <w:autoSpaceDE w:val="0"/>
        <w:autoSpaceDN w:val="0"/>
        <w:adjustRightInd w:val="0"/>
        <w:spacing w:before="120" w:after="120"/>
        <w:ind w:left="953" w:hanging="556"/>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aktualny stan wyposażenia bibliotek szkolnych, bibliotek szkół w ORPEG lub bibliotek pedagogicznych, a w przypadku placówek wychowania prze</w:t>
      </w:r>
      <w:r w:rsidR="00BE23E4">
        <w:rPr>
          <w:rFonts w:ascii="Times New Roman" w:hAnsi="Times New Roman"/>
          <w:bCs/>
          <w:color w:val="000000"/>
          <w:sz w:val="24"/>
          <w:szCs w:val="24"/>
        </w:rPr>
        <w:t>dszkolnego – stan księgozbioru;</w:t>
      </w:r>
    </w:p>
    <w:p w14:paraId="07AC466B" w14:textId="77777777" w:rsidR="00FD02A6" w:rsidRDefault="00FD02A6" w:rsidP="00450F07">
      <w:pPr>
        <w:pStyle w:val="Akapitzlist"/>
        <w:numPr>
          <w:ilvl w:val="2"/>
          <w:numId w:val="17"/>
        </w:numPr>
        <w:autoSpaceDE w:val="0"/>
        <w:autoSpaceDN w:val="0"/>
        <w:adjustRightInd w:val="0"/>
        <w:spacing w:before="120" w:after="120"/>
        <w:ind w:left="953" w:hanging="556"/>
        <w:contextualSpacing w:val="0"/>
        <w:jc w:val="both"/>
        <w:rPr>
          <w:rFonts w:ascii="Times New Roman" w:hAnsi="Times New Roman"/>
          <w:bCs/>
          <w:color w:val="000000"/>
          <w:sz w:val="24"/>
          <w:szCs w:val="24"/>
        </w:rPr>
      </w:pPr>
      <w:r w:rsidRPr="0083175E">
        <w:rPr>
          <w:rFonts w:ascii="Times New Roman" w:hAnsi="Times New Roman"/>
          <w:bCs/>
          <w:color w:val="000000"/>
          <w:sz w:val="24"/>
          <w:szCs w:val="24"/>
        </w:rPr>
        <w:t>zgodność z celami programu planowanych działań, które promują i wspierają rozwój czyteln</w:t>
      </w:r>
      <w:r w:rsidR="00BE23E4">
        <w:rPr>
          <w:rFonts w:ascii="Times New Roman" w:hAnsi="Times New Roman"/>
          <w:bCs/>
          <w:color w:val="000000"/>
          <w:sz w:val="24"/>
          <w:szCs w:val="24"/>
        </w:rPr>
        <w:t>ictwa wśród dzieci i młodzieży;</w:t>
      </w:r>
    </w:p>
    <w:p w14:paraId="7716282C" w14:textId="77777777" w:rsidR="00FD02A6" w:rsidRPr="0083175E" w:rsidRDefault="00FD02A6" w:rsidP="00450F07">
      <w:pPr>
        <w:pStyle w:val="Akapitzlist"/>
        <w:numPr>
          <w:ilvl w:val="2"/>
          <w:numId w:val="17"/>
        </w:numPr>
        <w:autoSpaceDE w:val="0"/>
        <w:autoSpaceDN w:val="0"/>
        <w:adjustRightInd w:val="0"/>
        <w:spacing w:before="120" w:after="120"/>
        <w:ind w:left="953" w:hanging="556"/>
        <w:contextualSpacing w:val="0"/>
        <w:jc w:val="both"/>
        <w:rPr>
          <w:rFonts w:ascii="Times New Roman" w:hAnsi="Times New Roman"/>
          <w:bCs/>
          <w:color w:val="000000"/>
          <w:sz w:val="24"/>
          <w:szCs w:val="24"/>
        </w:rPr>
      </w:pPr>
      <w:r w:rsidRPr="0083175E">
        <w:rPr>
          <w:rFonts w:ascii="Times New Roman" w:hAnsi="Times New Roman"/>
          <w:bCs/>
          <w:color w:val="000000"/>
          <w:sz w:val="24"/>
          <w:szCs w:val="24"/>
        </w:rPr>
        <w:t>zakres planowanych działań w obszarze współpracy ze środowiskiem lokalnym, w tym z biblioteką publiczną, a w przypadku szkół w ORPEG – zakres planowanych przez te szkoły działań w obszarze wspó</w:t>
      </w:r>
      <w:r w:rsidR="0083175E">
        <w:rPr>
          <w:rFonts w:ascii="Times New Roman" w:hAnsi="Times New Roman"/>
          <w:bCs/>
          <w:color w:val="000000"/>
          <w:sz w:val="24"/>
          <w:szCs w:val="24"/>
        </w:rPr>
        <w:t>łpracy ze środowiskiem l</w:t>
      </w:r>
      <w:r w:rsidR="00BE23E4">
        <w:rPr>
          <w:rFonts w:ascii="Times New Roman" w:hAnsi="Times New Roman"/>
          <w:bCs/>
          <w:color w:val="000000"/>
          <w:sz w:val="24"/>
          <w:szCs w:val="24"/>
        </w:rPr>
        <w:t>okalnym.</w:t>
      </w:r>
      <w:r w:rsidRPr="0083175E">
        <w:rPr>
          <w:rFonts w:ascii="Times New Roman" w:hAnsi="Times New Roman"/>
          <w:bCs/>
          <w:color w:val="000000"/>
          <w:sz w:val="24"/>
          <w:szCs w:val="24"/>
        </w:rPr>
        <w:t xml:space="preserve"> </w:t>
      </w:r>
    </w:p>
    <w:p w14:paraId="28100DC2" w14:textId="77777777" w:rsidR="00FD02A6" w:rsidRPr="00424259" w:rsidRDefault="00BE23E4" w:rsidP="00BE23E4">
      <w:pPr>
        <w:pStyle w:val="Akapitzlist"/>
        <w:tabs>
          <w:tab w:val="left" w:pos="567"/>
        </w:tabs>
        <w:autoSpaceDE w:val="0"/>
        <w:autoSpaceDN w:val="0"/>
        <w:adjustRightInd w:val="0"/>
        <w:spacing w:before="120" w:after="120"/>
        <w:ind w:left="0"/>
        <w:contextualSpacing w:val="0"/>
        <w:jc w:val="both"/>
        <w:rPr>
          <w:rFonts w:ascii="Times New Roman" w:hAnsi="Times New Roman"/>
          <w:bCs/>
          <w:color w:val="000000"/>
          <w:sz w:val="24"/>
          <w:szCs w:val="24"/>
        </w:rPr>
      </w:pPr>
      <w:r>
        <w:rPr>
          <w:rFonts w:ascii="Times New Roman" w:hAnsi="Times New Roman"/>
          <w:bCs/>
          <w:color w:val="000000"/>
          <w:sz w:val="24"/>
          <w:szCs w:val="24"/>
        </w:rPr>
        <w:t>O</w:t>
      </w:r>
      <w:r w:rsidR="00FD02A6" w:rsidRPr="00424259">
        <w:rPr>
          <w:rFonts w:ascii="Times New Roman" w:hAnsi="Times New Roman"/>
          <w:bCs/>
          <w:color w:val="000000"/>
          <w:sz w:val="24"/>
          <w:szCs w:val="24"/>
        </w:rPr>
        <w:t xml:space="preserve">cena </w:t>
      </w:r>
      <w:r w:rsidR="00855958">
        <w:rPr>
          <w:rFonts w:ascii="Times New Roman" w:hAnsi="Times New Roman"/>
          <w:bCs/>
          <w:color w:val="000000"/>
          <w:sz w:val="24"/>
          <w:szCs w:val="24"/>
        </w:rPr>
        <w:t xml:space="preserve">wniosków </w:t>
      </w:r>
      <w:r w:rsidR="00FD02A6" w:rsidRPr="00424259">
        <w:rPr>
          <w:rFonts w:ascii="Times New Roman" w:hAnsi="Times New Roman"/>
          <w:bCs/>
          <w:color w:val="000000"/>
          <w:sz w:val="24"/>
          <w:szCs w:val="24"/>
        </w:rPr>
        <w:t>jest dokonywana odrębnie w odniesieniu do poszczególnych placówek wychowania przedszkolnego, szkół i bibliotek pedagogicznych objętych wnioskiem organu prow</w:t>
      </w:r>
      <w:r>
        <w:rPr>
          <w:rFonts w:ascii="Times New Roman" w:hAnsi="Times New Roman"/>
          <w:bCs/>
          <w:color w:val="000000"/>
          <w:sz w:val="24"/>
          <w:szCs w:val="24"/>
        </w:rPr>
        <w:t>adzącego i jest oceną punktową.</w:t>
      </w:r>
    </w:p>
    <w:p w14:paraId="0AEC8301" w14:textId="77777777" w:rsidR="00FD02A6" w:rsidRPr="00424259" w:rsidRDefault="00855958" w:rsidP="00855958">
      <w:pPr>
        <w:pStyle w:val="Akapitzlist"/>
        <w:tabs>
          <w:tab w:val="left" w:pos="567"/>
        </w:tabs>
        <w:autoSpaceDE w:val="0"/>
        <w:autoSpaceDN w:val="0"/>
        <w:adjustRightInd w:val="0"/>
        <w:spacing w:before="120" w:after="120"/>
        <w:ind w:left="0"/>
        <w:contextualSpacing w:val="0"/>
        <w:jc w:val="both"/>
        <w:rPr>
          <w:rFonts w:ascii="Times New Roman" w:hAnsi="Times New Roman"/>
          <w:bCs/>
          <w:color w:val="000000"/>
          <w:sz w:val="24"/>
          <w:szCs w:val="24"/>
        </w:rPr>
      </w:pPr>
      <w:r>
        <w:rPr>
          <w:rFonts w:ascii="Times New Roman" w:hAnsi="Times New Roman"/>
          <w:bCs/>
          <w:color w:val="000000"/>
          <w:sz w:val="24"/>
          <w:szCs w:val="24"/>
        </w:rPr>
        <w:t>O</w:t>
      </w:r>
      <w:r w:rsidR="00FD02A6" w:rsidRPr="00424259">
        <w:rPr>
          <w:rFonts w:ascii="Times New Roman" w:hAnsi="Times New Roman"/>
          <w:bCs/>
          <w:color w:val="000000"/>
          <w:sz w:val="24"/>
          <w:szCs w:val="24"/>
        </w:rPr>
        <w:t>cenie nie będą podlegały wnioski złożone po terminie lub ni</w:t>
      </w:r>
      <w:r>
        <w:rPr>
          <w:rFonts w:ascii="Times New Roman" w:hAnsi="Times New Roman"/>
          <w:bCs/>
          <w:color w:val="000000"/>
          <w:sz w:val="24"/>
          <w:szCs w:val="24"/>
        </w:rPr>
        <w:t>ezawierające wymaganych danych.</w:t>
      </w:r>
      <w:r w:rsidR="00D6074B">
        <w:rPr>
          <w:rFonts w:ascii="Times New Roman" w:hAnsi="Times New Roman"/>
          <w:bCs/>
          <w:color w:val="000000"/>
          <w:sz w:val="24"/>
          <w:szCs w:val="24"/>
        </w:rPr>
        <w:t xml:space="preserve"> </w:t>
      </w:r>
      <w:r>
        <w:rPr>
          <w:rFonts w:ascii="Times New Roman" w:hAnsi="Times New Roman"/>
          <w:bCs/>
          <w:color w:val="000000"/>
          <w:sz w:val="24"/>
          <w:szCs w:val="24"/>
        </w:rPr>
        <w:t>Z</w:t>
      </w:r>
      <w:r w:rsidR="00FD02A6" w:rsidRPr="00424259">
        <w:rPr>
          <w:rFonts w:ascii="Times New Roman" w:hAnsi="Times New Roman"/>
          <w:bCs/>
          <w:color w:val="000000"/>
          <w:sz w:val="24"/>
          <w:szCs w:val="24"/>
        </w:rPr>
        <w:t xml:space="preserve"> przeprowadzonej oceny wniosków zespół sporządza protokół i przedkła</w:t>
      </w:r>
      <w:r>
        <w:rPr>
          <w:rFonts w:ascii="Times New Roman" w:hAnsi="Times New Roman"/>
          <w:bCs/>
          <w:color w:val="000000"/>
          <w:sz w:val="24"/>
          <w:szCs w:val="24"/>
        </w:rPr>
        <w:t>da go wojewodzie lub ministrowi.</w:t>
      </w:r>
      <w:r w:rsidR="00FD02A6" w:rsidRPr="00424259">
        <w:rPr>
          <w:rFonts w:ascii="Times New Roman" w:hAnsi="Times New Roman"/>
          <w:bCs/>
          <w:color w:val="000000"/>
          <w:sz w:val="24"/>
          <w:szCs w:val="24"/>
        </w:rPr>
        <w:t xml:space="preserve"> </w:t>
      </w:r>
    </w:p>
    <w:p w14:paraId="2E6A6155" w14:textId="77777777" w:rsidR="00FD02A6" w:rsidRPr="00424259" w:rsidRDefault="00855958" w:rsidP="00855958">
      <w:pPr>
        <w:pStyle w:val="Akapitzlist"/>
        <w:tabs>
          <w:tab w:val="left" w:pos="567"/>
        </w:tabs>
        <w:autoSpaceDE w:val="0"/>
        <w:autoSpaceDN w:val="0"/>
        <w:adjustRightInd w:val="0"/>
        <w:spacing w:before="120" w:after="120"/>
        <w:ind w:left="0"/>
        <w:contextualSpacing w:val="0"/>
        <w:jc w:val="both"/>
        <w:rPr>
          <w:rFonts w:ascii="Times New Roman" w:hAnsi="Times New Roman"/>
          <w:bCs/>
          <w:color w:val="000000"/>
          <w:sz w:val="24"/>
          <w:szCs w:val="24"/>
        </w:rPr>
      </w:pPr>
      <w:r>
        <w:rPr>
          <w:rFonts w:ascii="Times New Roman" w:hAnsi="Times New Roman"/>
          <w:bCs/>
          <w:color w:val="000000"/>
          <w:sz w:val="24"/>
          <w:szCs w:val="24"/>
        </w:rPr>
        <w:t>P</w:t>
      </w:r>
      <w:r w:rsidR="00FD02A6" w:rsidRPr="00424259">
        <w:rPr>
          <w:rFonts w:ascii="Times New Roman" w:hAnsi="Times New Roman"/>
          <w:bCs/>
          <w:color w:val="000000"/>
          <w:sz w:val="24"/>
          <w:szCs w:val="24"/>
        </w:rPr>
        <w:t>rzekazanie środków z budżetu wojewody następuje w wysokości 100% wnioskowanych przez placówkę wychowania przedszkolnego, szkołę lub bibliotekę pedagogiczną kwot wsparcia finansowego w terminie 14 dni od dnia zawarcia umowy między wojewodą a organem prowadzącym placówkę wychowania przedszkolnego, szk</w:t>
      </w:r>
      <w:r>
        <w:rPr>
          <w:rFonts w:ascii="Times New Roman" w:hAnsi="Times New Roman"/>
          <w:bCs/>
          <w:color w:val="000000"/>
          <w:sz w:val="24"/>
          <w:szCs w:val="24"/>
        </w:rPr>
        <w:t>ołę lub bibliotekę pedagogiczną.</w:t>
      </w:r>
    </w:p>
    <w:p w14:paraId="4224B48C" w14:textId="77777777" w:rsidR="00FD02A6" w:rsidRPr="00424259" w:rsidRDefault="00855958" w:rsidP="00855958">
      <w:pPr>
        <w:pStyle w:val="Akapitzlist"/>
        <w:tabs>
          <w:tab w:val="left" w:pos="567"/>
        </w:tabs>
        <w:autoSpaceDE w:val="0"/>
        <w:autoSpaceDN w:val="0"/>
        <w:adjustRightInd w:val="0"/>
        <w:spacing w:before="120" w:after="120"/>
        <w:ind w:left="0"/>
        <w:contextualSpacing w:val="0"/>
        <w:jc w:val="both"/>
        <w:rPr>
          <w:rFonts w:ascii="Times New Roman" w:hAnsi="Times New Roman"/>
          <w:bCs/>
          <w:color w:val="000000"/>
          <w:sz w:val="24"/>
          <w:szCs w:val="24"/>
        </w:rPr>
      </w:pPr>
      <w:r>
        <w:rPr>
          <w:rFonts w:ascii="Times New Roman" w:hAnsi="Times New Roman"/>
          <w:bCs/>
          <w:color w:val="000000"/>
          <w:sz w:val="24"/>
          <w:szCs w:val="24"/>
        </w:rPr>
        <w:t>U</w:t>
      </w:r>
      <w:r w:rsidR="00FD02A6" w:rsidRPr="00424259">
        <w:rPr>
          <w:rFonts w:ascii="Times New Roman" w:hAnsi="Times New Roman"/>
          <w:bCs/>
          <w:color w:val="000000"/>
          <w:sz w:val="24"/>
          <w:szCs w:val="24"/>
        </w:rPr>
        <w:t>prawnione do składania wniosków szkoły, dla których organem prowadzącym jest właściwy minister składają wnioski o udzielenie wsparcia finansowego bezpośrednio do właściwego ministra. Ministrowie udzielają wsparcia finansowego prowadzonym przez siebie szkołom.</w:t>
      </w:r>
    </w:p>
    <w:p w14:paraId="152F4151" w14:textId="77777777" w:rsidR="00FD02A6" w:rsidRPr="00424259" w:rsidRDefault="00FD02A6" w:rsidP="00855958">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lastRenderedPageBreak/>
        <w:t xml:space="preserve">Wydatkowanie przez </w:t>
      </w:r>
      <w:r w:rsidR="00C12AAF" w:rsidRPr="00424259">
        <w:rPr>
          <w:rFonts w:ascii="Times New Roman" w:hAnsi="Times New Roman"/>
          <w:bCs/>
          <w:color w:val="000000"/>
          <w:sz w:val="24"/>
          <w:szCs w:val="24"/>
        </w:rPr>
        <w:t xml:space="preserve">placówkę wychowania przedszkolnego, </w:t>
      </w:r>
      <w:r w:rsidRPr="00424259">
        <w:rPr>
          <w:rFonts w:ascii="Times New Roman" w:hAnsi="Times New Roman"/>
          <w:bCs/>
          <w:color w:val="000000"/>
          <w:sz w:val="24"/>
          <w:szCs w:val="24"/>
        </w:rPr>
        <w:t>szkołę i bibliotekę pedagogiczną środków finansowych przyznanych z budżetu państwa, a w przypadku szkół w ORPEG – na zakup książek, w tym koszty związane z wysyłką książek, będzie się odbywać z uwzględnieniem przepisów us</w:t>
      </w:r>
      <w:r w:rsidR="003F655C">
        <w:rPr>
          <w:rFonts w:ascii="Times New Roman" w:hAnsi="Times New Roman"/>
          <w:bCs/>
          <w:color w:val="000000"/>
          <w:sz w:val="24"/>
          <w:szCs w:val="24"/>
        </w:rPr>
        <w:t>tawy z dnia 11 września 2019</w:t>
      </w:r>
      <w:r w:rsidRPr="00424259">
        <w:rPr>
          <w:rFonts w:ascii="Times New Roman" w:hAnsi="Times New Roman"/>
          <w:bCs/>
          <w:color w:val="000000"/>
          <w:sz w:val="24"/>
          <w:szCs w:val="24"/>
        </w:rPr>
        <w:t xml:space="preserve"> r. – Prawo zamówień publicznych.</w:t>
      </w:r>
    </w:p>
    <w:p w14:paraId="50E98DD3" w14:textId="77777777" w:rsidR="00FD02A6" w:rsidRPr="00424259" w:rsidRDefault="00FD02A6" w:rsidP="00855958">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 xml:space="preserve">Niewykorzystane lub wykorzystane niezgodnie z przeznaczeniem wsparcie finansowe podlega zwrotowi na zasadach określonych w ustawie z dnia 27 sierpnia 2009 r. o finansach publicznych. </w:t>
      </w:r>
    </w:p>
    <w:p w14:paraId="2AF2C9D8" w14:textId="77777777" w:rsidR="00FD02A6" w:rsidRPr="00424259" w:rsidRDefault="00FD02A6" w:rsidP="00855958">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Powyższe zasady stosuje się odpowiednio do udzielenia wsparcia finansowego szkołom w ORPEG.</w:t>
      </w:r>
    </w:p>
    <w:p w14:paraId="3F36366A" w14:textId="77777777" w:rsidR="0083175E" w:rsidRDefault="0083175E" w:rsidP="00424259">
      <w:pPr>
        <w:autoSpaceDE w:val="0"/>
        <w:autoSpaceDN w:val="0"/>
        <w:adjustRightInd w:val="0"/>
        <w:spacing w:before="120" w:after="120"/>
        <w:jc w:val="both"/>
        <w:rPr>
          <w:rFonts w:ascii="Times New Roman" w:hAnsi="Times New Roman"/>
          <w:bCs/>
          <w:color w:val="000000"/>
          <w:sz w:val="24"/>
          <w:szCs w:val="24"/>
          <w:u w:val="single"/>
        </w:rPr>
      </w:pPr>
    </w:p>
    <w:p w14:paraId="1DD25D45" w14:textId="77777777" w:rsidR="00FD02A6" w:rsidRPr="00424259" w:rsidRDefault="00FD02A6" w:rsidP="00424259">
      <w:pPr>
        <w:autoSpaceDE w:val="0"/>
        <w:autoSpaceDN w:val="0"/>
        <w:adjustRightInd w:val="0"/>
        <w:spacing w:before="120" w:after="120"/>
        <w:jc w:val="both"/>
        <w:rPr>
          <w:rFonts w:ascii="Times New Roman" w:hAnsi="Times New Roman"/>
          <w:bCs/>
          <w:color w:val="000000"/>
          <w:sz w:val="24"/>
          <w:szCs w:val="24"/>
          <w:u w:val="single"/>
        </w:rPr>
      </w:pPr>
      <w:r w:rsidRPr="00424259">
        <w:rPr>
          <w:rFonts w:ascii="Times New Roman" w:hAnsi="Times New Roman"/>
          <w:bCs/>
          <w:color w:val="000000"/>
          <w:sz w:val="24"/>
          <w:szCs w:val="24"/>
          <w:u w:val="single"/>
        </w:rPr>
        <w:t xml:space="preserve">Zadania dla organów prowadzących </w:t>
      </w:r>
    </w:p>
    <w:p w14:paraId="2A50F4F6" w14:textId="77777777" w:rsidR="00FD02A6" w:rsidRPr="00424259" w:rsidRDefault="00FD02A6"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Organy prowadzące składają wnioski o udzielenie wsparcia finansowego w formie dotacji do wojewody. Wniosek powinien zawierać:</w:t>
      </w:r>
    </w:p>
    <w:p w14:paraId="7ED2537C"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nazwę i adres organu prowadzącego placówkę wychowania przedszkolnego</w:t>
      </w:r>
      <w:r w:rsidR="006E2914">
        <w:rPr>
          <w:rStyle w:val="Odwoanieprzypisudolnego"/>
          <w:rFonts w:ascii="Times New Roman" w:hAnsi="Times New Roman"/>
          <w:bCs/>
          <w:color w:val="000000"/>
          <w:sz w:val="24"/>
          <w:szCs w:val="24"/>
        </w:rPr>
        <w:footnoteReference w:id="261"/>
      </w:r>
      <w:r w:rsidR="002B3174">
        <w:rPr>
          <w:rFonts w:ascii="Times New Roman" w:hAnsi="Times New Roman"/>
          <w:bCs/>
          <w:color w:val="000000"/>
          <w:sz w:val="24"/>
          <w:szCs w:val="24"/>
          <w:vertAlign w:val="superscript"/>
        </w:rPr>
        <w:t>)</w:t>
      </w:r>
      <w:r w:rsidRPr="00424259">
        <w:rPr>
          <w:rFonts w:ascii="Times New Roman" w:hAnsi="Times New Roman"/>
          <w:bCs/>
          <w:color w:val="000000"/>
          <w:sz w:val="24"/>
          <w:szCs w:val="24"/>
        </w:rPr>
        <w:t xml:space="preserve">, szkołę lub bibliotekę pedagogiczną; </w:t>
      </w:r>
    </w:p>
    <w:p w14:paraId="65D9BF3F"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 xml:space="preserve">liczbę placówek wychowania przedszkolnego, szkół lub bibliotek pedagogicznych wnioskujących o udzielenie wsparcia finansowego; </w:t>
      </w:r>
    </w:p>
    <w:p w14:paraId="6D8AAFD2"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 xml:space="preserve">numery REGON placówek wychowania przedszkolnego, szkół lub bibliotek pedagogicznych wnioskujących o uzyskanie wsparcia finansowego; </w:t>
      </w:r>
    </w:p>
    <w:p w14:paraId="7C88069E"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 xml:space="preserve">zwięzły opis aktualnego wyposażenia bibliotek szkolnych lub bibliotek pedagogicznych wnioskujących o udzielenie wsparcia finansowego, a w przypadku placówek wychowania przedszkolnego – posiadanego aktualnego księgozbioru; </w:t>
      </w:r>
    </w:p>
    <w:p w14:paraId="0972DB01"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 xml:space="preserve">opis planowanych przez placówki wychowania przedszkolnego, szkoły lub biblioteki pedagogiczne działań, które promują i wspierają rozwój czytelnictwa wśród dzieci i młodzieży; </w:t>
      </w:r>
    </w:p>
    <w:p w14:paraId="164875BB"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 xml:space="preserve">opis planowanych przez placówki wychowania przedszkolnego, szkoły lub biblioteki pedagogiczne działań, które wskazują na współdziałanie w środowisku lokalnym, w tym z biblioteką publiczną; </w:t>
      </w:r>
    </w:p>
    <w:p w14:paraId="74D93B88" w14:textId="03016C70"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wnioskowaną, łączną kwotę wsparcia finansowego wraz z informacją (w przypadku wniosków o pr</w:t>
      </w:r>
      <w:r w:rsidR="006964E0">
        <w:rPr>
          <w:rFonts w:ascii="Times New Roman" w:hAnsi="Times New Roman"/>
          <w:bCs/>
          <w:color w:val="000000"/>
          <w:sz w:val="24"/>
          <w:szCs w:val="24"/>
        </w:rPr>
        <w:t>zyznanie wsparcia w latach 2022</w:t>
      </w:r>
      <w:r w:rsidR="006964E0" w:rsidRPr="00424259">
        <w:rPr>
          <w:rFonts w:ascii="Times New Roman" w:hAnsi="Times New Roman"/>
          <w:sz w:val="24"/>
          <w:szCs w:val="24"/>
        </w:rPr>
        <w:t>–</w:t>
      </w:r>
      <w:r w:rsidRPr="00424259">
        <w:rPr>
          <w:rFonts w:ascii="Times New Roman" w:hAnsi="Times New Roman"/>
          <w:bCs/>
          <w:color w:val="000000"/>
          <w:sz w:val="24"/>
          <w:szCs w:val="24"/>
        </w:rPr>
        <w:t xml:space="preserve">2025) czy w odniesieniu do danej placówki wychowania przedszkolnego, szkoły lub biblioteki pedagogicznej udzielono już wsparcia w ramach tej edycji Programu; </w:t>
      </w:r>
    </w:p>
    <w:p w14:paraId="4CCDBDE0" w14:textId="77777777" w:rsidR="00FD02A6" w:rsidRPr="00424259" w:rsidRDefault="00FD02A6" w:rsidP="00450F07">
      <w:pPr>
        <w:pStyle w:val="Akapitzlist"/>
        <w:numPr>
          <w:ilvl w:val="2"/>
          <w:numId w:val="39"/>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informację o finansowym wkładzie własnym.</w:t>
      </w:r>
    </w:p>
    <w:p w14:paraId="0BFA22C1" w14:textId="77777777" w:rsidR="00826F96" w:rsidRDefault="00826F96" w:rsidP="00424259">
      <w:pPr>
        <w:autoSpaceDE w:val="0"/>
        <w:autoSpaceDN w:val="0"/>
        <w:adjustRightInd w:val="0"/>
        <w:spacing w:before="120" w:after="120"/>
        <w:jc w:val="both"/>
        <w:rPr>
          <w:rFonts w:ascii="Times New Roman" w:hAnsi="Times New Roman"/>
          <w:bCs/>
          <w:color w:val="000000"/>
          <w:sz w:val="24"/>
          <w:szCs w:val="24"/>
        </w:rPr>
      </w:pPr>
    </w:p>
    <w:p w14:paraId="1613FA91" w14:textId="77777777" w:rsidR="00FD02A6" w:rsidRPr="00424259" w:rsidRDefault="00FD02A6"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lastRenderedPageBreak/>
        <w:t>Organ prowadzący szkołę, który uzyskał wsparcie finansowe, jest obowiązany zapewnić, aby szkoły, w odniesieniu do których uzyskał wsparcie finansowe:</w:t>
      </w:r>
    </w:p>
    <w:p w14:paraId="178045D9" w14:textId="77777777" w:rsidR="00FD02A6" w:rsidRPr="00424259" w:rsidRDefault="00FD02A6" w:rsidP="00450F07">
      <w:pPr>
        <w:pStyle w:val="Akapitzlist"/>
        <w:numPr>
          <w:ilvl w:val="0"/>
          <w:numId w:val="40"/>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zasięgnęły opinii rady rodziców i samorządu uczniowskiego w sprawie zakupu książek;</w:t>
      </w:r>
    </w:p>
    <w:p w14:paraId="2F046003" w14:textId="77777777" w:rsidR="00FD02A6" w:rsidRPr="00424259" w:rsidRDefault="00FD02A6" w:rsidP="00450F07">
      <w:pPr>
        <w:pStyle w:val="Akapitzlist"/>
        <w:numPr>
          <w:ilvl w:val="0"/>
          <w:numId w:val="40"/>
        </w:numPr>
        <w:autoSpaceDE w:val="0"/>
        <w:autoSpaceDN w:val="0"/>
        <w:adjustRightInd w:val="0"/>
        <w:spacing w:after="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podjęły współpracę z bibliotekami publicznymi lub publicznymi bibliotekami pedagogicznymi, obejmującą:</w:t>
      </w:r>
    </w:p>
    <w:p w14:paraId="55E4262F" w14:textId="77777777" w:rsidR="00FD02A6" w:rsidRDefault="00FD02A6" w:rsidP="00450F07">
      <w:pPr>
        <w:pStyle w:val="Akapitzlist"/>
        <w:numPr>
          <w:ilvl w:val="0"/>
          <w:numId w:val="41"/>
        </w:numPr>
        <w:autoSpaceDE w:val="0"/>
        <w:autoSpaceDN w:val="0"/>
        <w:adjustRightInd w:val="0"/>
        <w:spacing w:after="0"/>
        <w:ind w:left="1154"/>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planowanie zakupów książek,</w:t>
      </w:r>
    </w:p>
    <w:p w14:paraId="2C99C3C6" w14:textId="77777777" w:rsidR="00FD02A6" w:rsidRPr="00450F07" w:rsidRDefault="00FD02A6" w:rsidP="00450F07">
      <w:pPr>
        <w:pStyle w:val="Akapitzlist"/>
        <w:numPr>
          <w:ilvl w:val="0"/>
          <w:numId w:val="41"/>
        </w:numPr>
        <w:autoSpaceDE w:val="0"/>
        <w:autoSpaceDN w:val="0"/>
        <w:adjustRightInd w:val="0"/>
        <w:spacing w:after="0"/>
        <w:ind w:left="1154"/>
        <w:contextualSpacing w:val="0"/>
        <w:jc w:val="both"/>
        <w:rPr>
          <w:rFonts w:ascii="Times New Roman" w:hAnsi="Times New Roman"/>
          <w:bCs/>
          <w:color w:val="000000"/>
          <w:sz w:val="24"/>
          <w:szCs w:val="24"/>
        </w:rPr>
      </w:pPr>
      <w:r w:rsidRPr="00450F07">
        <w:rPr>
          <w:rFonts w:ascii="Times New Roman" w:hAnsi="Times New Roman"/>
          <w:bCs/>
          <w:color w:val="000000"/>
          <w:sz w:val="24"/>
          <w:szCs w:val="24"/>
        </w:rPr>
        <w:t>wymianę informacji o wydarzeniach promujących czytelnictwo;</w:t>
      </w:r>
    </w:p>
    <w:p w14:paraId="21F84F95" w14:textId="77777777" w:rsidR="00FD02A6" w:rsidRPr="00424259" w:rsidRDefault="00FD02A6" w:rsidP="00450F07">
      <w:pPr>
        <w:pStyle w:val="Akapitzlist"/>
        <w:numPr>
          <w:ilvl w:val="0"/>
          <w:numId w:val="40"/>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zorganizowały w ciągu roku szkolnego co najmniej jedno wydarzenie promujące czytelnictwo z udziałem uczniów;</w:t>
      </w:r>
    </w:p>
    <w:p w14:paraId="4E11DA00" w14:textId="77777777" w:rsidR="00FD02A6" w:rsidRPr="00424259" w:rsidRDefault="00FD02A6" w:rsidP="00450F07">
      <w:pPr>
        <w:pStyle w:val="Akapitzlist"/>
        <w:numPr>
          <w:ilvl w:val="0"/>
          <w:numId w:val="40"/>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uwzględniły tematykę wpływu czytania na rozwój dzieci i młodzieży podczas zorganizowanego przez szkołę co najmniej jednego spotkania z rodzicami;</w:t>
      </w:r>
    </w:p>
    <w:p w14:paraId="1DE507CC" w14:textId="77777777" w:rsidR="00FD02A6" w:rsidRPr="00424259" w:rsidRDefault="00FD02A6" w:rsidP="00450F07">
      <w:pPr>
        <w:pStyle w:val="Akapitzlist"/>
        <w:numPr>
          <w:ilvl w:val="0"/>
          <w:numId w:val="40"/>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zrealizowały co najmniej jeden projekt edukacyjny na oddział w szkole z wykorzystaniem księgozbioru biblioteki szkolnej;</w:t>
      </w:r>
    </w:p>
    <w:p w14:paraId="7668CFC2" w14:textId="77777777" w:rsidR="00FD02A6" w:rsidRPr="00424259" w:rsidRDefault="00FD02A6" w:rsidP="00450F07">
      <w:pPr>
        <w:pStyle w:val="Akapitzlist"/>
        <w:numPr>
          <w:ilvl w:val="0"/>
          <w:numId w:val="40"/>
        </w:numPr>
        <w:autoSpaceDE w:val="0"/>
        <w:autoSpaceDN w:val="0"/>
        <w:adjustRightInd w:val="0"/>
        <w:spacing w:before="120" w:after="120"/>
        <w:ind w:left="964" w:hanging="567"/>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dostosowały organizację pracy bibliotek szkolnych do potrzeb uczniów, w szczególności przez umożliwienie im wypożyczania książek również na okres ferii zimowych i letnich;</w:t>
      </w:r>
    </w:p>
    <w:p w14:paraId="2DF73D97" w14:textId="77777777" w:rsidR="00FD02A6" w:rsidRPr="00424259" w:rsidRDefault="00FD02A6" w:rsidP="00450F07">
      <w:pPr>
        <w:pStyle w:val="Akapitzlist"/>
        <w:numPr>
          <w:ilvl w:val="0"/>
          <w:numId w:val="40"/>
        </w:numPr>
        <w:autoSpaceDE w:val="0"/>
        <w:autoSpaceDN w:val="0"/>
        <w:adjustRightInd w:val="0"/>
        <w:spacing w:before="120" w:after="120"/>
        <w:ind w:left="964" w:hanging="567"/>
        <w:jc w:val="both"/>
        <w:rPr>
          <w:rFonts w:ascii="Times New Roman" w:hAnsi="Times New Roman"/>
          <w:bCs/>
          <w:color w:val="000000"/>
          <w:sz w:val="24"/>
          <w:szCs w:val="24"/>
        </w:rPr>
      </w:pPr>
      <w:r w:rsidRPr="00424259">
        <w:rPr>
          <w:rFonts w:ascii="Times New Roman" w:hAnsi="Times New Roman"/>
          <w:bCs/>
          <w:color w:val="000000"/>
          <w:sz w:val="24"/>
          <w:szCs w:val="24"/>
        </w:rPr>
        <w:t>uwzględniły potrzeby uczniów niepełnosprawnych w planowanych zakupach książek.</w:t>
      </w:r>
    </w:p>
    <w:p w14:paraId="010283EE" w14:textId="77777777" w:rsidR="00FD02A6" w:rsidRPr="00424259" w:rsidRDefault="00FD02A6" w:rsidP="00424259">
      <w:pPr>
        <w:autoSpaceDE w:val="0"/>
        <w:autoSpaceDN w:val="0"/>
        <w:adjustRightInd w:val="0"/>
        <w:spacing w:before="120" w:after="120"/>
        <w:ind w:left="720"/>
        <w:contextualSpacing/>
        <w:jc w:val="both"/>
        <w:rPr>
          <w:rFonts w:ascii="Times New Roman" w:hAnsi="Times New Roman"/>
          <w:bCs/>
          <w:color w:val="000000"/>
          <w:sz w:val="24"/>
          <w:szCs w:val="24"/>
        </w:rPr>
      </w:pPr>
    </w:p>
    <w:p w14:paraId="588BEC2B"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Organ prowadzący szkołę w ORPEG, który uzyska wsparcie finansowe, jest obowiązany zapewnić, aby szkoły w ORPEG:</w:t>
      </w:r>
    </w:p>
    <w:p w14:paraId="0AF01BFF" w14:textId="77777777" w:rsidR="00FD02A6" w:rsidRPr="00424259" w:rsidRDefault="00FD02A6" w:rsidP="00450F07">
      <w:pPr>
        <w:pStyle w:val="Akapitzlist"/>
        <w:numPr>
          <w:ilvl w:val="2"/>
          <w:numId w:val="42"/>
        </w:numPr>
        <w:autoSpaceDE w:val="0"/>
        <w:autoSpaceDN w:val="0"/>
        <w:adjustRightInd w:val="0"/>
        <w:spacing w:before="120" w:after="120"/>
        <w:ind w:left="964" w:hanging="567"/>
        <w:jc w:val="both"/>
        <w:rPr>
          <w:rFonts w:ascii="Times New Roman" w:hAnsi="Times New Roman"/>
          <w:bCs/>
          <w:color w:val="000000"/>
          <w:sz w:val="24"/>
          <w:szCs w:val="24"/>
        </w:rPr>
      </w:pPr>
      <w:r w:rsidRPr="00424259">
        <w:rPr>
          <w:rFonts w:ascii="Times New Roman" w:hAnsi="Times New Roman"/>
          <w:bCs/>
          <w:color w:val="000000"/>
          <w:sz w:val="24"/>
          <w:szCs w:val="24"/>
        </w:rPr>
        <w:t>zasięgnęły opinii rodziców i uczniów w sprawie zakupu książek;</w:t>
      </w:r>
    </w:p>
    <w:p w14:paraId="386EB392" w14:textId="77777777" w:rsidR="00FD02A6" w:rsidRPr="00424259" w:rsidRDefault="00FD02A6" w:rsidP="00450F07">
      <w:pPr>
        <w:pStyle w:val="Akapitzlist"/>
        <w:numPr>
          <w:ilvl w:val="2"/>
          <w:numId w:val="42"/>
        </w:numPr>
        <w:autoSpaceDE w:val="0"/>
        <w:autoSpaceDN w:val="0"/>
        <w:adjustRightInd w:val="0"/>
        <w:spacing w:before="120" w:after="120"/>
        <w:ind w:left="964" w:hanging="567"/>
        <w:jc w:val="both"/>
        <w:rPr>
          <w:rFonts w:ascii="Times New Roman" w:hAnsi="Times New Roman"/>
          <w:bCs/>
          <w:color w:val="000000"/>
          <w:sz w:val="24"/>
          <w:szCs w:val="24"/>
        </w:rPr>
      </w:pPr>
      <w:r w:rsidRPr="00424259">
        <w:rPr>
          <w:rFonts w:ascii="Times New Roman" w:hAnsi="Times New Roman"/>
          <w:bCs/>
          <w:color w:val="000000"/>
          <w:sz w:val="24"/>
          <w:szCs w:val="24"/>
        </w:rPr>
        <w:t>zorganizowały w ciągu roku szkolnego co najmniej jedno wydarzenie promujące czytelnictwo z udziałem uczniów;</w:t>
      </w:r>
    </w:p>
    <w:p w14:paraId="09EBA8C8" w14:textId="77777777" w:rsidR="00FD02A6" w:rsidRPr="00424259" w:rsidRDefault="00FD02A6" w:rsidP="00450F07">
      <w:pPr>
        <w:pStyle w:val="Akapitzlist"/>
        <w:numPr>
          <w:ilvl w:val="2"/>
          <w:numId w:val="42"/>
        </w:numPr>
        <w:autoSpaceDE w:val="0"/>
        <w:autoSpaceDN w:val="0"/>
        <w:adjustRightInd w:val="0"/>
        <w:spacing w:before="120" w:after="120"/>
        <w:ind w:left="964" w:hanging="567"/>
        <w:jc w:val="both"/>
        <w:rPr>
          <w:rFonts w:ascii="Times New Roman" w:hAnsi="Times New Roman"/>
          <w:bCs/>
          <w:color w:val="000000"/>
          <w:sz w:val="24"/>
          <w:szCs w:val="24"/>
        </w:rPr>
      </w:pPr>
      <w:r w:rsidRPr="00424259">
        <w:rPr>
          <w:rFonts w:ascii="Times New Roman" w:hAnsi="Times New Roman"/>
          <w:bCs/>
          <w:color w:val="000000"/>
          <w:sz w:val="24"/>
          <w:szCs w:val="24"/>
        </w:rPr>
        <w:t>uwzględniły tematykę wpływu czytania na rozwój dzieci i młodzieży podczas zorganizowanego przez szkołę w ORPEG co najmniej jednego spotkania z</w:t>
      </w:r>
      <w:r w:rsidR="00301071">
        <w:rPr>
          <w:rFonts w:ascii="Times New Roman" w:hAnsi="Times New Roman"/>
          <w:bCs/>
          <w:color w:val="000000"/>
          <w:sz w:val="24"/>
          <w:szCs w:val="24"/>
        </w:rPr>
        <w:t xml:space="preserve"> </w:t>
      </w:r>
      <w:r w:rsidRPr="00424259">
        <w:rPr>
          <w:rFonts w:ascii="Times New Roman" w:hAnsi="Times New Roman"/>
          <w:bCs/>
          <w:color w:val="000000"/>
          <w:sz w:val="24"/>
          <w:szCs w:val="24"/>
        </w:rPr>
        <w:t>rodzicami;</w:t>
      </w:r>
    </w:p>
    <w:p w14:paraId="30B6B1BC" w14:textId="77777777" w:rsidR="00FD02A6" w:rsidRPr="00424259" w:rsidRDefault="00FD02A6" w:rsidP="00450F07">
      <w:pPr>
        <w:pStyle w:val="Akapitzlist"/>
        <w:numPr>
          <w:ilvl w:val="2"/>
          <w:numId w:val="42"/>
        </w:numPr>
        <w:autoSpaceDE w:val="0"/>
        <w:autoSpaceDN w:val="0"/>
        <w:adjustRightInd w:val="0"/>
        <w:spacing w:before="120" w:after="120"/>
        <w:ind w:left="964" w:hanging="567"/>
        <w:jc w:val="both"/>
        <w:rPr>
          <w:rFonts w:ascii="Times New Roman" w:hAnsi="Times New Roman"/>
          <w:bCs/>
          <w:color w:val="000000"/>
          <w:sz w:val="24"/>
          <w:szCs w:val="24"/>
        </w:rPr>
      </w:pPr>
      <w:r w:rsidRPr="00424259">
        <w:rPr>
          <w:rFonts w:ascii="Times New Roman" w:hAnsi="Times New Roman"/>
          <w:bCs/>
          <w:color w:val="000000"/>
          <w:sz w:val="24"/>
          <w:szCs w:val="24"/>
        </w:rPr>
        <w:t>uwzględniły potrzeby uczniów niepełnosprawnych w planowanych zakupach książek.</w:t>
      </w:r>
    </w:p>
    <w:p w14:paraId="6BCD5229" w14:textId="77777777" w:rsidR="00FD02A6" w:rsidRPr="00424259" w:rsidRDefault="00FD02A6" w:rsidP="00424259">
      <w:pPr>
        <w:autoSpaceDE w:val="0"/>
        <w:autoSpaceDN w:val="0"/>
        <w:adjustRightInd w:val="0"/>
        <w:spacing w:before="120" w:after="120"/>
        <w:ind w:left="720"/>
        <w:contextualSpacing/>
        <w:jc w:val="both"/>
        <w:rPr>
          <w:rFonts w:ascii="Times New Roman" w:hAnsi="Times New Roman"/>
          <w:bCs/>
          <w:color w:val="000000"/>
          <w:sz w:val="24"/>
          <w:szCs w:val="24"/>
        </w:rPr>
      </w:pPr>
    </w:p>
    <w:p w14:paraId="3ED5D911" w14:textId="77777777" w:rsidR="00FD02A6" w:rsidRPr="00424259" w:rsidRDefault="00FD02A6"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Organy prowadzące biblioteki pedagogiczne, które uzyskają wsparcie finansowe, będą obowiązane zapewnić podjęcie przez biblioteki pedagogiczne współpracy ze szkołami i bibliotekami publicznymi oraz wspomaganie bibliotek szkolnych i nauczycieli w kształtowaniu postaw czytelniczych u dzieci i młodzieży.</w:t>
      </w:r>
    </w:p>
    <w:p w14:paraId="2CF549DA"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u w:val="single"/>
        </w:rPr>
      </w:pPr>
      <w:r w:rsidRPr="00424259">
        <w:rPr>
          <w:rFonts w:ascii="Times New Roman" w:hAnsi="Times New Roman"/>
          <w:bCs/>
          <w:color w:val="000000"/>
          <w:sz w:val="24"/>
          <w:szCs w:val="24"/>
          <w:u w:val="single"/>
        </w:rPr>
        <w:t>Zadania placówek wychowania przedszkolnego</w:t>
      </w:r>
      <w:r w:rsidR="00803268">
        <w:rPr>
          <w:rStyle w:val="Odwoanieprzypisudolnego"/>
          <w:rFonts w:ascii="Times New Roman" w:hAnsi="Times New Roman"/>
          <w:bCs/>
          <w:color w:val="000000"/>
          <w:sz w:val="24"/>
          <w:szCs w:val="24"/>
          <w:u w:val="single"/>
        </w:rPr>
        <w:footnoteReference w:id="262"/>
      </w:r>
      <w:r w:rsidR="0047741F">
        <w:rPr>
          <w:rFonts w:ascii="Times New Roman" w:hAnsi="Times New Roman"/>
          <w:bCs/>
          <w:color w:val="000000"/>
          <w:sz w:val="24"/>
          <w:szCs w:val="24"/>
          <w:u w:val="single"/>
          <w:vertAlign w:val="superscript"/>
        </w:rPr>
        <w:t>)</w:t>
      </w:r>
      <w:r w:rsidRPr="00424259">
        <w:rPr>
          <w:rFonts w:ascii="Times New Roman" w:hAnsi="Times New Roman"/>
          <w:bCs/>
          <w:color w:val="000000"/>
          <w:sz w:val="24"/>
          <w:szCs w:val="24"/>
          <w:u w:val="single"/>
        </w:rPr>
        <w:t>, szkół i bibliotek pedagogicznych</w:t>
      </w:r>
    </w:p>
    <w:p w14:paraId="591F0084" w14:textId="77777777" w:rsidR="00FD02A6" w:rsidRPr="00424259" w:rsidRDefault="00FD02A6" w:rsidP="00024C74">
      <w:pPr>
        <w:pStyle w:val="Akapitzlist"/>
        <w:numPr>
          <w:ilvl w:val="3"/>
          <w:numId w:val="40"/>
        </w:numPr>
        <w:autoSpaceDE w:val="0"/>
        <w:autoSpaceDN w:val="0"/>
        <w:adjustRightInd w:val="0"/>
        <w:spacing w:before="120" w:after="120"/>
        <w:ind w:left="567" w:hanging="567"/>
        <w:jc w:val="both"/>
        <w:rPr>
          <w:rFonts w:ascii="Times New Roman" w:hAnsi="Times New Roman"/>
          <w:bCs/>
          <w:color w:val="000000"/>
          <w:sz w:val="24"/>
          <w:szCs w:val="24"/>
        </w:rPr>
      </w:pPr>
      <w:r w:rsidRPr="00424259">
        <w:rPr>
          <w:rFonts w:ascii="Times New Roman" w:hAnsi="Times New Roman"/>
          <w:bCs/>
          <w:color w:val="000000"/>
          <w:sz w:val="24"/>
          <w:szCs w:val="24"/>
        </w:rPr>
        <w:lastRenderedPageBreak/>
        <w:t>Przygotowanie i złożenie w terminie określonym w harmonogramie wniosku o udzielenie wsparcia finansowego.</w:t>
      </w:r>
    </w:p>
    <w:p w14:paraId="1563BD5E" w14:textId="77777777" w:rsidR="00FD02A6" w:rsidRPr="00424259" w:rsidRDefault="00FD02A6" w:rsidP="00024C74">
      <w:pPr>
        <w:pStyle w:val="Akapitzlist"/>
        <w:numPr>
          <w:ilvl w:val="3"/>
          <w:numId w:val="40"/>
        </w:numPr>
        <w:autoSpaceDE w:val="0"/>
        <w:autoSpaceDN w:val="0"/>
        <w:adjustRightInd w:val="0"/>
        <w:spacing w:before="120" w:after="120"/>
        <w:ind w:left="567" w:hanging="567"/>
        <w:jc w:val="both"/>
        <w:rPr>
          <w:rFonts w:ascii="Times New Roman" w:hAnsi="Times New Roman"/>
          <w:bCs/>
          <w:color w:val="000000"/>
          <w:sz w:val="24"/>
          <w:szCs w:val="24"/>
        </w:rPr>
      </w:pPr>
      <w:r w:rsidRPr="00424259">
        <w:rPr>
          <w:rFonts w:ascii="Times New Roman" w:hAnsi="Times New Roman"/>
          <w:bCs/>
          <w:color w:val="000000"/>
          <w:sz w:val="24"/>
          <w:szCs w:val="24"/>
        </w:rPr>
        <w:t xml:space="preserve">Wniosek odpowiednio dyrektora placówki wychowania przedszkolnego, szkoły lub dyrektora biblioteki pedagogicznej do organu prowadzącego powinien zawierać odpowiednio: </w:t>
      </w:r>
    </w:p>
    <w:p w14:paraId="2E648AD4" w14:textId="77777777" w:rsidR="00FD02A6" w:rsidRPr="00424259" w:rsidRDefault="00FD02A6" w:rsidP="00450F07">
      <w:pPr>
        <w:pStyle w:val="Akapitzlist"/>
        <w:numPr>
          <w:ilvl w:val="2"/>
          <w:numId w:val="38"/>
        </w:numPr>
        <w:autoSpaceDE w:val="0"/>
        <w:autoSpaceDN w:val="0"/>
        <w:adjustRightInd w:val="0"/>
        <w:spacing w:before="120" w:after="120"/>
        <w:ind w:left="823" w:hanging="426"/>
        <w:jc w:val="both"/>
        <w:rPr>
          <w:rFonts w:ascii="Times New Roman" w:hAnsi="Times New Roman"/>
          <w:bCs/>
          <w:color w:val="000000"/>
          <w:sz w:val="24"/>
          <w:szCs w:val="24"/>
        </w:rPr>
      </w:pPr>
      <w:r w:rsidRPr="00424259">
        <w:rPr>
          <w:rFonts w:ascii="Times New Roman" w:hAnsi="Times New Roman"/>
          <w:bCs/>
          <w:color w:val="000000"/>
          <w:sz w:val="24"/>
          <w:szCs w:val="24"/>
        </w:rPr>
        <w:t xml:space="preserve">dane dotyczące placówki wychowania przedszkolnego, szkoły lub biblioteki pedagogicznej: </w:t>
      </w:r>
    </w:p>
    <w:p w14:paraId="622EAC06" w14:textId="77777777" w:rsidR="00450F07" w:rsidRDefault="00450F07" w:rsidP="00450F07">
      <w:pPr>
        <w:pStyle w:val="Akapitzlist"/>
        <w:tabs>
          <w:tab w:val="left" w:pos="1701"/>
        </w:tabs>
        <w:autoSpaceDE w:val="0"/>
        <w:autoSpaceDN w:val="0"/>
        <w:adjustRightInd w:val="0"/>
        <w:spacing w:before="120" w:after="120"/>
        <w:ind w:left="0"/>
        <w:jc w:val="both"/>
        <w:rPr>
          <w:rFonts w:ascii="Times New Roman" w:hAnsi="Times New Roman"/>
          <w:bCs/>
          <w:color w:val="000000"/>
          <w:sz w:val="24"/>
          <w:szCs w:val="24"/>
        </w:rPr>
      </w:pPr>
    </w:p>
    <w:p w14:paraId="338A472F" w14:textId="77777777" w:rsidR="00FD02A6" w:rsidRDefault="00FD02A6" w:rsidP="00450F07">
      <w:pPr>
        <w:pStyle w:val="Akapitzlist"/>
        <w:numPr>
          <w:ilvl w:val="3"/>
          <w:numId w:val="100"/>
        </w:numPr>
        <w:tabs>
          <w:tab w:val="left" w:pos="1701"/>
        </w:tabs>
        <w:autoSpaceDE w:val="0"/>
        <w:autoSpaceDN w:val="0"/>
        <w:adjustRightInd w:val="0"/>
        <w:spacing w:before="120" w:after="120"/>
        <w:ind w:left="1154"/>
        <w:jc w:val="both"/>
        <w:rPr>
          <w:rFonts w:ascii="Times New Roman" w:hAnsi="Times New Roman"/>
          <w:bCs/>
          <w:color w:val="000000"/>
          <w:sz w:val="24"/>
          <w:szCs w:val="24"/>
        </w:rPr>
      </w:pPr>
      <w:r w:rsidRPr="00424259">
        <w:rPr>
          <w:rFonts w:ascii="Times New Roman" w:hAnsi="Times New Roman"/>
          <w:bCs/>
          <w:color w:val="000000"/>
          <w:sz w:val="24"/>
          <w:szCs w:val="24"/>
        </w:rPr>
        <w:t xml:space="preserve">nazwę i adres placówki wychowania przedszkolnego, szkoły lub biblioteki pedagogicznej, </w:t>
      </w:r>
    </w:p>
    <w:p w14:paraId="5AD9AA38" w14:textId="77777777" w:rsidR="00FD02A6" w:rsidRDefault="00FD02A6" w:rsidP="00450F07">
      <w:pPr>
        <w:pStyle w:val="Akapitzlist"/>
        <w:numPr>
          <w:ilvl w:val="3"/>
          <w:numId w:val="100"/>
        </w:numPr>
        <w:tabs>
          <w:tab w:val="left" w:pos="1701"/>
        </w:tabs>
        <w:autoSpaceDE w:val="0"/>
        <w:autoSpaceDN w:val="0"/>
        <w:adjustRightInd w:val="0"/>
        <w:spacing w:before="120" w:after="120"/>
        <w:ind w:left="1154"/>
        <w:jc w:val="both"/>
        <w:rPr>
          <w:rFonts w:ascii="Times New Roman" w:hAnsi="Times New Roman"/>
          <w:bCs/>
          <w:color w:val="000000"/>
          <w:sz w:val="24"/>
          <w:szCs w:val="24"/>
        </w:rPr>
      </w:pPr>
      <w:r w:rsidRPr="00450F07">
        <w:rPr>
          <w:rFonts w:ascii="Times New Roman" w:hAnsi="Times New Roman"/>
          <w:bCs/>
          <w:color w:val="000000"/>
          <w:sz w:val="24"/>
          <w:szCs w:val="24"/>
        </w:rPr>
        <w:t xml:space="preserve">numer REGON placówki wychowania przedszkolnego, szkoły lub biblioteki pedagogicznej, </w:t>
      </w:r>
    </w:p>
    <w:p w14:paraId="6B63FF82" w14:textId="77777777" w:rsidR="00FD02A6" w:rsidRDefault="00FD02A6" w:rsidP="00450F07">
      <w:pPr>
        <w:pStyle w:val="Akapitzlist"/>
        <w:numPr>
          <w:ilvl w:val="3"/>
          <w:numId w:val="100"/>
        </w:numPr>
        <w:tabs>
          <w:tab w:val="left" w:pos="1701"/>
        </w:tabs>
        <w:autoSpaceDE w:val="0"/>
        <w:autoSpaceDN w:val="0"/>
        <w:adjustRightInd w:val="0"/>
        <w:spacing w:before="120" w:after="120"/>
        <w:ind w:left="1154"/>
        <w:jc w:val="both"/>
        <w:rPr>
          <w:rFonts w:ascii="Times New Roman" w:hAnsi="Times New Roman"/>
          <w:bCs/>
          <w:color w:val="000000"/>
          <w:sz w:val="24"/>
          <w:szCs w:val="24"/>
        </w:rPr>
      </w:pPr>
      <w:r w:rsidRPr="00450F07">
        <w:rPr>
          <w:rFonts w:ascii="Times New Roman" w:hAnsi="Times New Roman"/>
          <w:bCs/>
          <w:color w:val="000000"/>
          <w:sz w:val="24"/>
          <w:szCs w:val="24"/>
        </w:rPr>
        <w:t xml:space="preserve">liczbę odpowiednio dzieci objętych wychowaniem przedszkolnego lub uczniów, </w:t>
      </w:r>
    </w:p>
    <w:p w14:paraId="764DFDE8" w14:textId="7DF54A0D" w:rsidR="00FD02A6" w:rsidRPr="00450F07" w:rsidRDefault="00FD02A6" w:rsidP="00450F07">
      <w:pPr>
        <w:pStyle w:val="Akapitzlist"/>
        <w:numPr>
          <w:ilvl w:val="3"/>
          <w:numId w:val="100"/>
        </w:numPr>
        <w:tabs>
          <w:tab w:val="left" w:pos="1701"/>
        </w:tabs>
        <w:autoSpaceDE w:val="0"/>
        <w:autoSpaceDN w:val="0"/>
        <w:adjustRightInd w:val="0"/>
        <w:spacing w:before="120" w:after="120"/>
        <w:ind w:left="1154"/>
        <w:jc w:val="both"/>
        <w:rPr>
          <w:rFonts w:ascii="Times New Roman" w:hAnsi="Times New Roman"/>
          <w:bCs/>
          <w:color w:val="000000"/>
          <w:sz w:val="24"/>
          <w:szCs w:val="24"/>
        </w:rPr>
      </w:pPr>
      <w:r w:rsidRPr="00450F07">
        <w:rPr>
          <w:rFonts w:ascii="Times New Roman" w:hAnsi="Times New Roman"/>
          <w:bCs/>
          <w:color w:val="000000"/>
          <w:sz w:val="24"/>
          <w:szCs w:val="24"/>
        </w:rPr>
        <w:t>wnioskowaną kwotę wsparcia finansowego na zakup książek wraz z informacją (w przypadku wniosków o pr</w:t>
      </w:r>
      <w:r w:rsidR="006964E0">
        <w:rPr>
          <w:rFonts w:ascii="Times New Roman" w:hAnsi="Times New Roman"/>
          <w:bCs/>
          <w:color w:val="000000"/>
          <w:sz w:val="24"/>
          <w:szCs w:val="24"/>
        </w:rPr>
        <w:t>zyznanie wsparcia w latach 2022</w:t>
      </w:r>
      <w:r w:rsidR="006964E0" w:rsidRPr="00424259">
        <w:rPr>
          <w:rFonts w:ascii="Times New Roman" w:hAnsi="Times New Roman"/>
          <w:sz w:val="24"/>
          <w:szCs w:val="24"/>
        </w:rPr>
        <w:t>–</w:t>
      </w:r>
      <w:r w:rsidRPr="00450F07">
        <w:rPr>
          <w:rFonts w:ascii="Times New Roman" w:hAnsi="Times New Roman"/>
          <w:bCs/>
          <w:color w:val="000000"/>
          <w:sz w:val="24"/>
          <w:szCs w:val="24"/>
        </w:rPr>
        <w:t xml:space="preserve">2025) czy w odniesieniu do danej placówki wychowania przedszkolnego, szkoły lub biblioteki pedagogicznej udzielono już wsparcia w ramach tej edycji programu; </w:t>
      </w:r>
    </w:p>
    <w:p w14:paraId="2912ABD6" w14:textId="77777777" w:rsidR="00FD02A6" w:rsidRPr="00424259" w:rsidRDefault="00FD02A6" w:rsidP="00C05419">
      <w:pPr>
        <w:autoSpaceDE w:val="0"/>
        <w:autoSpaceDN w:val="0"/>
        <w:adjustRightInd w:val="0"/>
        <w:spacing w:before="120" w:after="120"/>
        <w:ind w:left="823" w:hanging="426"/>
        <w:contextualSpacing/>
        <w:jc w:val="both"/>
        <w:rPr>
          <w:rFonts w:ascii="Times New Roman" w:hAnsi="Times New Roman"/>
          <w:bCs/>
          <w:color w:val="000000"/>
          <w:sz w:val="24"/>
          <w:szCs w:val="24"/>
        </w:rPr>
      </w:pPr>
      <w:r w:rsidRPr="00424259">
        <w:rPr>
          <w:rFonts w:ascii="Times New Roman" w:hAnsi="Times New Roman"/>
          <w:bCs/>
          <w:color w:val="000000"/>
          <w:sz w:val="24"/>
          <w:szCs w:val="24"/>
        </w:rPr>
        <w:t>2)</w:t>
      </w:r>
      <w:r w:rsidRPr="00424259">
        <w:rPr>
          <w:rFonts w:ascii="Times New Roman" w:hAnsi="Times New Roman"/>
          <w:bCs/>
          <w:color w:val="000000"/>
          <w:sz w:val="24"/>
          <w:szCs w:val="24"/>
        </w:rPr>
        <w:tab/>
        <w:t xml:space="preserve">zwięzły opis dotyczący aktualnego wyposażenia biblioteki szkolnej lub biblioteki pedagogicznej, w przypadku placówek wychowania przedszkolnego – posiadanego aktualnego księgozbioru; </w:t>
      </w:r>
    </w:p>
    <w:p w14:paraId="4C5702A3" w14:textId="77777777" w:rsidR="00FD02A6" w:rsidRPr="00424259" w:rsidRDefault="00FD02A6" w:rsidP="00C05419">
      <w:pPr>
        <w:autoSpaceDE w:val="0"/>
        <w:autoSpaceDN w:val="0"/>
        <w:adjustRightInd w:val="0"/>
        <w:spacing w:before="120" w:after="120"/>
        <w:ind w:left="823" w:hanging="426"/>
        <w:contextualSpacing/>
        <w:jc w:val="both"/>
        <w:rPr>
          <w:rFonts w:ascii="Times New Roman" w:hAnsi="Times New Roman"/>
          <w:bCs/>
          <w:color w:val="000000"/>
          <w:sz w:val="24"/>
          <w:szCs w:val="24"/>
        </w:rPr>
      </w:pPr>
      <w:r w:rsidRPr="00424259">
        <w:rPr>
          <w:rFonts w:ascii="Times New Roman" w:hAnsi="Times New Roman"/>
          <w:bCs/>
          <w:color w:val="000000"/>
          <w:sz w:val="24"/>
          <w:szCs w:val="24"/>
        </w:rPr>
        <w:t>3)</w:t>
      </w:r>
      <w:r w:rsidRPr="00424259">
        <w:rPr>
          <w:rFonts w:ascii="Times New Roman" w:hAnsi="Times New Roman"/>
          <w:bCs/>
          <w:color w:val="000000"/>
          <w:sz w:val="24"/>
          <w:szCs w:val="24"/>
        </w:rPr>
        <w:tab/>
        <w:t xml:space="preserve">opis planowanych przez placówkę wychowania przedszkolnego, szkołę lub bibliotekę pedagogiczną działań, które promują i wspierają rozwój czytelnictwa wśród dzieci i młodzieży; </w:t>
      </w:r>
    </w:p>
    <w:p w14:paraId="410D1582" w14:textId="77777777" w:rsidR="00FD02A6" w:rsidRPr="00424259" w:rsidRDefault="00FD02A6" w:rsidP="00C05419">
      <w:pPr>
        <w:autoSpaceDE w:val="0"/>
        <w:autoSpaceDN w:val="0"/>
        <w:adjustRightInd w:val="0"/>
        <w:spacing w:before="120" w:after="120"/>
        <w:ind w:left="823" w:hanging="426"/>
        <w:contextualSpacing/>
        <w:jc w:val="both"/>
        <w:rPr>
          <w:rFonts w:ascii="Times New Roman" w:hAnsi="Times New Roman"/>
          <w:bCs/>
          <w:color w:val="000000"/>
          <w:sz w:val="24"/>
          <w:szCs w:val="24"/>
        </w:rPr>
      </w:pPr>
      <w:r w:rsidRPr="00424259">
        <w:rPr>
          <w:rFonts w:ascii="Times New Roman" w:hAnsi="Times New Roman"/>
          <w:bCs/>
          <w:color w:val="000000"/>
          <w:sz w:val="24"/>
          <w:szCs w:val="24"/>
        </w:rPr>
        <w:t>4)</w:t>
      </w:r>
      <w:r w:rsidRPr="00424259">
        <w:rPr>
          <w:rFonts w:ascii="Times New Roman" w:hAnsi="Times New Roman"/>
          <w:bCs/>
          <w:color w:val="000000"/>
          <w:sz w:val="24"/>
          <w:szCs w:val="24"/>
        </w:rPr>
        <w:tab/>
        <w:t>opis planowanych przez placówkę wychowania przedszkolnego, szkołę lub bibliotekę pedagogiczną działań, które wskazują na współdziałanie w środowisku lokalnym, w tym z biblioteką publiczną.</w:t>
      </w:r>
    </w:p>
    <w:p w14:paraId="2DFF0474"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p>
    <w:p w14:paraId="2B5AA305"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 xml:space="preserve">Przystępując do programu placówki wychowania przedszkolnego i szkoły powinny: </w:t>
      </w:r>
    </w:p>
    <w:p w14:paraId="4F2CB83A" w14:textId="77777777" w:rsidR="00FD02A6" w:rsidRPr="00424259" w:rsidRDefault="00FD02A6" w:rsidP="00C05419">
      <w:pPr>
        <w:pStyle w:val="Akapitzlist"/>
        <w:numPr>
          <w:ilvl w:val="0"/>
          <w:numId w:val="44"/>
        </w:numPr>
        <w:autoSpaceDE w:val="0"/>
        <w:autoSpaceDN w:val="0"/>
        <w:adjustRightInd w:val="0"/>
        <w:spacing w:before="120" w:after="120"/>
        <w:ind w:left="681" w:hanging="284"/>
        <w:jc w:val="both"/>
        <w:rPr>
          <w:rFonts w:ascii="Times New Roman" w:hAnsi="Times New Roman"/>
          <w:bCs/>
          <w:color w:val="000000"/>
          <w:sz w:val="24"/>
          <w:szCs w:val="24"/>
        </w:rPr>
      </w:pPr>
      <w:r w:rsidRPr="00424259">
        <w:rPr>
          <w:rFonts w:ascii="Times New Roman" w:hAnsi="Times New Roman"/>
          <w:bCs/>
          <w:color w:val="000000"/>
          <w:sz w:val="24"/>
          <w:szCs w:val="24"/>
        </w:rPr>
        <w:t xml:space="preserve">nawiązać współpracę z bibliotekami publicznymi lub bibliotekami pedagogicznymi, obejmującą w szczególności wzajemną wymianę informacji o wydarzeniach promujących czytelnictwo, organizowanych w placówkach wychowania przedszkolnego, bibliotekach szkolnych, bibliotekach publicznych oraz bibliotekach pedagogicznych; </w:t>
      </w:r>
    </w:p>
    <w:p w14:paraId="01A478DE" w14:textId="77777777" w:rsidR="00FD02A6" w:rsidRPr="00424259" w:rsidRDefault="00FD02A6" w:rsidP="00C05419">
      <w:pPr>
        <w:pStyle w:val="Akapitzlist"/>
        <w:numPr>
          <w:ilvl w:val="0"/>
          <w:numId w:val="44"/>
        </w:numPr>
        <w:autoSpaceDE w:val="0"/>
        <w:autoSpaceDN w:val="0"/>
        <w:adjustRightInd w:val="0"/>
        <w:spacing w:before="120" w:after="120"/>
        <w:ind w:left="681" w:hanging="284"/>
        <w:jc w:val="both"/>
        <w:rPr>
          <w:rFonts w:ascii="Times New Roman" w:hAnsi="Times New Roman"/>
          <w:bCs/>
          <w:color w:val="000000"/>
          <w:sz w:val="24"/>
          <w:szCs w:val="24"/>
        </w:rPr>
      </w:pPr>
      <w:r w:rsidRPr="00424259">
        <w:rPr>
          <w:rFonts w:ascii="Times New Roman" w:hAnsi="Times New Roman"/>
          <w:bCs/>
          <w:color w:val="000000"/>
          <w:sz w:val="24"/>
          <w:szCs w:val="24"/>
        </w:rPr>
        <w:t>zorganizować co najmniej jedno, w czasie roku szkolnego, wydarzenie promujące czytelnictwo, np. spotkanie z twórcami literatury, w tym dziecięcej i młodzieżowej, spotkanie z rodzicami na temat wpływu czytania na rozwój dzieci, przeprowadzenie zajęć edukacyjnych metodą projektu z wykorzystaniem księgozbioru biblioteki szkolnej i książek zakupionych do placówek wychowania przedszkolnego.</w:t>
      </w:r>
    </w:p>
    <w:p w14:paraId="1DBD906D" w14:textId="77777777" w:rsidR="00FD02A6" w:rsidRPr="00424259" w:rsidRDefault="00FD02A6"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Ponadto szkoły powinny umożliwić wypożyczanie książek również na okres fer</w:t>
      </w:r>
      <w:r w:rsidR="002F3979">
        <w:rPr>
          <w:rFonts w:ascii="Times New Roman" w:hAnsi="Times New Roman"/>
          <w:bCs/>
          <w:color w:val="000000"/>
          <w:sz w:val="24"/>
          <w:szCs w:val="24"/>
        </w:rPr>
        <w:t>ii zimowych i </w:t>
      </w:r>
      <w:r w:rsidRPr="00424259">
        <w:rPr>
          <w:rFonts w:ascii="Times New Roman" w:hAnsi="Times New Roman"/>
          <w:bCs/>
          <w:color w:val="000000"/>
          <w:sz w:val="24"/>
          <w:szCs w:val="24"/>
        </w:rPr>
        <w:t>letnich.</w:t>
      </w:r>
    </w:p>
    <w:p w14:paraId="0C5A6CC9" w14:textId="77777777" w:rsidR="00FD02A6" w:rsidRPr="00424259" w:rsidRDefault="00FD02A6" w:rsidP="00424259">
      <w:pPr>
        <w:autoSpaceDE w:val="0"/>
        <w:autoSpaceDN w:val="0"/>
        <w:adjustRightInd w:val="0"/>
        <w:spacing w:before="120" w:after="120"/>
        <w:contextualSpacing/>
        <w:jc w:val="both"/>
        <w:rPr>
          <w:rFonts w:ascii="Times New Roman" w:hAnsi="Times New Roman"/>
          <w:bCs/>
          <w:color w:val="000000"/>
          <w:sz w:val="24"/>
          <w:szCs w:val="24"/>
        </w:rPr>
      </w:pPr>
      <w:r w:rsidRPr="00424259">
        <w:rPr>
          <w:rFonts w:ascii="Times New Roman" w:hAnsi="Times New Roman"/>
          <w:bCs/>
          <w:color w:val="000000"/>
          <w:sz w:val="24"/>
          <w:szCs w:val="24"/>
        </w:rPr>
        <w:t>Zakup książek przez szkołę powinien być poprzedzony zasię</w:t>
      </w:r>
      <w:r w:rsidR="00AA6E97" w:rsidRPr="00424259">
        <w:rPr>
          <w:rFonts w:ascii="Times New Roman" w:hAnsi="Times New Roman"/>
          <w:bCs/>
          <w:color w:val="000000"/>
          <w:sz w:val="24"/>
          <w:szCs w:val="24"/>
        </w:rPr>
        <w:t>gnięciem opinii rady rodziców i </w:t>
      </w:r>
      <w:r w:rsidRPr="00424259">
        <w:rPr>
          <w:rFonts w:ascii="Times New Roman" w:hAnsi="Times New Roman"/>
          <w:bCs/>
          <w:color w:val="000000"/>
          <w:sz w:val="24"/>
          <w:szCs w:val="24"/>
        </w:rPr>
        <w:t xml:space="preserve">samorządu uczniowskiego (warunek ten nie dotyczy szkół, w których nie tworzy się rady </w:t>
      </w:r>
      <w:r w:rsidRPr="00424259">
        <w:rPr>
          <w:rFonts w:ascii="Times New Roman" w:hAnsi="Times New Roman"/>
          <w:bCs/>
          <w:color w:val="000000"/>
          <w:sz w:val="24"/>
          <w:szCs w:val="24"/>
        </w:rPr>
        <w:lastRenderedPageBreak/>
        <w:t>rodziców lub samorządu uczniowskiego), a w przypadku szkół w ORPEG – opinii rodziców i uczniów, a także powinien uwzględnić potrzeby uczniów niepełnosprawnych.</w:t>
      </w:r>
    </w:p>
    <w:p w14:paraId="040C0911" w14:textId="77777777" w:rsidR="00FD02A6" w:rsidRDefault="00FD02A6"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W związku z otrzymaniem dotacji celowej biblioteki pedagogiczne będą obowiązane do pomocy szkołom w diagnozowaniu ich potrzeb i wspieraniu szkół w zakresi</w:t>
      </w:r>
      <w:r w:rsidR="00AA6E97" w:rsidRPr="00424259">
        <w:rPr>
          <w:rFonts w:ascii="Times New Roman" w:hAnsi="Times New Roman"/>
          <w:bCs/>
          <w:color w:val="000000"/>
          <w:sz w:val="24"/>
          <w:szCs w:val="24"/>
        </w:rPr>
        <w:t>e rozwoju czytelnictwa dzieci i </w:t>
      </w:r>
      <w:r w:rsidRPr="00424259">
        <w:rPr>
          <w:rFonts w:ascii="Times New Roman" w:hAnsi="Times New Roman"/>
          <w:bCs/>
          <w:color w:val="000000"/>
          <w:sz w:val="24"/>
          <w:szCs w:val="24"/>
        </w:rPr>
        <w:t>młodzieży.</w:t>
      </w:r>
    </w:p>
    <w:p w14:paraId="5CC4892F" w14:textId="77777777" w:rsidR="00A26079" w:rsidRDefault="00A26079" w:rsidP="00424259">
      <w:pPr>
        <w:autoSpaceDE w:val="0"/>
        <w:autoSpaceDN w:val="0"/>
        <w:adjustRightInd w:val="0"/>
        <w:spacing w:before="120" w:after="120"/>
        <w:jc w:val="both"/>
        <w:rPr>
          <w:rFonts w:ascii="Times New Roman" w:hAnsi="Times New Roman"/>
          <w:bCs/>
          <w:color w:val="000000"/>
          <w:sz w:val="24"/>
          <w:szCs w:val="24"/>
        </w:rPr>
      </w:pPr>
    </w:p>
    <w:p w14:paraId="7ACFB483" w14:textId="77777777" w:rsidR="00B17E34" w:rsidRPr="00424259" w:rsidRDefault="00B17E34" w:rsidP="00424259">
      <w:pPr>
        <w:autoSpaceDE w:val="0"/>
        <w:autoSpaceDN w:val="0"/>
        <w:adjustRightInd w:val="0"/>
        <w:spacing w:before="120" w:after="120"/>
        <w:jc w:val="both"/>
        <w:rPr>
          <w:rFonts w:ascii="Times New Roman" w:hAnsi="Times New Roman"/>
          <w:bCs/>
          <w:color w:val="000000"/>
          <w:sz w:val="24"/>
          <w:szCs w:val="24"/>
        </w:rPr>
      </w:pPr>
    </w:p>
    <w:p w14:paraId="0D4D056C" w14:textId="77777777" w:rsidR="00FD02A6" w:rsidRPr="00424259" w:rsidRDefault="00FD02A6" w:rsidP="00424259">
      <w:pPr>
        <w:shd w:val="clear" w:color="auto" w:fill="DBE5F1"/>
        <w:tabs>
          <w:tab w:val="left" w:pos="9072"/>
          <w:tab w:val="left" w:pos="9214"/>
        </w:tabs>
        <w:spacing w:after="60"/>
        <w:rPr>
          <w:rFonts w:ascii="Times New Roman" w:eastAsia="Times New Roman" w:hAnsi="Times New Roman"/>
          <w:b/>
          <w:bCs/>
          <w:noProof/>
          <w:sz w:val="24"/>
          <w:szCs w:val="24"/>
          <w:lang w:eastAsia="pl-PL"/>
        </w:rPr>
      </w:pPr>
      <w:r w:rsidRPr="00424259">
        <w:rPr>
          <w:rFonts w:ascii="Times New Roman" w:eastAsia="Times New Roman" w:hAnsi="Times New Roman"/>
          <w:b/>
          <w:bCs/>
          <w:noProof/>
          <w:sz w:val="24"/>
          <w:szCs w:val="24"/>
          <w:lang w:eastAsia="pl-PL"/>
        </w:rPr>
        <w:t>VI poziom ‒</w:t>
      </w:r>
      <w:r w:rsidR="00301071">
        <w:rPr>
          <w:rFonts w:ascii="Times New Roman" w:eastAsia="Times New Roman" w:hAnsi="Times New Roman"/>
          <w:b/>
          <w:bCs/>
          <w:noProof/>
          <w:sz w:val="24"/>
          <w:szCs w:val="24"/>
          <w:lang w:eastAsia="pl-PL"/>
        </w:rPr>
        <w:t xml:space="preserve"> </w:t>
      </w:r>
      <w:r w:rsidRPr="00424259">
        <w:rPr>
          <w:rFonts w:ascii="Times New Roman" w:eastAsia="Times New Roman" w:hAnsi="Times New Roman"/>
          <w:b/>
          <w:bCs/>
          <w:noProof/>
          <w:sz w:val="24"/>
          <w:szCs w:val="24"/>
          <w:lang w:eastAsia="pl-PL"/>
        </w:rPr>
        <w:t>Beneficjenci Programu</w:t>
      </w:r>
    </w:p>
    <w:p w14:paraId="5ED5AF36" w14:textId="77777777" w:rsidR="00FD02A6" w:rsidRPr="00424259" w:rsidRDefault="00FD02A6" w:rsidP="002F369E">
      <w:pPr>
        <w:pStyle w:val="Akapitzlist"/>
        <w:autoSpaceDE w:val="0"/>
        <w:autoSpaceDN w:val="0"/>
        <w:adjustRightInd w:val="0"/>
        <w:spacing w:before="120" w:after="0"/>
        <w:ind w:left="0"/>
        <w:contextualSpacing w:val="0"/>
        <w:jc w:val="both"/>
        <w:rPr>
          <w:rFonts w:ascii="Times New Roman" w:hAnsi="Times New Roman"/>
          <w:bCs/>
          <w:color w:val="000000"/>
          <w:sz w:val="24"/>
          <w:szCs w:val="24"/>
        </w:rPr>
      </w:pPr>
      <w:r w:rsidRPr="00424259">
        <w:rPr>
          <w:rFonts w:ascii="Times New Roman" w:hAnsi="Times New Roman"/>
          <w:bCs/>
          <w:color w:val="000000"/>
          <w:sz w:val="24"/>
          <w:szCs w:val="24"/>
        </w:rPr>
        <w:t>Beneficjentami</w:t>
      </w:r>
      <w:r w:rsidR="00463C35" w:rsidRPr="00424259">
        <w:rPr>
          <w:rStyle w:val="Odwoanieprzypisudolnego"/>
          <w:rFonts w:ascii="Times New Roman" w:hAnsi="Times New Roman"/>
          <w:bCs/>
          <w:color w:val="000000"/>
          <w:sz w:val="24"/>
          <w:szCs w:val="24"/>
        </w:rPr>
        <w:footnoteReference w:id="263"/>
      </w:r>
      <w:r w:rsidR="00B17E34">
        <w:rPr>
          <w:rFonts w:ascii="Times New Roman" w:hAnsi="Times New Roman"/>
          <w:sz w:val="24"/>
          <w:szCs w:val="24"/>
          <w:vertAlign w:val="superscript"/>
        </w:rPr>
        <w:t>)</w:t>
      </w:r>
      <w:r w:rsidR="00A41166" w:rsidRPr="00424259">
        <w:rPr>
          <w:rFonts w:ascii="Times New Roman" w:hAnsi="Times New Roman"/>
          <w:bCs/>
          <w:color w:val="000000"/>
          <w:sz w:val="24"/>
          <w:szCs w:val="24"/>
        </w:rPr>
        <w:t xml:space="preserve"> </w:t>
      </w:r>
      <w:r w:rsidRPr="00424259">
        <w:rPr>
          <w:rFonts w:ascii="Times New Roman" w:hAnsi="Times New Roman"/>
          <w:bCs/>
          <w:color w:val="000000"/>
          <w:sz w:val="24"/>
          <w:szCs w:val="24"/>
        </w:rPr>
        <w:t>NPRCz 2.0., tj. podmiotami które mogą ubiegać się o dofinansowanie zadań, w ramach procedur wskazanych odpowiednio dla poszczególnych Priorytetów są:</w:t>
      </w:r>
    </w:p>
    <w:p w14:paraId="46AFA68C" w14:textId="77777777" w:rsidR="00FD02A6" w:rsidRPr="00424259" w:rsidRDefault="0056437A" w:rsidP="00450F07">
      <w:pPr>
        <w:pStyle w:val="Akapitzlist"/>
        <w:numPr>
          <w:ilvl w:val="2"/>
          <w:numId w:val="22"/>
        </w:numPr>
        <w:tabs>
          <w:tab w:val="left" w:pos="426"/>
        </w:tabs>
        <w:autoSpaceDE w:val="0"/>
        <w:autoSpaceDN w:val="0"/>
        <w:adjustRightInd w:val="0"/>
        <w:spacing w:before="120" w:after="120"/>
        <w:ind w:left="720" w:hanging="323"/>
        <w:jc w:val="both"/>
        <w:rPr>
          <w:rFonts w:ascii="Times New Roman" w:hAnsi="Times New Roman"/>
          <w:bCs/>
          <w:color w:val="000000"/>
          <w:sz w:val="24"/>
          <w:szCs w:val="24"/>
        </w:rPr>
      </w:pPr>
      <w:r w:rsidRPr="00424259">
        <w:rPr>
          <w:rFonts w:ascii="Times New Roman" w:hAnsi="Times New Roman"/>
          <w:bCs/>
          <w:color w:val="000000"/>
          <w:sz w:val="24"/>
          <w:szCs w:val="24"/>
        </w:rPr>
        <w:t>samorządowe instytucje kultury tj.</w:t>
      </w:r>
      <w:r w:rsidR="00CC0B69" w:rsidRPr="00424259">
        <w:rPr>
          <w:rFonts w:ascii="Times New Roman" w:hAnsi="Times New Roman"/>
          <w:bCs/>
          <w:color w:val="000000"/>
          <w:sz w:val="24"/>
          <w:szCs w:val="24"/>
        </w:rPr>
        <w:t xml:space="preserve">: </w:t>
      </w:r>
      <w:r w:rsidR="00FD02A6" w:rsidRPr="00424259">
        <w:rPr>
          <w:rFonts w:ascii="Times New Roman" w:hAnsi="Times New Roman"/>
          <w:bCs/>
          <w:color w:val="000000"/>
          <w:sz w:val="24"/>
          <w:szCs w:val="24"/>
        </w:rPr>
        <w:t>biblioteki publiczne lub biblioteki publiczne wchodzące w</w:t>
      </w:r>
      <w:r w:rsidRPr="00424259">
        <w:rPr>
          <w:rFonts w:ascii="Times New Roman" w:hAnsi="Times New Roman"/>
          <w:bCs/>
          <w:color w:val="000000"/>
          <w:sz w:val="24"/>
          <w:szCs w:val="24"/>
        </w:rPr>
        <w:t> </w:t>
      </w:r>
      <w:r w:rsidR="00FD02A6" w:rsidRPr="00424259">
        <w:rPr>
          <w:rFonts w:ascii="Times New Roman" w:hAnsi="Times New Roman"/>
          <w:bCs/>
          <w:color w:val="000000"/>
          <w:sz w:val="24"/>
          <w:szCs w:val="24"/>
        </w:rPr>
        <w:t>skład innej instytucji kultury</w:t>
      </w:r>
      <w:r w:rsidR="00AA531E" w:rsidRPr="00424259">
        <w:rPr>
          <w:rFonts w:ascii="Times New Roman" w:hAnsi="Times New Roman"/>
          <w:bCs/>
          <w:color w:val="000000"/>
          <w:sz w:val="24"/>
          <w:szCs w:val="24"/>
        </w:rPr>
        <w:t xml:space="preserve"> </w:t>
      </w:r>
      <w:r w:rsidR="00FD02A6" w:rsidRPr="00424259">
        <w:rPr>
          <w:rFonts w:ascii="Times New Roman" w:hAnsi="Times New Roman"/>
          <w:bCs/>
          <w:color w:val="000000"/>
          <w:sz w:val="24"/>
          <w:szCs w:val="24"/>
        </w:rPr>
        <w:t xml:space="preserve">(w przypadku Priorytetu 2, </w:t>
      </w:r>
      <w:r w:rsidRPr="00424259">
        <w:rPr>
          <w:rFonts w:ascii="Times New Roman" w:hAnsi="Times New Roman"/>
          <w:bCs/>
          <w:color w:val="000000"/>
          <w:sz w:val="24"/>
          <w:szCs w:val="24"/>
        </w:rPr>
        <w:t xml:space="preserve">dla których założycielem jest: </w:t>
      </w:r>
      <w:r w:rsidR="00CF618E" w:rsidRPr="00424259">
        <w:rPr>
          <w:rFonts w:ascii="Times New Roman" w:hAnsi="Times New Roman"/>
          <w:bCs/>
          <w:color w:val="000000"/>
          <w:sz w:val="24"/>
          <w:szCs w:val="24"/>
        </w:rPr>
        <w:t xml:space="preserve">gmina wiejska i gmina miejsko-wiejska bez ograniczenia liczby mieszkańców </w:t>
      </w:r>
      <w:r w:rsidR="00FD02A6" w:rsidRPr="00424259">
        <w:rPr>
          <w:rFonts w:ascii="Times New Roman" w:hAnsi="Times New Roman"/>
          <w:bCs/>
          <w:color w:val="000000"/>
          <w:sz w:val="24"/>
          <w:szCs w:val="24"/>
        </w:rPr>
        <w:t>oraz gmina miejska do 100 tys. mieszkańców</w:t>
      </w:r>
      <w:r w:rsidR="008D4E86" w:rsidRPr="00424259">
        <w:rPr>
          <w:rFonts w:ascii="Times New Roman" w:hAnsi="Times New Roman"/>
          <w:bCs/>
          <w:color w:val="000000"/>
          <w:sz w:val="24"/>
          <w:szCs w:val="24"/>
        </w:rPr>
        <w:t>, a w przypadku Kierunku Interwencji 4.1. także powiat</w:t>
      </w:r>
      <w:r w:rsidR="0067161A" w:rsidRPr="00424259">
        <w:rPr>
          <w:rFonts w:ascii="Times New Roman" w:hAnsi="Times New Roman"/>
          <w:bCs/>
          <w:color w:val="000000"/>
          <w:sz w:val="24"/>
          <w:szCs w:val="24"/>
        </w:rPr>
        <w:t xml:space="preserve"> do 100 tys. mieszkańców</w:t>
      </w:r>
      <w:r w:rsidR="008D4E86" w:rsidRPr="00424259">
        <w:rPr>
          <w:rFonts w:ascii="Times New Roman" w:hAnsi="Times New Roman"/>
          <w:bCs/>
          <w:color w:val="000000"/>
          <w:sz w:val="24"/>
          <w:szCs w:val="24"/>
        </w:rPr>
        <w:t>)</w:t>
      </w:r>
      <w:r w:rsidR="005A7B11" w:rsidRPr="00424259">
        <w:rPr>
          <w:rFonts w:ascii="Times New Roman" w:hAnsi="Times New Roman"/>
          <w:bCs/>
          <w:color w:val="000000"/>
          <w:sz w:val="24"/>
          <w:szCs w:val="24"/>
        </w:rPr>
        <w:t>. W przypadku Priorytetu 1 NPRCz 2.0. − w odniesieniu do Kierunku interwencji</w:t>
      </w:r>
      <w:r w:rsidR="00301071">
        <w:rPr>
          <w:rFonts w:ascii="Times New Roman" w:hAnsi="Times New Roman"/>
          <w:bCs/>
          <w:color w:val="000000"/>
          <w:sz w:val="24"/>
          <w:szCs w:val="24"/>
        </w:rPr>
        <w:t xml:space="preserve"> </w:t>
      </w:r>
      <w:r w:rsidR="005A7B11" w:rsidRPr="00424259">
        <w:rPr>
          <w:rFonts w:ascii="Times New Roman" w:hAnsi="Times New Roman"/>
          <w:bCs/>
          <w:color w:val="000000"/>
          <w:sz w:val="24"/>
          <w:szCs w:val="24"/>
        </w:rPr>
        <w:t xml:space="preserve">1.2. − również </w:t>
      </w:r>
      <w:r w:rsidR="00863C1A" w:rsidRPr="00424259">
        <w:rPr>
          <w:rFonts w:ascii="Times New Roman" w:hAnsi="Times New Roman"/>
          <w:bCs/>
          <w:color w:val="000000"/>
          <w:sz w:val="24"/>
          <w:szCs w:val="24"/>
        </w:rPr>
        <w:t>inne niż samorządowe instytucje kultury</w:t>
      </w:r>
      <w:r w:rsidR="008D4E86" w:rsidRPr="00424259">
        <w:rPr>
          <w:rFonts w:ascii="Times New Roman" w:hAnsi="Times New Roman"/>
          <w:bCs/>
          <w:color w:val="000000"/>
          <w:sz w:val="24"/>
          <w:szCs w:val="24"/>
        </w:rPr>
        <w:t xml:space="preserve"> </w:t>
      </w:r>
      <w:r w:rsidR="005A7B11" w:rsidRPr="00424259">
        <w:rPr>
          <w:rFonts w:ascii="Times New Roman" w:hAnsi="Times New Roman"/>
          <w:bCs/>
          <w:color w:val="000000"/>
          <w:sz w:val="24"/>
          <w:szCs w:val="24"/>
        </w:rPr>
        <w:t>tj.</w:t>
      </w:r>
      <w:r w:rsidR="008D4E86" w:rsidRPr="00424259">
        <w:rPr>
          <w:rFonts w:ascii="Times New Roman" w:hAnsi="Times New Roman"/>
          <w:bCs/>
          <w:color w:val="000000"/>
          <w:sz w:val="24"/>
          <w:szCs w:val="24"/>
        </w:rPr>
        <w:t xml:space="preserve"> wszystkie biblioteki publiczne</w:t>
      </w:r>
      <w:r w:rsidR="00863C1A" w:rsidRPr="00424259">
        <w:rPr>
          <w:rFonts w:ascii="Times New Roman" w:hAnsi="Times New Roman"/>
          <w:bCs/>
          <w:color w:val="000000"/>
          <w:sz w:val="24"/>
          <w:szCs w:val="24"/>
        </w:rPr>
        <w:t>, biblioteki publiczne wchodzące w skład innej instytucji kultury</w:t>
      </w:r>
      <w:r w:rsidR="008D4E86" w:rsidRPr="00424259">
        <w:rPr>
          <w:rFonts w:ascii="Times New Roman" w:hAnsi="Times New Roman"/>
          <w:bCs/>
          <w:color w:val="000000"/>
          <w:sz w:val="24"/>
          <w:szCs w:val="24"/>
        </w:rPr>
        <w:t xml:space="preserve"> </w:t>
      </w:r>
      <w:r w:rsidR="000B0F2B" w:rsidRPr="00424259">
        <w:rPr>
          <w:rFonts w:ascii="Times New Roman" w:hAnsi="Times New Roman"/>
          <w:bCs/>
          <w:color w:val="000000"/>
          <w:sz w:val="24"/>
          <w:szCs w:val="24"/>
        </w:rPr>
        <w:t xml:space="preserve">oraz inne biblioteki zaliczone przez ministra </w:t>
      </w:r>
      <w:r w:rsidR="00DB2164" w:rsidRPr="00424259">
        <w:rPr>
          <w:rFonts w:ascii="Times New Roman" w:hAnsi="Times New Roman"/>
          <w:bCs/>
          <w:color w:val="000000"/>
          <w:sz w:val="24"/>
          <w:szCs w:val="24"/>
        </w:rPr>
        <w:t xml:space="preserve">właściwego </w:t>
      </w:r>
      <w:r w:rsidR="0003661F" w:rsidRPr="00424259">
        <w:rPr>
          <w:rFonts w:ascii="Times New Roman" w:hAnsi="Times New Roman"/>
          <w:sz w:val="24"/>
          <w:szCs w:val="24"/>
        </w:rPr>
        <w:t>do spraw</w:t>
      </w:r>
      <w:r w:rsidR="00DB2164" w:rsidRPr="00424259">
        <w:rPr>
          <w:rFonts w:ascii="Times New Roman" w:hAnsi="Times New Roman"/>
          <w:bCs/>
          <w:color w:val="000000"/>
          <w:sz w:val="24"/>
          <w:szCs w:val="24"/>
        </w:rPr>
        <w:t xml:space="preserve"> </w:t>
      </w:r>
      <w:r w:rsidR="000B0F2B" w:rsidRPr="00424259">
        <w:rPr>
          <w:rFonts w:ascii="Times New Roman" w:hAnsi="Times New Roman"/>
          <w:bCs/>
          <w:color w:val="000000"/>
          <w:sz w:val="24"/>
          <w:szCs w:val="24"/>
        </w:rPr>
        <w:t>kultury i</w:t>
      </w:r>
      <w:r w:rsidR="00667D35" w:rsidRPr="00424259">
        <w:rPr>
          <w:rFonts w:ascii="Times New Roman" w:hAnsi="Times New Roman"/>
          <w:bCs/>
          <w:color w:val="000000"/>
          <w:sz w:val="24"/>
          <w:szCs w:val="24"/>
        </w:rPr>
        <w:t xml:space="preserve"> ochrony</w:t>
      </w:r>
      <w:r w:rsidR="000B0F2B" w:rsidRPr="00424259">
        <w:rPr>
          <w:rFonts w:ascii="Times New Roman" w:hAnsi="Times New Roman"/>
          <w:bCs/>
          <w:color w:val="000000"/>
          <w:sz w:val="24"/>
          <w:szCs w:val="24"/>
        </w:rPr>
        <w:t xml:space="preserve"> dziedzictwa narodowego do OSB</w:t>
      </w:r>
      <w:r w:rsidR="00863C1A" w:rsidRPr="00424259">
        <w:rPr>
          <w:rStyle w:val="Odwoanieprzypisudolnego"/>
          <w:rFonts w:ascii="Times New Roman" w:hAnsi="Times New Roman"/>
          <w:bCs/>
          <w:color w:val="000000"/>
          <w:sz w:val="24"/>
          <w:szCs w:val="24"/>
        </w:rPr>
        <w:footnoteReference w:id="264"/>
      </w:r>
      <w:r w:rsidR="00B17E34">
        <w:rPr>
          <w:rFonts w:ascii="Times New Roman" w:hAnsi="Times New Roman"/>
          <w:sz w:val="24"/>
          <w:szCs w:val="24"/>
          <w:vertAlign w:val="superscript"/>
        </w:rPr>
        <w:t>)</w:t>
      </w:r>
      <w:r w:rsidR="00450F07">
        <w:rPr>
          <w:rFonts w:ascii="Times New Roman" w:hAnsi="Times New Roman"/>
          <w:bCs/>
          <w:color w:val="000000"/>
          <w:sz w:val="24"/>
          <w:szCs w:val="24"/>
        </w:rPr>
        <w:t>;</w:t>
      </w:r>
    </w:p>
    <w:p w14:paraId="5B953355" w14:textId="77777777" w:rsidR="00FD02A6" w:rsidRDefault="00FD02A6" w:rsidP="00450F07">
      <w:pPr>
        <w:pStyle w:val="Akapitzlist"/>
        <w:numPr>
          <w:ilvl w:val="2"/>
          <w:numId w:val="22"/>
        </w:numPr>
        <w:autoSpaceDE w:val="0"/>
        <w:autoSpaceDN w:val="0"/>
        <w:adjustRightInd w:val="0"/>
        <w:spacing w:before="120" w:after="120"/>
        <w:ind w:left="719" w:hanging="322"/>
        <w:jc w:val="both"/>
        <w:rPr>
          <w:rFonts w:ascii="Times New Roman" w:hAnsi="Times New Roman"/>
          <w:bCs/>
          <w:color w:val="000000"/>
          <w:sz w:val="24"/>
          <w:szCs w:val="24"/>
        </w:rPr>
      </w:pPr>
      <w:r w:rsidRPr="00424259">
        <w:rPr>
          <w:rFonts w:ascii="Times New Roman" w:hAnsi="Times New Roman"/>
          <w:bCs/>
          <w:color w:val="000000"/>
          <w:sz w:val="24"/>
          <w:szCs w:val="24"/>
        </w:rPr>
        <w:t>publiczne i niepubliczne szkoły podstawowe, szkoły ponadpodstawowe (z wyłączeniem szkół dla dorosłych i szkół policealnych prowadzących kształcenie w formie stacjonarnej lub zaocznej) oraz szkoły artystyczne realizujące kształcenie ogólne;</w:t>
      </w:r>
    </w:p>
    <w:p w14:paraId="05DF21FE" w14:textId="77777777" w:rsidR="00FD02A6" w:rsidRDefault="00FD02A6" w:rsidP="00450F07">
      <w:pPr>
        <w:pStyle w:val="Akapitzlist"/>
        <w:numPr>
          <w:ilvl w:val="2"/>
          <w:numId w:val="22"/>
        </w:numPr>
        <w:autoSpaceDE w:val="0"/>
        <w:autoSpaceDN w:val="0"/>
        <w:adjustRightInd w:val="0"/>
        <w:spacing w:before="120" w:after="120"/>
        <w:ind w:left="719" w:hanging="322"/>
        <w:jc w:val="both"/>
        <w:rPr>
          <w:rFonts w:ascii="Times New Roman" w:hAnsi="Times New Roman"/>
          <w:bCs/>
          <w:color w:val="000000"/>
          <w:sz w:val="24"/>
          <w:szCs w:val="24"/>
        </w:rPr>
      </w:pPr>
      <w:r w:rsidRPr="00450F07">
        <w:rPr>
          <w:rFonts w:ascii="Times New Roman" w:hAnsi="Times New Roman"/>
          <w:bCs/>
          <w:color w:val="000000"/>
          <w:sz w:val="24"/>
          <w:szCs w:val="24"/>
        </w:rPr>
        <w:t>szkoły w ORPEG;</w:t>
      </w:r>
    </w:p>
    <w:p w14:paraId="5C27C625" w14:textId="77777777" w:rsidR="00FD02A6" w:rsidRDefault="00FD02A6" w:rsidP="00450F07">
      <w:pPr>
        <w:pStyle w:val="Akapitzlist"/>
        <w:numPr>
          <w:ilvl w:val="2"/>
          <w:numId w:val="22"/>
        </w:numPr>
        <w:autoSpaceDE w:val="0"/>
        <w:autoSpaceDN w:val="0"/>
        <w:adjustRightInd w:val="0"/>
        <w:spacing w:before="120" w:after="120"/>
        <w:ind w:left="719" w:hanging="322"/>
        <w:jc w:val="both"/>
        <w:rPr>
          <w:rFonts w:ascii="Times New Roman" w:hAnsi="Times New Roman"/>
          <w:bCs/>
          <w:color w:val="000000"/>
          <w:sz w:val="24"/>
          <w:szCs w:val="24"/>
        </w:rPr>
      </w:pPr>
      <w:r w:rsidRPr="00450F07">
        <w:rPr>
          <w:rFonts w:ascii="Times New Roman" w:hAnsi="Times New Roman"/>
          <w:bCs/>
          <w:color w:val="000000"/>
          <w:sz w:val="24"/>
          <w:szCs w:val="24"/>
        </w:rPr>
        <w:t>placówki wychowania przedszkolnego;</w:t>
      </w:r>
    </w:p>
    <w:p w14:paraId="7CE94E1B" w14:textId="77777777" w:rsidR="00FD02A6" w:rsidRPr="00450F07" w:rsidRDefault="00FD02A6" w:rsidP="00450F07">
      <w:pPr>
        <w:pStyle w:val="Akapitzlist"/>
        <w:numPr>
          <w:ilvl w:val="2"/>
          <w:numId w:val="22"/>
        </w:numPr>
        <w:autoSpaceDE w:val="0"/>
        <w:autoSpaceDN w:val="0"/>
        <w:adjustRightInd w:val="0"/>
        <w:spacing w:before="120" w:after="120"/>
        <w:ind w:left="719" w:hanging="322"/>
        <w:jc w:val="both"/>
        <w:rPr>
          <w:rFonts w:ascii="Times New Roman" w:hAnsi="Times New Roman"/>
          <w:bCs/>
          <w:color w:val="000000"/>
          <w:sz w:val="24"/>
          <w:szCs w:val="24"/>
        </w:rPr>
      </w:pPr>
      <w:r w:rsidRPr="00450F07">
        <w:rPr>
          <w:rFonts w:ascii="Times New Roman" w:hAnsi="Times New Roman"/>
          <w:bCs/>
          <w:color w:val="000000"/>
          <w:sz w:val="24"/>
          <w:szCs w:val="24"/>
        </w:rPr>
        <w:t>publiczne i niepubliczne biblioteki pedagogiczne.</w:t>
      </w:r>
    </w:p>
    <w:p w14:paraId="1D666BC1" w14:textId="77777777" w:rsidR="00FD02A6" w:rsidRPr="00424259" w:rsidRDefault="00FD02A6" w:rsidP="002F369E">
      <w:pPr>
        <w:pStyle w:val="Akapitzlist"/>
        <w:autoSpaceDE w:val="0"/>
        <w:autoSpaceDN w:val="0"/>
        <w:adjustRightInd w:val="0"/>
        <w:spacing w:before="120" w:after="0"/>
        <w:ind w:left="0"/>
        <w:contextualSpacing w:val="0"/>
        <w:jc w:val="both"/>
        <w:rPr>
          <w:rFonts w:ascii="Times New Roman" w:hAnsi="Times New Roman"/>
          <w:bCs/>
          <w:color w:val="000000"/>
          <w:sz w:val="24"/>
          <w:szCs w:val="24"/>
        </w:rPr>
      </w:pPr>
      <w:r w:rsidRPr="00424259">
        <w:rPr>
          <w:rFonts w:ascii="Times New Roman" w:hAnsi="Times New Roman"/>
          <w:b/>
          <w:bCs/>
          <w:color w:val="000000"/>
          <w:sz w:val="24"/>
          <w:szCs w:val="24"/>
        </w:rPr>
        <w:t xml:space="preserve">W odniesieniu do Priorytetu 3 NPRCz 2.0. występuje dodatkowo kategoria beneficjentów pośrednich, </w:t>
      </w:r>
      <w:r w:rsidRPr="00424259">
        <w:rPr>
          <w:rFonts w:ascii="Times New Roman" w:hAnsi="Times New Roman"/>
          <w:bCs/>
          <w:color w:val="000000"/>
          <w:sz w:val="24"/>
          <w:szCs w:val="24"/>
        </w:rPr>
        <w:t>którymi są organy prowadzące placówki wychowania przedszkolnego, szkoły podstawowe, szkoły ponadpodstawowe (z wyłączeniem szkół dla dorosłych i szkół policealnych prowadzących kształcenie w formie stacjonarnej lub zaocznej) oraz szkoły artystyczne realizujące kształcenie ogólne, a także szkoły w ORPEG oraz biblioteki pedagogiczne tj.:</w:t>
      </w:r>
    </w:p>
    <w:p w14:paraId="7D408E05" w14:textId="77777777" w:rsidR="00FD02A6" w:rsidRPr="00424259" w:rsidRDefault="00FD02A6" w:rsidP="008A63F2">
      <w:pPr>
        <w:pStyle w:val="Akapitzlist"/>
        <w:numPr>
          <w:ilvl w:val="2"/>
          <w:numId w:val="21"/>
        </w:numPr>
        <w:autoSpaceDE w:val="0"/>
        <w:autoSpaceDN w:val="0"/>
        <w:adjustRightInd w:val="0"/>
        <w:spacing w:before="120" w:after="120"/>
        <w:ind w:left="823" w:hanging="426"/>
        <w:jc w:val="both"/>
        <w:rPr>
          <w:rFonts w:ascii="Times New Roman" w:hAnsi="Times New Roman"/>
          <w:bCs/>
          <w:color w:val="000000"/>
          <w:sz w:val="24"/>
          <w:szCs w:val="24"/>
        </w:rPr>
      </w:pPr>
      <w:r w:rsidRPr="00424259">
        <w:rPr>
          <w:rFonts w:ascii="Times New Roman" w:hAnsi="Times New Roman"/>
          <w:bCs/>
          <w:color w:val="000000"/>
          <w:sz w:val="24"/>
          <w:szCs w:val="24"/>
        </w:rPr>
        <w:t>jed</w:t>
      </w:r>
      <w:r w:rsidR="00B17E34">
        <w:rPr>
          <w:rFonts w:ascii="Times New Roman" w:hAnsi="Times New Roman"/>
          <w:bCs/>
          <w:color w:val="000000"/>
          <w:sz w:val="24"/>
          <w:szCs w:val="24"/>
        </w:rPr>
        <w:t>nostki samorządu terytorialnego;</w:t>
      </w:r>
    </w:p>
    <w:p w14:paraId="30955DE3" w14:textId="77777777" w:rsidR="00FD02A6" w:rsidRPr="00424259" w:rsidRDefault="00FD02A6" w:rsidP="008A63F2">
      <w:pPr>
        <w:pStyle w:val="Akapitzlist"/>
        <w:numPr>
          <w:ilvl w:val="2"/>
          <w:numId w:val="21"/>
        </w:numPr>
        <w:autoSpaceDE w:val="0"/>
        <w:autoSpaceDN w:val="0"/>
        <w:adjustRightInd w:val="0"/>
        <w:spacing w:before="120" w:after="120"/>
        <w:ind w:left="823" w:hanging="426"/>
        <w:jc w:val="both"/>
        <w:rPr>
          <w:rFonts w:ascii="Times New Roman" w:hAnsi="Times New Roman"/>
          <w:bCs/>
          <w:color w:val="000000"/>
          <w:sz w:val="24"/>
          <w:szCs w:val="24"/>
        </w:rPr>
      </w:pPr>
      <w:r w:rsidRPr="00424259">
        <w:rPr>
          <w:rFonts w:ascii="Times New Roman" w:hAnsi="Times New Roman"/>
          <w:bCs/>
          <w:color w:val="000000"/>
          <w:sz w:val="24"/>
          <w:szCs w:val="24"/>
        </w:rPr>
        <w:t>osoby prawne inne niż jed</w:t>
      </w:r>
      <w:r w:rsidR="00B17E34">
        <w:rPr>
          <w:rFonts w:ascii="Times New Roman" w:hAnsi="Times New Roman"/>
          <w:bCs/>
          <w:color w:val="000000"/>
          <w:sz w:val="24"/>
          <w:szCs w:val="24"/>
        </w:rPr>
        <w:t>nostki samorządu terytorialnego;</w:t>
      </w:r>
      <w:r w:rsidRPr="00424259">
        <w:rPr>
          <w:rFonts w:ascii="Times New Roman" w:hAnsi="Times New Roman"/>
          <w:bCs/>
          <w:color w:val="000000"/>
          <w:sz w:val="24"/>
          <w:szCs w:val="24"/>
        </w:rPr>
        <w:t xml:space="preserve"> </w:t>
      </w:r>
    </w:p>
    <w:p w14:paraId="6D3FA1E8" w14:textId="77777777" w:rsidR="00FD02A6" w:rsidRPr="00424259" w:rsidRDefault="00B17E34" w:rsidP="008A63F2">
      <w:pPr>
        <w:pStyle w:val="Akapitzlist"/>
        <w:numPr>
          <w:ilvl w:val="2"/>
          <w:numId w:val="21"/>
        </w:numPr>
        <w:autoSpaceDE w:val="0"/>
        <w:autoSpaceDN w:val="0"/>
        <w:adjustRightInd w:val="0"/>
        <w:spacing w:before="120" w:after="120"/>
        <w:ind w:left="823" w:hanging="426"/>
        <w:jc w:val="both"/>
        <w:rPr>
          <w:rFonts w:ascii="Times New Roman" w:hAnsi="Times New Roman"/>
          <w:bCs/>
          <w:color w:val="000000"/>
          <w:sz w:val="24"/>
          <w:szCs w:val="24"/>
        </w:rPr>
      </w:pPr>
      <w:r>
        <w:rPr>
          <w:rFonts w:ascii="Times New Roman" w:hAnsi="Times New Roman"/>
          <w:bCs/>
          <w:color w:val="000000"/>
          <w:sz w:val="24"/>
          <w:szCs w:val="24"/>
        </w:rPr>
        <w:t>osoby fizyczne;</w:t>
      </w:r>
    </w:p>
    <w:p w14:paraId="3D333652" w14:textId="77777777" w:rsidR="00FD02A6" w:rsidRPr="00424259" w:rsidRDefault="00FD02A6" w:rsidP="008A63F2">
      <w:pPr>
        <w:pStyle w:val="Akapitzlist"/>
        <w:numPr>
          <w:ilvl w:val="2"/>
          <w:numId w:val="21"/>
        </w:numPr>
        <w:autoSpaceDE w:val="0"/>
        <w:autoSpaceDN w:val="0"/>
        <w:adjustRightInd w:val="0"/>
        <w:spacing w:before="120" w:after="120"/>
        <w:ind w:left="823" w:hanging="426"/>
        <w:jc w:val="both"/>
        <w:rPr>
          <w:rFonts w:ascii="Times New Roman" w:hAnsi="Times New Roman"/>
          <w:bCs/>
          <w:color w:val="000000"/>
          <w:sz w:val="24"/>
          <w:szCs w:val="24"/>
        </w:rPr>
      </w:pPr>
      <w:r w:rsidRPr="00424259">
        <w:rPr>
          <w:rFonts w:ascii="Times New Roman" w:hAnsi="Times New Roman"/>
          <w:bCs/>
          <w:color w:val="000000"/>
          <w:sz w:val="24"/>
          <w:szCs w:val="24"/>
        </w:rPr>
        <w:t>właściwi ministrowie prowadzący szkoły.</w:t>
      </w:r>
    </w:p>
    <w:p w14:paraId="70B7B723" w14:textId="77777777" w:rsidR="00FD02A6" w:rsidRPr="00424259" w:rsidRDefault="00FD02A6" w:rsidP="00424259">
      <w:pPr>
        <w:tabs>
          <w:tab w:val="left" w:pos="5954"/>
        </w:tabs>
        <w:autoSpaceDE w:val="0"/>
        <w:autoSpaceDN w:val="0"/>
        <w:adjustRightInd w:val="0"/>
        <w:spacing w:after="120"/>
        <w:jc w:val="both"/>
        <w:rPr>
          <w:rFonts w:ascii="Times New Roman" w:hAnsi="Times New Roman"/>
          <w:b/>
          <w:color w:val="C00000"/>
          <w:sz w:val="24"/>
          <w:szCs w:val="24"/>
        </w:rPr>
      </w:pPr>
      <w:r w:rsidRPr="00424259">
        <w:rPr>
          <w:rFonts w:ascii="Times New Roman" w:hAnsi="Times New Roman"/>
          <w:b/>
          <w:color w:val="C00000"/>
          <w:sz w:val="24"/>
          <w:szCs w:val="24"/>
        </w:rPr>
        <w:lastRenderedPageBreak/>
        <w:t>Zadania beneficjentów</w:t>
      </w:r>
      <w:r w:rsidR="00301071">
        <w:rPr>
          <w:rFonts w:ascii="Times New Roman" w:hAnsi="Times New Roman"/>
          <w:b/>
          <w:color w:val="C00000"/>
          <w:sz w:val="24"/>
          <w:szCs w:val="24"/>
        </w:rPr>
        <w:t xml:space="preserve"> </w:t>
      </w:r>
      <w:r w:rsidRPr="00424259">
        <w:rPr>
          <w:rFonts w:ascii="Times New Roman" w:hAnsi="Times New Roman"/>
          <w:b/>
          <w:color w:val="C00000"/>
          <w:sz w:val="24"/>
          <w:szCs w:val="24"/>
        </w:rPr>
        <w:t>NPRCz 2.0., a w przypadku Priorytetu 3 NPRCz 2.0. wspólne zadania beneficjentów i beneficjentów pośrednich, obejmują:</w:t>
      </w:r>
    </w:p>
    <w:p w14:paraId="52F9A144"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 xml:space="preserve">składanie wniosków o dofinansowanie w ramach Priorytetu; </w:t>
      </w:r>
    </w:p>
    <w:p w14:paraId="4DAC88BE"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zapewnienie wkładu własnego na realizację projektu;</w:t>
      </w:r>
    </w:p>
    <w:p w14:paraId="6F06AF19"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zapewnienie niezbędnych partnerów;</w:t>
      </w:r>
    </w:p>
    <w:p w14:paraId="6E783642"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realizacja dofinansowanych projektów;</w:t>
      </w:r>
    </w:p>
    <w:p w14:paraId="14C67CA3"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zapewnienie finansowania projektu po jego zakończeniu;</w:t>
      </w:r>
    </w:p>
    <w:p w14:paraId="1DA83A08"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osiągnięcie standardów merytorycznych deklarowanych na etapie składania wniosku o dofinansowanie;</w:t>
      </w:r>
    </w:p>
    <w:p w14:paraId="59C6FCF4" w14:textId="77777777" w:rsidR="00FD02A6"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prowadzenie monitoringu i sprawozdawczości z realizacji projektu;</w:t>
      </w:r>
    </w:p>
    <w:p w14:paraId="41E2F162" w14:textId="77777777" w:rsidR="00DE4178" w:rsidRPr="00424259" w:rsidRDefault="00FD02A6" w:rsidP="008A63F2">
      <w:pPr>
        <w:pStyle w:val="Akapitzlist"/>
        <w:numPr>
          <w:ilvl w:val="2"/>
          <w:numId w:val="23"/>
        </w:numPr>
        <w:ind w:left="823" w:hanging="426"/>
        <w:jc w:val="both"/>
        <w:rPr>
          <w:rFonts w:ascii="Times New Roman" w:hAnsi="Times New Roman"/>
          <w:sz w:val="24"/>
          <w:szCs w:val="24"/>
        </w:rPr>
      </w:pPr>
      <w:r w:rsidRPr="00424259">
        <w:rPr>
          <w:rFonts w:ascii="Times New Roman" w:hAnsi="Times New Roman"/>
          <w:sz w:val="24"/>
          <w:szCs w:val="24"/>
        </w:rPr>
        <w:t>rozliczenie rzeczowe i finansowe udzielonego dofinansowania</w:t>
      </w:r>
      <w:r w:rsidR="00DE4178" w:rsidRPr="00424259">
        <w:rPr>
          <w:rFonts w:ascii="Times New Roman" w:hAnsi="Times New Roman"/>
          <w:sz w:val="24"/>
          <w:szCs w:val="24"/>
        </w:rPr>
        <w:t>;</w:t>
      </w:r>
    </w:p>
    <w:p w14:paraId="3A532726" w14:textId="77777777" w:rsidR="00FD02A6" w:rsidRPr="00424259" w:rsidRDefault="00DE4178" w:rsidP="002F369E">
      <w:pPr>
        <w:pStyle w:val="Akapitzlist"/>
        <w:numPr>
          <w:ilvl w:val="2"/>
          <w:numId w:val="23"/>
        </w:numPr>
        <w:spacing w:after="120"/>
        <w:ind w:left="822" w:hanging="425"/>
        <w:contextualSpacing w:val="0"/>
        <w:jc w:val="both"/>
        <w:rPr>
          <w:rFonts w:ascii="Times New Roman" w:hAnsi="Times New Roman"/>
          <w:sz w:val="24"/>
          <w:szCs w:val="24"/>
        </w:rPr>
      </w:pPr>
      <w:r w:rsidRPr="00424259">
        <w:rPr>
          <w:rFonts w:ascii="Times New Roman" w:hAnsi="Times New Roman"/>
          <w:sz w:val="24"/>
          <w:szCs w:val="24"/>
        </w:rPr>
        <w:t>udział w badaniach ewaluacyjnych prowadzonych w ramach NPRCz 2.0</w:t>
      </w:r>
      <w:r w:rsidR="00FD02A6" w:rsidRPr="00424259">
        <w:rPr>
          <w:rFonts w:ascii="Times New Roman" w:hAnsi="Times New Roman"/>
          <w:sz w:val="24"/>
          <w:szCs w:val="24"/>
        </w:rPr>
        <w:t>.</w:t>
      </w:r>
    </w:p>
    <w:p w14:paraId="2311C1E3" w14:textId="77777777" w:rsidR="00D6685A" w:rsidRPr="00424259" w:rsidRDefault="00D6685A" w:rsidP="002F369E">
      <w:pPr>
        <w:pStyle w:val="Akapitzlist"/>
        <w:spacing w:before="120" w:after="120"/>
        <w:ind w:left="0"/>
        <w:contextualSpacing w:val="0"/>
        <w:outlineLvl w:val="1"/>
        <w:rPr>
          <w:rFonts w:ascii="Times New Roman" w:hAnsi="Times New Roman"/>
          <w:b/>
          <w:color w:val="C00000"/>
          <w:sz w:val="24"/>
          <w:szCs w:val="24"/>
        </w:rPr>
      </w:pPr>
      <w:bookmarkStart w:id="199" w:name="_Toc53480523"/>
      <w:r w:rsidRPr="00424259">
        <w:rPr>
          <w:rFonts w:ascii="Times New Roman" w:hAnsi="Times New Roman"/>
          <w:b/>
          <w:color w:val="C00000"/>
          <w:sz w:val="24"/>
          <w:szCs w:val="24"/>
        </w:rPr>
        <w:t>Zasady aktualizacji Programu</w:t>
      </w:r>
      <w:bookmarkEnd w:id="199"/>
      <w:r w:rsidRPr="00424259">
        <w:rPr>
          <w:rFonts w:ascii="Times New Roman" w:hAnsi="Times New Roman"/>
          <w:b/>
          <w:color w:val="C00000"/>
          <w:sz w:val="24"/>
          <w:szCs w:val="24"/>
        </w:rPr>
        <w:t xml:space="preserve"> </w:t>
      </w:r>
    </w:p>
    <w:p w14:paraId="7B47D636" w14:textId="77777777" w:rsidR="00D6685A" w:rsidRPr="00424259" w:rsidRDefault="00D6685A" w:rsidP="00424259">
      <w:pPr>
        <w:pStyle w:val="Akapitzlist"/>
        <w:spacing w:after="120"/>
        <w:ind w:left="0"/>
        <w:contextualSpacing w:val="0"/>
        <w:jc w:val="both"/>
        <w:rPr>
          <w:rFonts w:ascii="Times New Roman" w:hAnsi="Times New Roman"/>
          <w:sz w:val="24"/>
          <w:szCs w:val="24"/>
        </w:rPr>
      </w:pPr>
      <w:r w:rsidRPr="00424259">
        <w:rPr>
          <w:rFonts w:ascii="Times New Roman" w:hAnsi="Times New Roman"/>
          <w:sz w:val="24"/>
          <w:szCs w:val="24"/>
        </w:rPr>
        <w:t>Minister właściwy do spraw kultury i ochrony dziedzictwa narodowego może wnioskować do Rady Ministrów o aktualizację lub zmianę postanowień Programu, również w oparciu o uzasadnione wystąpienia Operatorów Priorytetów w uzgodnieniu z ministrem właściwym do spraw oświaty i wychowania.</w:t>
      </w:r>
    </w:p>
    <w:p w14:paraId="0DF1D107" w14:textId="77777777" w:rsidR="00D6685A" w:rsidRPr="00424259" w:rsidRDefault="00D6685A" w:rsidP="002F369E">
      <w:pPr>
        <w:pStyle w:val="Akapitzlist"/>
        <w:spacing w:after="240"/>
        <w:ind w:left="0"/>
        <w:contextualSpacing w:val="0"/>
        <w:jc w:val="both"/>
        <w:rPr>
          <w:rFonts w:ascii="Times New Roman" w:hAnsi="Times New Roman"/>
          <w:sz w:val="24"/>
          <w:szCs w:val="24"/>
        </w:rPr>
      </w:pPr>
      <w:r w:rsidRPr="00424259">
        <w:rPr>
          <w:rFonts w:ascii="Times New Roman" w:hAnsi="Times New Roman"/>
          <w:sz w:val="24"/>
          <w:szCs w:val="24"/>
        </w:rPr>
        <w:t>Minister właściwy do spraw oświaty i wychowania może wnioskować do Rady Ministrów o aktualizację lub zmianę postanowień Programu, również w oparciu o uzasadnione wystąpienia Operatorów Priorytetów w uzgodnieniu z ministrem właściwym do spraw kultury i ochrony dziedzictwa narodowego.</w:t>
      </w:r>
    </w:p>
    <w:p w14:paraId="10ECB351" w14:textId="77777777" w:rsidR="0066441D" w:rsidRPr="00424259" w:rsidRDefault="0066441D" w:rsidP="00024C74">
      <w:pPr>
        <w:pStyle w:val="Nagwek1"/>
        <w:numPr>
          <w:ilvl w:val="0"/>
          <w:numId w:val="84"/>
        </w:numPr>
        <w:ind w:left="709" w:hanging="142"/>
        <w:rPr>
          <w:rFonts w:ascii="Times New Roman" w:hAnsi="Times New Roman"/>
          <w:bCs w:val="0"/>
          <w:sz w:val="24"/>
          <w:szCs w:val="24"/>
        </w:rPr>
      </w:pPr>
      <w:bookmarkStart w:id="200" w:name="_Toc53480524"/>
      <w:r w:rsidRPr="00424259">
        <w:rPr>
          <w:rFonts w:ascii="Times New Roman" w:hAnsi="Times New Roman"/>
          <w:bCs w:val="0"/>
          <w:sz w:val="24"/>
          <w:szCs w:val="24"/>
        </w:rPr>
        <w:t>ŹRÓDŁA FINANSOWANIA</w:t>
      </w:r>
      <w:bookmarkEnd w:id="200"/>
      <w:r w:rsidRPr="00424259">
        <w:rPr>
          <w:rFonts w:ascii="Times New Roman" w:hAnsi="Times New Roman"/>
          <w:bCs w:val="0"/>
          <w:sz w:val="24"/>
          <w:szCs w:val="24"/>
        </w:rPr>
        <w:t xml:space="preserve"> </w:t>
      </w:r>
    </w:p>
    <w:p w14:paraId="63A7DF9F" w14:textId="77777777" w:rsidR="0066441D" w:rsidRPr="00424259" w:rsidRDefault="0066441D" w:rsidP="00424259">
      <w:pPr>
        <w:pStyle w:val="Nagwek2"/>
        <w:spacing w:before="120" w:after="120"/>
        <w:rPr>
          <w:rFonts w:ascii="Times New Roman" w:hAnsi="Times New Roman"/>
          <w:bCs w:val="0"/>
          <w:sz w:val="24"/>
          <w:szCs w:val="24"/>
        </w:rPr>
      </w:pPr>
      <w:bookmarkStart w:id="201" w:name="_Toc53480525"/>
      <w:r w:rsidRPr="00424259">
        <w:rPr>
          <w:rFonts w:ascii="Times New Roman" w:hAnsi="Times New Roman"/>
          <w:bCs w:val="0"/>
          <w:sz w:val="24"/>
          <w:szCs w:val="24"/>
        </w:rPr>
        <w:t>Miejsce programu wieloletniego</w:t>
      </w:r>
      <w:bookmarkEnd w:id="201"/>
    </w:p>
    <w:p w14:paraId="3A3AD59E" w14:textId="77777777" w:rsidR="0066441D" w:rsidRPr="00424259" w:rsidRDefault="0066441D"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 xml:space="preserve">Program Wieloletni jest jednym z kilku instrumentów finansowych, które mogą zostać wykorzystane w ramach działań na rzecz wzmacniania czytelnictwa w Polsce. </w:t>
      </w:r>
      <w:r w:rsidRPr="00424259">
        <w:rPr>
          <w:rFonts w:ascii="Times New Roman" w:hAnsi="Times New Roman"/>
          <w:bCs/>
          <w:sz w:val="24"/>
          <w:szCs w:val="24"/>
        </w:rPr>
        <w:t>J</w:t>
      </w:r>
      <w:r w:rsidRPr="00424259">
        <w:rPr>
          <w:rFonts w:ascii="Times New Roman" w:hAnsi="Times New Roman"/>
          <w:sz w:val="24"/>
          <w:szCs w:val="24"/>
        </w:rPr>
        <w:t xml:space="preserve">ednocześnie, w ramach stałych elementów polityki kulturalnej państwa </w:t>
      </w:r>
      <w:r w:rsidR="007627F8">
        <w:rPr>
          <w:rFonts w:ascii="Times New Roman" w:hAnsi="Times New Roman"/>
          <w:sz w:val="24"/>
          <w:szCs w:val="24"/>
        </w:rPr>
        <w:t xml:space="preserve">są </w:t>
      </w:r>
      <w:r w:rsidRPr="00424259">
        <w:rPr>
          <w:rFonts w:ascii="Times New Roman" w:hAnsi="Times New Roman"/>
          <w:sz w:val="24"/>
          <w:szCs w:val="24"/>
        </w:rPr>
        <w:t>podejmowane działania komplementarne do NPRCz 2.0., m.in. w ramach dofinansowań udzielanych za pośrednictwem Programów Ministra KDN</w:t>
      </w:r>
      <w:r w:rsidR="00EA02CA" w:rsidRPr="00424259">
        <w:rPr>
          <w:rFonts w:ascii="Times New Roman" w:hAnsi="Times New Roman"/>
          <w:sz w:val="24"/>
          <w:szCs w:val="24"/>
        </w:rPr>
        <w:t>iS</w:t>
      </w:r>
      <w:r w:rsidRPr="00424259">
        <w:rPr>
          <w:rFonts w:ascii="Times New Roman" w:hAnsi="Times New Roman"/>
          <w:sz w:val="24"/>
          <w:szCs w:val="24"/>
        </w:rPr>
        <w:t xml:space="preserve">, czy w ramach działań statutowych instytucji kultury dla których organizatorem </w:t>
      </w:r>
      <w:r w:rsidR="008107A6">
        <w:rPr>
          <w:rFonts w:ascii="Times New Roman" w:hAnsi="Times New Roman"/>
          <w:sz w:val="24"/>
          <w:szCs w:val="24"/>
        </w:rPr>
        <w:t>jest M</w:t>
      </w:r>
      <w:r w:rsidRPr="00424259">
        <w:rPr>
          <w:rFonts w:ascii="Times New Roman" w:hAnsi="Times New Roman"/>
          <w:sz w:val="24"/>
          <w:szCs w:val="24"/>
        </w:rPr>
        <w:t xml:space="preserve">inister właściwy </w:t>
      </w:r>
      <w:r w:rsidR="0003661F" w:rsidRPr="00424259">
        <w:rPr>
          <w:rFonts w:ascii="Times New Roman" w:hAnsi="Times New Roman"/>
          <w:sz w:val="24"/>
          <w:szCs w:val="24"/>
        </w:rPr>
        <w:t>do spraw</w:t>
      </w:r>
      <w:r w:rsidRPr="00424259">
        <w:rPr>
          <w:rFonts w:ascii="Times New Roman" w:hAnsi="Times New Roman"/>
          <w:sz w:val="24"/>
          <w:szCs w:val="24"/>
        </w:rPr>
        <w:t> kultury i ochrony dziedzictwa narodowego</w:t>
      </w:r>
      <w:r w:rsidRPr="00424259">
        <w:rPr>
          <w:rFonts w:ascii="Times New Roman" w:hAnsi="Times New Roman"/>
          <w:bCs/>
          <w:sz w:val="24"/>
          <w:szCs w:val="24"/>
        </w:rPr>
        <w:t xml:space="preserve">. Działania te także przyczyniają się do osiągnięcia przedstawionych celów Programu. Podobna sytuacja ma miejsce w odniesieniu do innych programów wieloletnich prowadzonych przez Ministerstwo Edukacji </w:t>
      </w:r>
      <w:r w:rsidR="00D26B6D">
        <w:rPr>
          <w:rFonts w:ascii="Times New Roman" w:hAnsi="Times New Roman"/>
          <w:bCs/>
          <w:sz w:val="24"/>
          <w:szCs w:val="24"/>
        </w:rPr>
        <w:t>i Nauki</w:t>
      </w:r>
      <w:r w:rsidRPr="00424259">
        <w:rPr>
          <w:rFonts w:ascii="Times New Roman" w:hAnsi="Times New Roman"/>
          <w:bCs/>
          <w:sz w:val="24"/>
          <w:szCs w:val="24"/>
        </w:rPr>
        <w:t xml:space="preserve">. </w:t>
      </w:r>
      <w:r w:rsidRPr="00424259">
        <w:rPr>
          <w:rFonts w:ascii="Times New Roman" w:hAnsi="Times New Roman"/>
          <w:sz w:val="24"/>
          <w:szCs w:val="24"/>
        </w:rPr>
        <w:t>Możliwa jest też realizacja projektów komplementarnych do Programu</w:t>
      </w:r>
      <w:r w:rsidR="00FD3A8A" w:rsidRPr="00424259">
        <w:rPr>
          <w:rFonts w:ascii="Times New Roman" w:hAnsi="Times New Roman"/>
          <w:sz w:val="24"/>
          <w:szCs w:val="24"/>
        </w:rPr>
        <w:t xml:space="preserve"> przez innych ministrów</w:t>
      </w:r>
      <w:r w:rsidRPr="00424259">
        <w:rPr>
          <w:rFonts w:ascii="Times New Roman" w:hAnsi="Times New Roman"/>
          <w:sz w:val="24"/>
          <w:szCs w:val="24"/>
        </w:rPr>
        <w:t>, finansowanych ze środków z odpowiedniej części budżetowej.</w:t>
      </w:r>
      <w:r w:rsidRPr="00424259">
        <w:rPr>
          <w:rFonts w:ascii="Times New Roman" w:hAnsi="Times New Roman"/>
          <w:bCs/>
          <w:color w:val="000000"/>
          <w:sz w:val="24"/>
          <w:szCs w:val="24"/>
        </w:rPr>
        <w:t xml:space="preserve"> </w:t>
      </w:r>
    </w:p>
    <w:p w14:paraId="7E21D5BA" w14:textId="16FB92CD" w:rsidR="0066441D" w:rsidRPr="00424259" w:rsidRDefault="0066441D" w:rsidP="00424259">
      <w:pPr>
        <w:autoSpaceDE w:val="0"/>
        <w:autoSpaceDN w:val="0"/>
        <w:adjustRightInd w:val="0"/>
        <w:spacing w:before="120" w:after="120"/>
        <w:jc w:val="both"/>
        <w:rPr>
          <w:rFonts w:ascii="Times New Roman" w:hAnsi="Times New Roman"/>
          <w:bCs/>
          <w:color w:val="000000"/>
          <w:sz w:val="24"/>
          <w:szCs w:val="24"/>
        </w:rPr>
      </w:pPr>
      <w:r w:rsidRPr="00424259">
        <w:rPr>
          <w:rFonts w:ascii="Times New Roman" w:hAnsi="Times New Roman"/>
          <w:bCs/>
          <w:color w:val="000000"/>
          <w:sz w:val="24"/>
          <w:szCs w:val="24"/>
        </w:rPr>
        <w:t>Dla wzmocnienia efektu synergii, pomiędzy zadaniami NPRCz 2.0</w:t>
      </w:r>
      <w:r w:rsidR="00FF692C">
        <w:rPr>
          <w:rFonts w:ascii="Times New Roman" w:hAnsi="Times New Roman"/>
          <w:bCs/>
          <w:color w:val="000000"/>
          <w:sz w:val="24"/>
          <w:szCs w:val="24"/>
        </w:rPr>
        <w:t>.</w:t>
      </w:r>
      <w:r w:rsidRPr="00424259">
        <w:rPr>
          <w:rFonts w:ascii="Times New Roman" w:hAnsi="Times New Roman"/>
          <w:bCs/>
          <w:color w:val="000000"/>
          <w:sz w:val="24"/>
          <w:szCs w:val="24"/>
        </w:rPr>
        <w:t xml:space="preserve"> oraz innymi inicjatywami, działaniami i projektami proczytelniczymi nie jest wykluczone tworzenie montaży finansowych, w ramach których obok środków np. otrzymywanych w ramach dotacji podmiotowej lub innej dotacji celowej z MKDN</w:t>
      </w:r>
      <w:r w:rsidR="00CE5801">
        <w:rPr>
          <w:rFonts w:ascii="Times New Roman" w:hAnsi="Times New Roman"/>
          <w:bCs/>
          <w:color w:val="000000"/>
          <w:sz w:val="24"/>
          <w:szCs w:val="24"/>
        </w:rPr>
        <w:t>iS</w:t>
      </w:r>
      <w:r w:rsidRPr="00424259">
        <w:rPr>
          <w:rFonts w:ascii="Times New Roman" w:hAnsi="Times New Roman"/>
          <w:bCs/>
          <w:color w:val="000000"/>
          <w:sz w:val="24"/>
          <w:szCs w:val="24"/>
        </w:rPr>
        <w:t xml:space="preserve"> pojawią się środki finansowe pochodząc</w:t>
      </w:r>
      <w:r w:rsidR="00022C1F" w:rsidRPr="00424259">
        <w:rPr>
          <w:rFonts w:ascii="Times New Roman" w:hAnsi="Times New Roman"/>
          <w:bCs/>
          <w:color w:val="000000"/>
          <w:sz w:val="24"/>
          <w:szCs w:val="24"/>
        </w:rPr>
        <w:t>e</w:t>
      </w:r>
      <w:r w:rsidRPr="00424259">
        <w:rPr>
          <w:rFonts w:ascii="Times New Roman" w:hAnsi="Times New Roman"/>
          <w:bCs/>
          <w:color w:val="000000"/>
          <w:sz w:val="24"/>
          <w:szCs w:val="24"/>
        </w:rPr>
        <w:t xml:space="preserve"> z Programu Wieloletniego. Wskazane rozwiązania wymagają jednak rzeczywistego i wyraźnego wyodrębnienia poszczególnych zadań pod względem rzeczowym i finansowym. </w:t>
      </w:r>
      <w:r w:rsidRPr="00424259">
        <w:rPr>
          <w:rFonts w:ascii="Times New Roman" w:hAnsi="Times New Roman"/>
          <w:bCs/>
          <w:color w:val="000000"/>
          <w:sz w:val="24"/>
          <w:szCs w:val="24"/>
        </w:rPr>
        <w:lastRenderedPageBreak/>
        <w:t>Na poziomie wdrażania i realizacji, tj. procedowania poszczególnych konkursów w ramach Kierunków Interwencji NPRCz 2.0. nie jest dopuszczalne zastąpienie wkładu własnego beneficjenta środkami otrzymanymi z innej dotacji MKDN</w:t>
      </w:r>
      <w:r w:rsidR="00CE5801">
        <w:rPr>
          <w:rFonts w:ascii="Times New Roman" w:hAnsi="Times New Roman"/>
          <w:bCs/>
          <w:color w:val="000000"/>
          <w:sz w:val="24"/>
          <w:szCs w:val="24"/>
        </w:rPr>
        <w:t>iS</w:t>
      </w:r>
      <w:r w:rsidRPr="00424259">
        <w:rPr>
          <w:rFonts w:ascii="Times New Roman" w:hAnsi="Times New Roman"/>
          <w:bCs/>
          <w:color w:val="000000"/>
          <w:sz w:val="24"/>
          <w:szCs w:val="24"/>
        </w:rPr>
        <w:t xml:space="preserve"> albo ME</w:t>
      </w:r>
      <w:r w:rsidR="00D26B6D">
        <w:rPr>
          <w:rFonts w:ascii="Times New Roman" w:hAnsi="Times New Roman"/>
          <w:bCs/>
          <w:color w:val="000000"/>
          <w:sz w:val="24"/>
          <w:szCs w:val="24"/>
        </w:rPr>
        <w:t>i</w:t>
      </w:r>
      <w:r w:rsidRPr="00424259">
        <w:rPr>
          <w:rFonts w:ascii="Times New Roman" w:hAnsi="Times New Roman"/>
          <w:bCs/>
          <w:color w:val="000000"/>
          <w:sz w:val="24"/>
          <w:szCs w:val="24"/>
        </w:rPr>
        <w:t>N.</w:t>
      </w:r>
    </w:p>
    <w:p w14:paraId="73113DC6" w14:textId="77777777" w:rsidR="0066441D" w:rsidRPr="00424259" w:rsidRDefault="0066441D" w:rsidP="00424259">
      <w:pPr>
        <w:pStyle w:val="Nagwek2"/>
        <w:spacing w:after="120"/>
        <w:rPr>
          <w:rFonts w:ascii="Times New Roman" w:hAnsi="Times New Roman"/>
          <w:bCs w:val="0"/>
          <w:sz w:val="24"/>
          <w:szCs w:val="24"/>
        </w:rPr>
      </w:pPr>
      <w:bookmarkStart w:id="202" w:name="_Toc53480526"/>
      <w:r w:rsidRPr="00424259">
        <w:rPr>
          <w:rFonts w:ascii="Times New Roman" w:hAnsi="Times New Roman"/>
          <w:bCs w:val="0"/>
          <w:sz w:val="24"/>
          <w:szCs w:val="24"/>
        </w:rPr>
        <w:t>Założenia finansowe przyjęte dla programu wieloletniego</w:t>
      </w:r>
      <w:bookmarkEnd w:id="202"/>
    </w:p>
    <w:p w14:paraId="777BC2D9" w14:textId="77777777" w:rsidR="0066441D" w:rsidRPr="00424259" w:rsidRDefault="0066441D" w:rsidP="00424259">
      <w:pPr>
        <w:autoSpaceDE w:val="0"/>
        <w:autoSpaceDN w:val="0"/>
        <w:adjustRightInd w:val="0"/>
        <w:spacing w:after="120"/>
        <w:jc w:val="both"/>
        <w:rPr>
          <w:rFonts w:ascii="Times New Roman" w:hAnsi="Times New Roman"/>
          <w:bCs/>
          <w:color w:val="000000"/>
          <w:sz w:val="24"/>
          <w:szCs w:val="24"/>
        </w:rPr>
      </w:pPr>
      <w:r w:rsidRPr="00424259">
        <w:rPr>
          <w:rFonts w:ascii="Times New Roman" w:hAnsi="Times New Roman"/>
          <w:bCs/>
          <w:color w:val="000000"/>
          <w:sz w:val="24"/>
          <w:szCs w:val="24"/>
        </w:rPr>
        <w:t>W opracowaniu Narodowego Programu Rozwoju Czytelnictwa na lata 2021</w:t>
      </w:r>
      <w:r w:rsidR="007627F8" w:rsidRPr="00424259">
        <w:rPr>
          <w:rFonts w:ascii="Times New Roman" w:hAnsi="Times New Roman"/>
          <w:sz w:val="24"/>
          <w:szCs w:val="24"/>
        </w:rPr>
        <w:t>–</w:t>
      </w:r>
      <w:r w:rsidRPr="00424259">
        <w:rPr>
          <w:rFonts w:ascii="Times New Roman" w:hAnsi="Times New Roman"/>
          <w:bCs/>
          <w:color w:val="000000"/>
          <w:sz w:val="24"/>
          <w:szCs w:val="24"/>
        </w:rPr>
        <w:t>2025 przyjęto następujące założenia finansowe:</w:t>
      </w:r>
    </w:p>
    <w:p w14:paraId="61EEEAA7" w14:textId="77777777" w:rsidR="0066441D" w:rsidRPr="00424259" w:rsidRDefault="0066441D" w:rsidP="00450F07">
      <w:pPr>
        <w:numPr>
          <w:ilvl w:val="0"/>
          <w:numId w:val="47"/>
        </w:numPr>
        <w:autoSpaceDE w:val="0"/>
        <w:autoSpaceDN w:val="0"/>
        <w:adjustRightInd w:val="0"/>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 xml:space="preserve">W zależności od Priorytetu wydatki ponoszone w ramach Programu będą wydatkami inwestycyjnymi albo wydatkami bieżącymi. Nie zakłada się natomiast łączenia dwóch rodzajów wydatków w obrębie jednego Kierunku interwencji. </w:t>
      </w:r>
    </w:p>
    <w:p w14:paraId="25ACF132" w14:textId="77777777" w:rsidR="0066441D" w:rsidRPr="00424259" w:rsidRDefault="0066441D" w:rsidP="00450F07">
      <w:pPr>
        <w:numPr>
          <w:ilvl w:val="0"/>
          <w:numId w:val="47"/>
        </w:numPr>
        <w:autoSpaceDE w:val="0"/>
        <w:autoSpaceDN w:val="0"/>
        <w:adjustRightInd w:val="0"/>
        <w:spacing w:after="120"/>
        <w:ind w:left="357" w:hanging="357"/>
        <w:jc w:val="both"/>
        <w:rPr>
          <w:rFonts w:ascii="Times New Roman" w:hAnsi="Times New Roman"/>
          <w:bCs/>
          <w:color w:val="000000"/>
          <w:sz w:val="24"/>
          <w:szCs w:val="24"/>
        </w:rPr>
      </w:pPr>
      <w:r w:rsidRPr="00424259">
        <w:rPr>
          <w:rFonts w:ascii="Times New Roman" w:hAnsi="Times New Roman"/>
          <w:bCs/>
          <w:color w:val="000000"/>
          <w:sz w:val="24"/>
          <w:szCs w:val="24"/>
        </w:rPr>
        <w:t xml:space="preserve">Budżet </w:t>
      </w:r>
      <w:r w:rsidR="00CA24B1" w:rsidRPr="00424259">
        <w:rPr>
          <w:rFonts w:ascii="Times New Roman" w:hAnsi="Times New Roman"/>
          <w:bCs/>
          <w:color w:val="000000"/>
          <w:sz w:val="24"/>
          <w:szCs w:val="24"/>
        </w:rPr>
        <w:t>P</w:t>
      </w:r>
      <w:r w:rsidRPr="00424259">
        <w:rPr>
          <w:rFonts w:ascii="Times New Roman" w:hAnsi="Times New Roman"/>
          <w:bCs/>
          <w:color w:val="000000"/>
          <w:sz w:val="24"/>
          <w:szCs w:val="24"/>
        </w:rPr>
        <w:t xml:space="preserve">rogramu opiera się na środkach budżetu państwa, przy jednoczesnym zaangażowaniu środków z budżetów JST albo z innych źródeł (np. środki własne beneficjentów) w postaci wkładów własnych do projektów, na które </w:t>
      </w:r>
      <w:r w:rsidR="007627F8">
        <w:rPr>
          <w:rFonts w:ascii="Times New Roman" w:hAnsi="Times New Roman"/>
          <w:bCs/>
          <w:color w:val="000000"/>
          <w:sz w:val="24"/>
          <w:szCs w:val="24"/>
        </w:rPr>
        <w:t xml:space="preserve">zostało </w:t>
      </w:r>
      <w:r w:rsidRPr="00424259">
        <w:rPr>
          <w:rFonts w:ascii="Times New Roman" w:hAnsi="Times New Roman"/>
          <w:bCs/>
          <w:color w:val="000000"/>
          <w:sz w:val="24"/>
          <w:szCs w:val="24"/>
        </w:rPr>
        <w:t>udzielone dofinansowanie w ramach NPRCz 2.0. Wysokość wymaganego wkładu własnego może być różna</w:t>
      </w:r>
      <w:r w:rsidR="003833C6" w:rsidRPr="00424259">
        <w:rPr>
          <w:rFonts w:ascii="Times New Roman" w:hAnsi="Times New Roman"/>
          <w:bCs/>
          <w:color w:val="000000"/>
          <w:sz w:val="24"/>
          <w:szCs w:val="24"/>
        </w:rPr>
        <w:t>,</w:t>
      </w:r>
      <w:r w:rsidRPr="00424259">
        <w:rPr>
          <w:rFonts w:ascii="Times New Roman" w:hAnsi="Times New Roman"/>
          <w:bCs/>
          <w:color w:val="000000"/>
          <w:sz w:val="24"/>
          <w:szCs w:val="24"/>
        </w:rPr>
        <w:t xml:space="preserve"> tak w odniesieniu do poszczególnych Priorytetów Programu, jak i w odniesieniu do poszczególnych kategorii beneficjentów w danym Kierunku Interwencji (co szczegółowo zostało przedstawione w ich opisie). Dotacja z budżetu państwa </w:t>
      </w:r>
      <w:r w:rsidR="0084684E">
        <w:rPr>
          <w:rFonts w:ascii="Times New Roman" w:hAnsi="Times New Roman"/>
          <w:bCs/>
          <w:color w:val="000000"/>
          <w:sz w:val="24"/>
          <w:szCs w:val="24"/>
        </w:rPr>
        <w:t xml:space="preserve">może </w:t>
      </w:r>
      <w:r w:rsidRPr="00424259">
        <w:rPr>
          <w:rFonts w:ascii="Times New Roman" w:hAnsi="Times New Roman"/>
          <w:bCs/>
          <w:color w:val="000000"/>
          <w:sz w:val="24"/>
          <w:szCs w:val="24"/>
        </w:rPr>
        <w:t>stanowić 100% kosztów zadania, jeżeli takie rozwiązanie wskazano w opisie Kierunku interwencji.</w:t>
      </w:r>
    </w:p>
    <w:p w14:paraId="76ADCD8C" w14:textId="77777777" w:rsidR="0066441D" w:rsidRPr="00424259" w:rsidRDefault="0066441D" w:rsidP="00450F07">
      <w:pPr>
        <w:numPr>
          <w:ilvl w:val="0"/>
          <w:numId w:val="47"/>
        </w:numPr>
        <w:autoSpaceDE w:val="0"/>
        <w:autoSpaceDN w:val="0"/>
        <w:adjustRightInd w:val="0"/>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Stosownie do art. 173 ustawy z</w:t>
      </w:r>
      <w:r w:rsidR="00301071">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dnia 27 sierpnia 2009 r. o finansach publicznych środki z budżetu państwa przeznaczone na finansowanie programów wieloletnich nie mogą być wykorzystane na inne cele. </w:t>
      </w:r>
    </w:p>
    <w:p w14:paraId="04B37185" w14:textId="77777777" w:rsidR="0066441D" w:rsidRPr="00424259" w:rsidRDefault="0066441D" w:rsidP="00450F07">
      <w:pPr>
        <w:numPr>
          <w:ilvl w:val="0"/>
          <w:numId w:val="47"/>
        </w:numPr>
        <w:autoSpaceDE w:val="0"/>
        <w:autoSpaceDN w:val="0"/>
        <w:adjustRightInd w:val="0"/>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Środki na realizację zadań Programu będą przyznawane Operatorom Prio</w:t>
      </w:r>
      <w:r w:rsidR="002526E3" w:rsidRPr="00424259">
        <w:rPr>
          <w:rFonts w:ascii="Times New Roman" w:hAnsi="Times New Roman"/>
          <w:bCs/>
          <w:color w:val="000000"/>
          <w:sz w:val="24"/>
          <w:szCs w:val="24"/>
        </w:rPr>
        <w:t>rytetów w formie dotacji celowych</w:t>
      </w:r>
      <w:r w:rsidRPr="00424259">
        <w:rPr>
          <w:rFonts w:ascii="Times New Roman" w:hAnsi="Times New Roman"/>
          <w:bCs/>
          <w:color w:val="000000"/>
          <w:sz w:val="24"/>
          <w:szCs w:val="24"/>
        </w:rPr>
        <w:t>, w wysokości wynikającej z zakończonej procedury wyboru projektów</w:t>
      </w:r>
      <w:r w:rsidRPr="00424259">
        <w:rPr>
          <w:rFonts w:ascii="Times New Roman" w:hAnsi="Times New Roman"/>
          <w:sz w:val="24"/>
          <w:szCs w:val="24"/>
        </w:rPr>
        <w:t xml:space="preserve"> </w:t>
      </w:r>
      <w:r w:rsidRPr="00424259">
        <w:rPr>
          <w:rFonts w:ascii="Times New Roman" w:hAnsi="Times New Roman"/>
          <w:bCs/>
          <w:color w:val="000000"/>
          <w:sz w:val="24"/>
          <w:szCs w:val="24"/>
        </w:rPr>
        <w:t xml:space="preserve">(szczegółowo określanej w regulaminach Kierunków interwencji), w miarę postępu realizacji zadania. W odniesieniu do </w:t>
      </w:r>
      <w:r w:rsidR="002367E5" w:rsidRPr="00424259">
        <w:rPr>
          <w:rFonts w:ascii="Times New Roman" w:hAnsi="Times New Roman"/>
          <w:bCs/>
          <w:color w:val="000000"/>
          <w:sz w:val="24"/>
          <w:szCs w:val="24"/>
        </w:rPr>
        <w:t xml:space="preserve">Kierunku interwencji 1.2. oraz do </w:t>
      </w:r>
      <w:r w:rsidRPr="00424259">
        <w:rPr>
          <w:rFonts w:ascii="Times New Roman" w:hAnsi="Times New Roman"/>
          <w:bCs/>
          <w:color w:val="000000"/>
          <w:sz w:val="24"/>
          <w:szCs w:val="24"/>
        </w:rPr>
        <w:t>Kierunku interwencji 4.2., wysokość dotacji celowej</w:t>
      </w:r>
      <w:r w:rsidR="00B17B12" w:rsidRPr="00424259">
        <w:rPr>
          <w:rFonts w:ascii="Times New Roman" w:hAnsi="Times New Roman"/>
          <w:bCs/>
          <w:color w:val="000000"/>
          <w:sz w:val="24"/>
          <w:szCs w:val="24"/>
        </w:rPr>
        <w:t>,</w:t>
      </w:r>
      <w:r w:rsidRPr="00424259">
        <w:rPr>
          <w:rFonts w:ascii="Times New Roman" w:hAnsi="Times New Roman"/>
          <w:bCs/>
          <w:color w:val="000000"/>
          <w:sz w:val="24"/>
          <w:szCs w:val="24"/>
        </w:rPr>
        <w:t xml:space="preserve"> </w:t>
      </w:r>
      <w:r w:rsidR="00B17B12" w:rsidRPr="00424259">
        <w:rPr>
          <w:rFonts w:ascii="Times New Roman" w:hAnsi="Times New Roman"/>
          <w:bCs/>
          <w:color w:val="000000"/>
          <w:sz w:val="24"/>
          <w:szCs w:val="24"/>
        </w:rPr>
        <w:t xml:space="preserve">w danym roku budżetowym, </w:t>
      </w:r>
      <w:r w:rsidRPr="00424259">
        <w:rPr>
          <w:rFonts w:ascii="Times New Roman" w:hAnsi="Times New Roman"/>
          <w:bCs/>
          <w:color w:val="000000"/>
          <w:sz w:val="24"/>
          <w:szCs w:val="24"/>
        </w:rPr>
        <w:t>będzie ustalana na podstawie kwot określonych w</w:t>
      </w:r>
      <w:r w:rsidR="00FD521C" w:rsidRPr="00424259">
        <w:rPr>
          <w:rFonts w:ascii="Times New Roman" w:hAnsi="Times New Roman"/>
          <w:bCs/>
          <w:color w:val="000000"/>
          <w:sz w:val="24"/>
          <w:szCs w:val="24"/>
        </w:rPr>
        <w:t> </w:t>
      </w:r>
      <w:r w:rsidRPr="00424259">
        <w:rPr>
          <w:rFonts w:ascii="Times New Roman" w:hAnsi="Times New Roman"/>
          <w:bCs/>
          <w:color w:val="000000"/>
          <w:sz w:val="24"/>
          <w:szCs w:val="24"/>
        </w:rPr>
        <w:t xml:space="preserve">Programie. </w:t>
      </w:r>
    </w:p>
    <w:p w14:paraId="73169FF4" w14:textId="77777777" w:rsidR="0066441D" w:rsidRPr="00424259" w:rsidRDefault="0066441D" w:rsidP="00450F07">
      <w:pPr>
        <w:numPr>
          <w:ilvl w:val="0"/>
          <w:numId w:val="47"/>
        </w:numPr>
        <w:autoSpaceDE w:val="0"/>
        <w:autoSpaceDN w:val="0"/>
        <w:adjustRightInd w:val="0"/>
        <w:spacing w:after="120"/>
        <w:ind w:left="357" w:hanging="357"/>
        <w:jc w:val="both"/>
        <w:rPr>
          <w:rFonts w:ascii="Times New Roman" w:hAnsi="Times New Roman"/>
          <w:bCs/>
          <w:color w:val="000000"/>
          <w:sz w:val="24"/>
          <w:szCs w:val="24"/>
        </w:rPr>
      </w:pPr>
      <w:r w:rsidRPr="00424259">
        <w:rPr>
          <w:rFonts w:ascii="Times New Roman" w:hAnsi="Times New Roman"/>
          <w:bCs/>
          <w:color w:val="000000"/>
          <w:sz w:val="24"/>
          <w:szCs w:val="24"/>
        </w:rPr>
        <w:t>Środki na realizację zadań Programu będą przyznawane beneficjentom w trybie konkursowym (</w:t>
      </w:r>
      <w:r w:rsidR="00E72B2C">
        <w:rPr>
          <w:rFonts w:ascii="Times New Roman" w:hAnsi="Times New Roman"/>
          <w:bCs/>
          <w:color w:val="000000"/>
          <w:sz w:val="24"/>
          <w:szCs w:val="24"/>
        </w:rPr>
        <w:t xml:space="preserve">są </w:t>
      </w:r>
      <w:r w:rsidRPr="00424259">
        <w:rPr>
          <w:rFonts w:ascii="Times New Roman" w:hAnsi="Times New Roman"/>
          <w:bCs/>
          <w:color w:val="000000"/>
          <w:sz w:val="24"/>
          <w:szCs w:val="24"/>
        </w:rPr>
        <w:t xml:space="preserve">przeprowadzane nabory wniosków o dofinansowania, w wyniku których </w:t>
      </w:r>
      <w:r w:rsidR="00E72B2C">
        <w:rPr>
          <w:rFonts w:ascii="Times New Roman" w:hAnsi="Times New Roman"/>
          <w:bCs/>
          <w:color w:val="000000"/>
          <w:sz w:val="24"/>
          <w:szCs w:val="24"/>
        </w:rPr>
        <w:t xml:space="preserve">są </w:t>
      </w:r>
      <w:r w:rsidRPr="00424259">
        <w:rPr>
          <w:rFonts w:ascii="Times New Roman" w:hAnsi="Times New Roman"/>
          <w:bCs/>
          <w:color w:val="000000"/>
          <w:sz w:val="24"/>
          <w:szCs w:val="24"/>
        </w:rPr>
        <w:t>przyznawane dofinansowania; beneficjenci zobowiązani są także do wniesienia wkładu własnego w wysokości ustalonej zapisami poszczególnych regulaminów) albo z uwzględnieniem przepisów ustawy z</w:t>
      </w:r>
      <w:r w:rsidR="00F33956" w:rsidRPr="00424259">
        <w:rPr>
          <w:rFonts w:ascii="Times New Roman" w:hAnsi="Times New Roman"/>
          <w:bCs/>
          <w:color w:val="000000"/>
          <w:sz w:val="24"/>
          <w:szCs w:val="24"/>
        </w:rPr>
        <w:t> </w:t>
      </w:r>
      <w:r w:rsidR="00EE5678">
        <w:rPr>
          <w:rFonts w:ascii="Times New Roman" w:hAnsi="Times New Roman"/>
          <w:bCs/>
          <w:color w:val="000000"/>
          <w:sz w:val="24"/>
          <w:szCs w:val="24"/>
        </w:rPr>
        <w:t>dnia 11 września 2019</w:t>
      </w:r>
      <w:r w:rsidRPr="00424259">
        <w:rPr>
          <w:rFonts w:ascii="Times New Roman" w:hAnsi="Times New Roman"/>
          <w:bCs/>
          <w:color w:val="000000"/>
          <w:sz w:val="24"/>
          <w:szCs w:val="24"/>
        </w:rPr>
        <w:t xml:space="preserve"> r. prawo zamówień publicznych. Zapisy szczegółowe w tym zakresie zostaną wprowadzone do umów z Operatorami Priorytetów. </w:t>
      </w:r>
    </w:p>
    <w:p w14:paraId="46034D06" w14:textId="77777777" w:rsidR="0066441D" w:rsidRPr="00424259" w:rsidRDefault="0066441D" w:rsidP="00450F07">
      <w:pPr>
        <w:numPr>
          <w:ilvl w:val="0"/>
          <w:numId w:val="47"/>
        </w:numPr>
        <w:spacing w:after="120"/>
        <w:ind w:left="357" w:hanging="357"/>
        <w:jc w:val="both"/>
        <w:rPr>
          <w:rFonts w:ascii="Times New Roman" w:hAnsi="Times New Roman"/>
          <w:bCs/>
          <w:color w:val="000000"/>
          <w:sz w:val="24"/>
          <w:szCs w:val="24"/>
        </w:rPr>
      </w:pPr>
      <w:r w:rsidRPr="00424259">
        <w:rPr>
          <w:rFonts w:ascii="Times New Roman" w:hAnsi="Times New Roman"/>
          <w:bCs/>
          <w:color w:val="000000"/>
          <w:sz w:val="24"/>
          <w:szCs w:val="24"/>
        </w:rPr>
        <w:t>W ramach Programu – na poziomie beneficjentów –</w:t>
      </w:r>
      <w:r w:rsidR="008C4D25" w:rsidRPr="00424259">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będzie funkcjonował mechanizm środków wygasających z upływem roku budżetowego. W przypadku realizacji projektów, których czas przekracza jeden rok </w:t>
      </w:r>
      <w:r w:rsidR="00DB34F1">
        <w:rPr>
          <w:rFonts w:ascii="Times New Roman" w:hAnsi="Times New Roman"/>
          <w:bCs/>
          <w:color w:val="000000"/>
          <w:sz w:val="24"/>
          <w:szCs w:val="24"/>
        </w:rPr>
        <w:t>budżetowy</w:t>
      </w:r>
      <w:r w:rsidRPr="00424259">
        <w:rPr>
          <w:rFonts w:ascii="Times New Roman" w:hAnsi="Times New Roman"/>
          <w:bCs/>
          <w:color w:val="000000"/>
          <w:sz w:val="24"/>
          <w:szCs w:val="24"/>
        </w:rPr>
        <w:t xml:space="preserve">, beneficjenci będą otrzymywali środki finansowe w oparciu o harmonogram i zakres rzeczowo-finansowy ujęty w umowie o dofinansowanie w wysokości rocznego zapotrzebowania. Jeśli projekt obejmuje dłuższy okres niż rok </w:t>
      </w:r>
      <w:r w:rsidR="00DB34F1">
        <w:rPr>
          <w:rFonts w:ascii="Times New Roman" w:hAnsi="Times New Roman"/>
          <w:bCs/>
          <w:color w:val="000000"/>
          <w:sz w:val="24"/>
          <w:szCs w:val="24"/>
        </w:rPr>
        <w:t>budżetowy</w:t>
      </w:r>
      <w:r w:rsidRPr="00424259">
        <w:rPr>
          <w:rFonts w:ascii="Times New Roman" w:hAnsi="Times New Roman"/>
          <w:bCs/>
          <w:color w:val="000000"/>
          <w:sz w:val="24"/>
          <w:szCs w:val="24"/>
        </w:rPr>
        <w:t>, beneficjent otrzyma transzę środków w kolejnym roku</w:t>
      </w:r>
      <w:r w:rsidR="00422E5F" w:rsidRPr="00424259">
        <w:rPr>
          <w:rFonts w:ascii="Times New Roman" w:hAnsi="Times New Roman"/>
          <w:bCs/>
          <w:color w:val="000000"/>
          <w:sz w:val="24"/>
          <w:szCs w:val="24"/>
        </w:rPr>
        <w:t xml:space="preserve"> jego realizacji</w:t>
      </w:r>
      <w:r w:rsidRPr="00424259">
        <w:rPr>
          <w:rFonts w:ascii="Times New Roman" w:hAnsi="Times New Roman"/>
          <w:bCs/>
          <w:color w:val="000000"/>
          <w:sz w:val="24"/>
          <w:szCs w:val="24"/>
        </w:rPr>
        <w:t>.</w:t>
      </w:r>
    </w:p>
    <w:p w14:paraId="07AEC2EA" w14:textId="77777777" w:rsidR="00CF5B6B" w:rsidRPr="00424259" w:rsidRDefault="00CF5B6B" w:rsidP="00450F07">
      <w:pPr>
        <w:numPr>
          <w:ilvl w:val="0"/>
          <w:numId w:val="47"/>
        </w:numPr>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lastRenderedPageBreak/>
        <w:t xml:space="preserve">Wartość wkładu własnego, jeżeli jest wymagany, może być zwiększana przez beneficjenta bez konieczności uprzedniego informowania Operatora Priorytetu. Informacja o dokonanym zwiększeniu jest uwzględniana w </w:t>
      </w:r>
      <w:r w:rsidR="00792B0B" w:rsidRPr="00792B0B">
        <w:rPr>
          <w:rFonts w:ascii="Times New Roman" w:hAnsi="Times New Roman"/>
          <w:bCs/>
          <w:color w:val="000000"/>
          <w:sz w:val="24"/>
          <w:szCs w:val="24"/>
        </w:rPr>
        <w:t>raporcie częściowym i całościowym</w:t>
      </w:r>
      <w:r w:rsidRPr="00424259">
        <w:rPr>
          <w:rFonts w:ascii="Times New Roman" w:hAnsi="Times New Roman"/>
          <w:bCs/>
          <w:color w:val="000000"/>
          <w:sz w:val="24"/>
          <w:szCs w:val="24"/>
        </w:rPr>
        <w:t xml:space="preserve"> z realizacji zadania. W odniesieniu do projektów wieloletnich, w zakresie ujętych we wniosku pozycji preliminarza, dotyczących wkładu własnego, możliwe są także przesunięcia między poszczególnymi pozycjami, latami </w:t>
      </w:r>
      <w:r w:rsidR="00B37A75">
        <w:rPr>
          <w:rFonts w:ascii="Times New Roman" w:hAnsi="Times New Roman"/>
          <w:bCs/>
          <w:color w:val="000000"/>
          <w:sz w:val="24"/>
          <w:szCs w:val="24"/>
        </w:rPr>
        <w:t>budżetowymi</w:t>
      </w:r>
      <w:r w:rsidR="00B37A75" w:rsidRPr="00424259">
        <w:rPr>
          <w:rFonts w:ascii="Times New Roman" w:hAnsi="Times New Roman"/>
          <w:bCs/>
          <w:color w:val="000000"/>
          <w:sz w:val="24"/>
          <w:szCs w:val="24"/>
        </w:rPr>
        <w:t xml:space="preserve"> </w:t>
      </w:r>
      <w:r w:rsidRPr="00424259">
        <w:rPr>
          <w:rFonts w:ascii="Times New Roman" w:hAnsi="Times New Roman"/>
          <w:bCs/>
          <w:color w:val="000000"/>
          <w:sz w:val="24"/>
          <w:szCs w:val="24"/>
        </w:rPr>
        <w:t>oraz między wydatkami majątkowymi (inwestycyjnymi) i wydatkami bieżącymi bez jakichkolwiek ograniczeń.</w:t>
      </w:r>
    </w:p>
    <w:p w14:paraId="5678356B" w14:textId="77777777" w:rsidR="005C1735" w:rsidRPr="00424259" w:rsidRDefault="0068428D" w:rsidP="00450F07">
      <w:pPr>
        <w:numPr>
          <w:ilvl w:val="0"/>
          <w:numId w:val="47"/>
        </w:numPr>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 xml:space="preserve">Środki na obsługę Programu będą przyznawane Operatorom Priorytetu 1, Priorytetu 2 oraz Priorytetu 4 </w:t>
      </w:r>
      <w:r w:rsidR="00CA24B1" w:rsidRPr="00424259">
        <w:rPr>
          <w:rFonts w:ascii="Times New Roman" w:hAnsi="Times New Roman"/>
          <w:bCs/>
          <w:color w:val="000000"/>
          <w:sz w:val="24"/>
          <w:szCs w:val="24"/>
        </w:rPr>
        <w:t>w równej wysokości,</w:t>
      </w:r>
      <w:r w:rsidRPr="00424259">
        <w:rPr>
          <w:rFonts w:ascii="Times New Roman" w:hAnsi="Times New Roman"/>
          <w:bCs/>
          <w:color w:val="000000"/>
          <w:sz w:val="24"/>
          <w:szCs w:val="24"/>
        </w:rPr>
        <w:t xml:space="preserve"> wynikającej z podziału kwoty określonej w Programie na to zadanie. </w:t>
      </w:r>
      <w:r w:rsidR="00D93856" w:rsidRPr="00424259">
        <w:rPr>
          <w:rFonts w:ascii="Times New Roman" w:hAnsi="Times New Roman"/>
          <w:bCs/>
          <w:color w:val="000000"/>
          <w:sz w:val="24"/>
          <w:szCs w:val="24"/>
        </w:rPr>
        <w:t xml:space="preserve">Środki te będą przyznawane w formie dotacji celowych. </w:t>
      </w:r>
      <w:r w:rsidR="005C1735" w:rsidRPr="00424259">
        <w:rPr>
          <w:rFonts w:ascii="Times New Roman" w:hAnsi="Times New Roman"/>
          <w:bCs/>
          <w:color w:val="000000"/>
          <w:sz w:val="24"/>
          <w:szCs w:val="24"/>
        </w:rPr>
        <w:t>W</w:t>
      </w:r>
      <w:r w:rsidR="00F75EEB">
        <w:rPr>
          <w:rFonts w:ascii="Times New Roman" w:hAnsi="Times New Roman"/>
          <w:bCs/>
          <w:color w:val="000000"/>
          <w:sz w:val="24"/>
          <w:szCs w:val="24"/>
        </w:rPr>
        <w:t> </w:t>
      </w:r>
      <w:r w:rsidR="005C1735" w:rsidRPr="00424259">
        <w:rPr>
          <w:rFonts w:ascii="Times New Roman" w:hAnsi="Times New Roman"/>
          <w:bCs/>
          <w:color w:val="000000"/>
          <w:sz w:val="24"/>
          <w:szCs w:val="24"/>
        </w:rPr>
        <w:t>ramach środków na obsługę Priorytetów</w:t>
      </w:r>
      <w:r w:rsidR="00B03BDB" w:rsidRPr="00424259">
        <w:rPr>
          <w:rFonts w:ascii="Times New Roman" w:hAnsi="Times New Roman"/>
          <w:bCs/>
          <w:color w:val="000000"/>
          <w:sz w:val="24"/>
          <w:szCs w:val="24"/>
        </w:rPr>
        <w:t xml:space="preserve"> (</w:t>
      </w:r>
      <w:r w:rsidR="0065727C" w:rsidRPr="00424259">
        <w:rPr>
          <w:rFonts w:ascii="Times New Roman" w:hAnsi="Times New Roman"/>
          <w:bCs/>
          <w:color w:val="000000"/>
          <w:sz w:val="24"/>
          <w:szCs w:val="24"/>
        </w:rPr>
        <w:t xml:space="preserve">z uwzględnieniem zadań prowadzonych </w:t>
      </w:r>
      <w:r w:rsidR="00EF7225" w:rsidRPr="00424259">
        <w:rPr>
          <w:rFonts w:ascii="Times New Roman" w:hAnsi="Times New Roman"/>
          <w:bCs/>
          <w:color w:val="000000"/>
          <w:sz w:val="24"/>
          <w:szCs w:val="24"/>
        </w:rPr>
        <w:t>w </w:t>
      </w:r>
      <w:r w:rsidR="004C52D9" w:rsidRPr="00424259">
        <w:rPr>
          <w:rFonts w:ascii="Times New Roman" w:hAnsi="Times New Roman"/>
          <w:bCs/>
          <w:color w:val="000000"/>
          <w:sz w:val="24"/>
          <w:szCs w:val="24"/>
        </w:rPr>
        <w:t>zakresie</w:t>
      </w:r>
      <w:r w:rsidR="00EF7225" w:rsidRPr="00424259">
        <w:rPr>
          <w:rFonts w:ascii="Times New Roman" w:hAnsi="Times New Roman"/>
          <w:bCs/>
          <w:color w:val="000000"/>
          <w:sz w:val="24"/>
          <w:szCs w:val="24"/>
        </w:rPr>
        <w:t xml:space="preserve"> </w:t>
      </w:r>
      <w:r w:rsidR="0065727C" w:rsidRPr="00424259">
        <w:rPr>
          <w:rFonts w:ascii="Times New Roman" w:hAnsi="Times New Roman"/>
          <w:bCs/>
          <w:color w:val="000000"/>
          <w:sz w:val="24"/>
          <w:szCs w:val="24"/>
        </w:rPr>
        <w:t>czynnoś</w:t>
      </w:r>
      <w:r w:rsidR="00B03BDB" w:rsidRPr="00424259">
        <w:rPr>
          <w:rFonts w:ascii="Times New Roman" w:hAnsi="Times New Roman"/>
          <w:bCs/>
          <w:color w:val="000000"/>
          <w:sz w:val="24"/>
          <w:szCs w:val="24"/>
        </w:rPr>
        <w:t>c</w:t>
      </w:r>
      <w:r w:rsidR="0065727C" w:rsidRPr="00424259">
        <w:rPr>
          <w:rFonts w:ascii="Times New Roman" w:hAnsi="Times New Roman"/>
          <w:bCs/>
          <w:color w:val="000000"/>
          <w:sz w:val="24"/>
          <w:szCs w:val="24"/>
        </w:rPr>
        <w:t xml:space="preserve">i </w:t>
      </w:r>
      <w:r w:rsidR="00EF7225" w:rsidRPr="00424259">
        <w:rPr>
          <w:rFonts w:ascii="Times New Roman" w:hAnsi="Times New Roman"/>
          <w:bCs/>
          <w:color w:val="000000"/>
          <w:sz w:val="24"/>
          <w:szCs w:val="24"/>
        </w:rPr>
        <w:t>J</w:t>
      </w:r>
      <w:r w:rsidR="0065727C" w:rsidRPr="00424259">
        <w:rPr>
          <w:rFonts w:ascii="Times New Roman" w:hAnsi="Times New Roman"/>
          <w:bCs/>
          <w:color w:val="000000"/>
          <w:sz w:val="24"/>
          <w:szCs w:val="24"/>
        </w:rPr>
        <w:t xml:space="preserve">ednostki </w:t>
      </w:r>
      <w:r w:rsidR="00B03BDB" w:rsidRPr="00424259">
        <w:rPr>
          <w:rFonts w:ascii="Times New Roman" w:hAnsi="Times New Roman"/>
          <w:bCs/>
          <w:color w:val="000000"/>
          <w:sz w:val="24"/>
          <w:szCs w:val="24"/>
        </w:rPr>
        <w:t xml:space="preserve">Ewaluacji i Monitoringu Programu) </w:t>
      </w:r>
      <w:r w:rsidR="00EF7225" w:rsidRPr="00424259">
        <w:rPr>
          <w:rFonts w:ascii="Times New Roman" w:hAnsi="Times New Roman"/>
          <w:bCs/>
          <w:color w:val="000000"/>
          <w:sz w:val="24"/>
          <w:szCs w:val="24"/>
        </w:rPr>
        <w:t>będą</w:t>
      </w:r>
      <w:r w:rsidR="005C1735" w:rsidRPr="00424259">
        <w:rPr>
          <w:rFonts w:ascii="Times New Roman" w:hAnsi="Times New Roman"/>
          <w:bCs/>
          <w:color w:val="000000"/>
          <w:sz w:val="24"/>
          <w:szCs w:val="24"/>
        </w:rPr>
        <w:t xml:space="preserve"> finansowane wynagrodzenia.</w:t>
      </w:r>
      <w:r w:rsidR="00F75EEB" w:rsidRPr="00F75EEB">
        <w:t xml:space="preserve"> </w:t>
      </w:r>
      <w:r w:rsidR="00F75EEB" w:rsidRPr="00F75EEB">
        <w:rPr>
          <w:rFonts w:ascii="Times New Roman" w:hAnsi="Times New Roman"/>
          <w:bCs/>
          <w:color w:val="000000"/>
          <w:sz w:val="24"/>
          <w:szCs w:val="24"/>
        </w:rPr>
        <w:t>Ze środków na obsługę mogą być finansowane jedynie wydatki bieżące.</w:t>
      </w:r>
    </w:p>
    <w:p w14:paraId="5CA61C5E" w14:textId="77777777" w:rsidR="00CA24B1" w:rsidRPr="00424259" w:rsidRDefault="0068428D" w:rsidP="00450F07">
      <w:pPr>
        <w:numPr>
          <w:ilvl w:val="0"/>
          <w:numId w:val="47"/>
        </w:numPr>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 xml:space="preserve">Środki na obsługę Priorytetu 3 będą </w:t>
      </w:r>
      <w:r w:rsidR="00F33956" w:rsidRPr="00424259">
        <w:rPr>
          <w:rFonts w:ascii="Times New Roman" w:hAnsi="Times New Roman"/>
          <w:bCs/>
          <w:color w:val="000000"/>
          <w:sz w:val="24"/>
          <w:szCs w:val="24"/>
        </w:rPr>
        <w:t>uzupełnieniem kwot wsparcia finansowego, przydzielonych poszczególnym wojewodom i</w:t>
      </w:r>
      <w:r w:rsidR="00CA24B1" w:rsidRPr="00424259">
        <w:rPr>
          <w:rFonts w:ascii="Times New Roman" w:hAnsi="Times New Roman"/>
          <w:bCs/>
          <w:color w:val="000000"/>
          <w:sz w:val="24"/>
          <w:szCs w:val="24"/>
        </w:rPr>
        <w:t> </w:t>
      </w:r>
      <w:r w:rsidR="00F33956" w:rsidRPr="00424259">
        <w:rPr>
          <w:rFonts w:ascii="Times New Roman" w:hAnsi="Times New Roman"/>
          <w:bCs/>
          <w:color w:val="000000"/>
          <w:sz w:val="24"/>
          <w:szCs w:val="24"/>
        </w:rPr>
        <w:t xml:space="preserve">będą </w:t>
      </w:r>
      <w:r w:rsidR="00CA24B1" w:rsidRPr="00424259">
        <w:rPr>
          <w:rFonts w:ascii="Times New Roman" w:hAnsi="Times New Roman"/>
          <w:bCs/>
          <w:color w:val="000000"/>
          <w:sz w:val="24"/>
          <w:szCs w:val="24"/>
        </w:rPr>
        <w:t xml:space="preserve">przyznawane </w:t>
      </w:r>
      <w:r w:rsidR="00F33956" w:rsidRPr="00424259">
        <w:rPr>
          <w:rFonts w:ascii="Times New Roman" w:hAnsi="Times New Roman"/>
          <w:bCs/>
          <w:color w:val="000000"/>
          <w:sz w:val="24"/>
          <w:szCs w:val="24"/>
        </w:rPr>
        <w:t>w</w:t>
      </w:r>
      <w:r w:rsidR="003A7E8C" w:rsidRPr="00424259">
        <w:rPr>
          <w:rFonts w:ascii="Times New Roman" w:hAnsi="Times New Roman"/>
          <w:bCs/>
          <w:color w:val="000000"/>
          <w:sz w:val="24"/>
          <w:szCs w:val="24"/>
        </w:rPr>
        <w:t> </w:t>
      </w:r>
      <w:r w:rsidR="00F33956" w:rsidRPr="00424259">
        <w:rPr>
          <w:rFonts w:ascii="Times New Roman" w:hAnsi="Times New Roman"/>
          <w:bCs/>
          <w:color w:val="000000"/>
          <w:sz w:val="24"/>
          <w:szCs w:val="24"/>
        </w:rPr>
        <w:t xml:space="preserve">wysokości 0,5% środków przeznaczonych w danym roku budżetowym na realizację zadań. Do kosztów obsługi realizacji zadań przez wojewodów mogą być zaliczone jedynie wydatki rzeczowe związane bezpośrednio z obsługą zespołów oceniających wnioski. </w:t>
      </w:r>
      <w:r w:rsidR="0071568F" w:rsidRPr="00E74D1D">
        <w:rPr>
          <w:rFonts w:ascii="Times New Roman" w:hAnsi="Times New Roman"/>
          <w:bCs/>
          <w:color w:val="000000"/>
          <w:sz w:val="24"/>
          <w:szCs w:val="24"/>
        </w:rPr>
        <w:t>Ze środków na obsługę mogą być finansowane jedynie wydatki bieżące.</w:t>
      </w:r>
      <w:r w:rsidR="0071568F">
        <w:rPr>
          <w:rFonts w:ascii="Times New Roman" w:hAnsi="Times New Roman"/>
          <w:bCs/>
          <w:color w:val="000000"/>
          <w:sz w:val="24"/>
          <w:szCs w:val="24"/>
        </w:rPr>
        <w:t xml:space="preserve"> </w:t>
      </w:r>
      <w:r w:rsidR="00F33956" w:rsidRPr="00424259">
        <w:rPr>
          <w:rFonts w:ascii="Times New Roman" w:hAnsi="Times New Roman"/>
          <w:bCs/>
          <w:color w:val="000000"/>
          <w:sz w:val="24"/>
          <w:szCs w:val="24"/>
        </w:rPr>
        <w:t>Nie przewiduje się dofinansowania kosztów obsługi realizacji zadania dla ministrów prowadzących szkoły.</w:t>
      </w:r>
    </w:p>
    <w:p w14:paraId="6B9B1B76" w14:textId="77777777" w:rsidR="00B17B12" w:rsidRPr="00424259" w:rsidRDefault="00752BF0" w:rsidP="00450F07">
      <w:pPr>
        <w:numPr>
          <w:ilvl w:val="0"/>
          <w:numId w:val="47"/>
        </w:numPr>
        <w:spacing w:after="120"/>
        <w:ind w:left="357" w:hanging="357"/>
        <w:jc w:val="both"/>
        <w:rPr>
          <w:rFonts w:ascii="Times New Roman" w:hAnsi="Times New Roman"/>
          <w:bCs/>
          <w:color w:val="000000"/>
          <w:sz w:val="24"/>
          <w:szCs w:val="24"/>
        </w:rPr>
      </w:pPr>
      <w:r w:rsidRPr="00424259">
        <w:rPr>
          <w:rFonts w:ascii="Times New Roman" w:hAnsi="Times New Roman"/>
          <w:bCs/>
          <w:color w:val="000000"/>
          <w:sz w:val="24"/>
          <w:szCs w:val="24"/>
        </w:rPr>
        <w:t>Środki na</w:t>
      </w:r>
      <w:r w:rsidR="0068428D" w:rsidRPr="00424259">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realizację zadań z zakresu monitoringu i ewaluacji NPRCz 2.0. </w:t>
      </w:r>
      <w:r w:rsidR="009161CE" w:rsidRPr="00424259">
        <w:rPr>
          <w:rFonts w:ascii="Times New Roman" w:hAnsi="Times New Roman"/>
          <w:bCs/>
          <w:color w:val="000000"/>
          <w:sz w:val="24"/>
          <w:szCs w:val="24"/>
        </w:rPr>
        <w:t xml:space="preserve">mogą być </w:t>
      </w:r>
      <w:r w:rsidRPr="00424259">
        <w:rPr>
          <w:rFonts w:ascii="Times New Roman" w:hAnsi="Times New Roman"/>
          <w:bCs/>
          <w:color w:val="000000"/>
          <w:sz w:val="24"/>
          <w:szCs w:val="24"/>
        </w:rPr>
        <w:t xml:space="preserve">przyznawane Operatorom Priorytetu 1, Priorytetu 2 oraz Priorytetu 4 w formie dotacji celowych </w:t>
      </w:r>
      <w:r w:rsidR="00CA24B1" w:rsidRPr="00424259">
        <w:rPr>
          <w:rFonts w:ascii="Times New Roman" w:hAnsi="Times New Roman"/>
          <w:bCs/>
          <w:color w:val="000000"/>
          <w:sz w:val="24"/>
          <w:szCs w:val="24"/>
        </w:rPr>
        <w:t xml:space="preserve">na podstawie </w:t>
      </w:r>
      <w:r w:rsidR="00CA24B1" w:rsidRPr="00424259">
        <w:rPr>
          <w:rFonts w:ascii="Times New Roman" w:hAnsi="Times New Roman"/>
          <w:bCs/>
          <w:i/>
          <w:color w:val="000000"/>
          <w:sz w:val="24"/>
          <w:szCs w:val="24"/>
        </w:rPr>
        <w:t xml:space="preserve">Planu </w:t>
      </w:r>
      <w:r w:rsidR="0068779F" w:rsidRPr="00424259">
        <w:rPr>
          <w:rFonts w:ascii="Times New Roman" w:hAnsi="Times New Roman"/>
          <w:bCs/>
          <w:i/>
          <w:color w:val="000000"/>
          <w:sz w:val="24"/>
          <w:szCs w:val="24"/>
        </w:rPr>
        <w:t xml:space="preserve">Ewaluacji </w:t>
      </w:r>
      <w:r w:rsidR="00CA24B1" w:rsidRPr="00424259">
        <w:rPr>
          <w:rFonts w:ascii="Times New Roman" w:hAnsi="Times New Roman"/>
          <w:bCs/>
          <w:i/>
          <w:color w:val="000000"/>
          <w:sz w:val="24"/>
          <w:szCs w:val="24"/>
        </w:rPr>
        <w:t xml:space="preserve">i </w:t>
      </w:r>
      <w:r w:rsidR="0068779F" w:rsidRPr="00424259">
        <w:rPr>
          <w:rFonts w:ascii="Times New Roman" w:hAnsi="Times New Roman"/>
          <w:bCs/>
          <w:i/>
          <w:color w:val="000000"/>
          <w:sz w:val="24"/>
          <w:szCs w:val="24"/>
        </w:rPr>
        <w:t xml:space="preserve">Monitoringu </w:t>
      </w:r>
      <w:r w:rsidR="00CA24B1" w:rsidRPr="00424259">
        <w:rPr>
          <w:rFonts w:ascii="Times New Roman" w:hAnsi="Times New Roman"/>
          <w:bCs/>
          <w:i/>
          <w:color w:val="000000"/>
          <w:sz w:val="24"/>
          <w:szCs w:val="24"/>
        </w:rPr>
        <w:t xml:space="preserve">Programu, </w:t>
      </w:r>
      <w:r w:rsidR="00CA24B1" w:rsidRPr="00424259">
        <w:rPr>
          <w:rFonts w:ascii="Times New Roman" w:hAnsi="Times New Roman"/>
          <w:bCs/>
          <w:color w:val="000000"/>
          <w:sz w:val="24"/>
          <w:szCs w:val="24"/>
        </w:rPr>
        <w:t xml:space="preserve">zaakceptowanego przez Ministra właściwego </w:t>
      </w:r>
      <w:r w:rsidR="0003661F" w:rsidRPr="00424259">
        <w:rPr>
          <w:rFonts w:ascii="Times New Roman" w:hAnsi="Times New Roman"/>
          <w:sz w:val="24"/>
          <w:szCs w:val="24"/>
        </w:rPr>
        <w:t>do spraw</w:t>
      </w:r>
      <w:r w:rsidR="00CA24B1" w:rsidRPr="00424259">
        <w:rPr>
          <w:rFonts w:ascii="Times New Roman" w:hAnsi="Times New Roman"/>
          <w:bCs/>
          <w:color w:val="000000"/>
          <w:sz w:val="24"/>
          <w:szCs w:val="24"/>
        </w:rPr>
        <w:t xml:space="preserve"> kultury i ochrony dziedzictwa narodowego. </w:t>
      </w:r>
      <w:r w:rsidR="00CA24B1" w:rsidRPr="00424259">
        <w:rPr>
          <w:rFonts w:ascii="Times New Roman" w:hAnsi="Times New Roman"/>
          <w:bCs/>
          <w:i/>
          <w:color w:val="000000"/>
          <w:sz w:val="24"/>
          <w:szCs w:val="24"/>
        </w:rPr>
        <w:t>Plan Ewaluacji</w:t>
      </w:r>
      <w:r w:rsidR="009161CE" w:rsidRPr="00424259">
        <w:rPr>
          <w:rFonts w:ascii="Times New Roman" w:hAnsi="Times New Roman"/>
          <w:bCs/>
          <w:i/>
          <w:color w:val="000000"/>
          <w:sz w:val="24"/>
          <w:szCs w:val="24"/>
        </w:rPr>
        <w:t xml:space="preserve"> </w:t>
      </w:r>
      <w:r w:rsidR="0068779F" w:rsidRPr="00424259">
        <w:rPr>
          <w:rFonts w:ascii="Times New Roman" w:hAnsi="Times New Roman"/>
          <w:bCs/>
          <w:i/>
          <w:color w:val="000000"/>
          <w:sz w:val="24"/>
          <w:szCs w:val="24"/>
        </w:rPr>
        <w:t xml:space="preserve">i Monitoringu </w:t>
      </w:r>
      <w:r w:rsidR="009161CE" w:rsidRPr="00424259">
        <w:rPr>
          <w:rFonts w:ascii="Times New Roman" w:hAnsi="Times New Roman"/>
          <w:bCs/>
          <w:i/>
          <w:color w:val="000000"/>
          <w:sz w:val="24"/>
          <w:szCs w:val="24"/>
        </w:rPr>
        <w:t>Programu</w:t>
      </w:r>
      <w:r w:rsidR="00CA24B1" w:rsidRPr="00424259">
        <w:rPr>
          <w:rFonts w:ascii="Times New Roman" w:hAnsi="Times New Roman"/>
          <w:bCs/>
          <w:color w:val="000000"/>
          <w:sz w:val="24"/>
          <w:szCs w:val="24"/>
        </w:rPr>
        <w:t xml:space="preserve"> sporządza </w:t>
      </w:r>
      <w:r w:rsidR="00CA24B1" w:rsidRPr="00424259">
        <w:rPr>
          <w:rFonts w:ascii="Times New Roman" w:hAnsi="Times New Roman"/>
          <w:bCs/>
          <w:i/>
          <w:color w:val="000000"/>
          <w:sz w:val="24"/>
          <w:szCs w:val="24"/>
        </w:rPr>
        <w:t>Jednostka</w:t>
      </w:r>
      <w:r w:rsidR="0068428D" w:rsidRPr="00424259">
        <w:rPr>
          <w:rFonts w:ascii="Times New Roman" w:hAnsi="Times New Roman"/>
          <w:bCs/>
          <w:i/>
          <w:color w:val="000000"/>
          <w:sz w:val="24"/>
          <w:szCs w:val="24"/>
        </w:rPr>
        <w:t xml:space="preserve"> Ewaluacji i Monitoringu Programu</w:t>
      </w:r>
      <w:r w:rsidR="00CA24B1" w:rsidRPr="00424259">
        <w:rPr>
          <w:rFonts w:ascii="Times New Roman" w:hAnsi="Times New Roman"/>
          <w:bCs/>
          <w:color w:val="000000"/>
          <w:sz w:val="24"/>
          <w:szCs w:val="24"/>
        </w:rPr>
        <w:t>, w porozumieniu z właściwą komórką organizacyjną MKDN</w:t>
      </w:r>
      <w:r w:rsidR="00CE5801">
        <w:rPr>
          <w:rFonts w:ascii="Times New Roman" w:hAnsi="Times New Roman"/>
          <w:bCs/>
          <w:color w:val="000000"/>
          <w:sz w:val="24"/>
          <w:szCs w:val="24"/>
        </w:rPr>
        <w:t>iS</w:t>
      </w:r>
      <w:r w:rsidR="00474E95" w:rsidRPr="00424259">
        <w:rPr>
          <w:rFonts w:ascii="Times New Roman" w:hAnsi="Times New Roman"/>
          <w:bCs/>
          <w:color w:val="000000"/>
          <w:sz w:val="24"/>
          <w:szCs w:val="24"/>
        </w:rPr>
        <w:t xml:space="preserve"> i w konsultacji z Operatorami Priorytetów NPRcz 2.0</w:t>
      </w:r>
      <w:r w:rsidR="00CA24B1" w:rsidRPr="00424259">
        <w:rPr>
          <w:rFonts w:ascii="Times New Roman" w:hAnsi="Times New Roman"/>
          <w:bCs/>
          <w:color w:val="000000"/>
          <w:sz w:val="24"/>
          <w:szCs w:val="24"/>
        </w:rPr>
        <w:t xml:space="preserve">. </w:t>
      </w:r>
      <w:r w:rsidR="004B40BE" w:rsidRPr="00424259">
        <w:rPr>
          <w:rFonts w:ascii="Times New Roman" w:hAnsi="Times New Roman"/>
          <w:bCs/>
          <w:color w:val="000000"/>
          <w:sz w:val="24"/>
          <w:szCs w:val="24"/>
        </w:rPr>
        <w:t>Środki wykazane w tabeli finansowej programu na 2025 r. w pozycji Monitoring i ewaluacja</w:t>
      </w:r>
      <w:r w:rsidR="004B40BE" w:rsidRPr="00424259" w:rsidDel="00B17B12">
        <w:rPr>
          <w:rFonts w:ascii="Times New Roman" w:hAnsi="Times New Roman"/>
          <w:bCs/>
          <w:color w:val="000000"/>
          <w:sz w:val="24"/>
          <w:szCs w:val="24"/>
        </w:rPr>
        <w:t xml:space="preserve"> </w:t>
      </w:r>
      <w:r w:rsidR="004B40BE" w:rsidRPr="00424259">
        <w:rPr>
          <w:rFonts w:ascii="Times New Roman" w:hAnsi="Times New Roman"/>
          <w:bCs/>
          <w:color w:val="000000"/>
          <w:sz w:val="24"/>
          <w:szCs w:val="24"/>
        </w:rPr>
        <w:t>uwzględniają kwotę środków przeznaczonych na przygotowanie raportu ewaluacyjnego podsumowującego efekty realizacji NPRCz 2.0.</w:t>
      </w:r>
      <w:r w:rsidR="004B40BE" w:rsidRPr="00424259">
        <w:rPr>
          <w:rStyle w:val="Odwoanieprzypisudolnego"/>
          <w:rFonts w:ascii="Times New Roman" w:hAnsi="Times New Roman"/>
          <w:bCs/>
          <w:color w:val="000000"/>
          <w:sz w:val="24"/>
          <w:szCs w:val="24"/>
        </w:rPr>
        <w:footnoteReference w:id="265"/>
      </w:r>
      <w:r w:rsidR="008A63F2">
        <w:rPr>
          <w:rFonts w:ascii="Times New Roman" w:hAnsi="Times New Roman"/>
          <w:sz w:val="24"/>
          <w:szCs w:val="24"/>
          <w:vertAlign w:val="superscript"/>
        </w:rPr>
        <w:t>)</w:t>
      </w:r>
    </w:p>
    <w:p w14:paraId="38796B7D" w14:textId="77777777" w:rsidR="00422E5F" w:rsidRPr="00424259" w:rsidRDefault="005E5EBE" w:rsidP="00450F07">
      <w:pPr>
        <w:numPr>
          <w:ilvl w:val="0"/>
          <w:numId w:val="47"/>
        </w:numPr>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Przekazane Operatorom ś</w:t>
      </w:r>
      <w:r w:rsidR="0066441D" w:rsidRPr="00424259">
        <w:rPr>
          <w:rFonts w:ascii="Times New Roman" w:hAnsi="Times New Roman"/>
          <w:bCs/>
          <w:color w:val="000000"/>
          <w:sz w:val="24"/>
          <w:szCs w:val="24"/>
        </w:rPr>
        <w:t>rodki finansowe z dotacji celow</w:t>
      </w:r>
      <w:r w:rsidRPr="00424259">
        <w:rPr>
          <w:rFonts w:ascii="Times New Roman" w:hAnsi="Times New Roman"/>
          <w:bCs/>
          <w:color w:val="000000"/>
          <w:sz w:val="24"/>
          <w:szCs w:val="24"/>
        </w:rPr>
        <w:t>ych</w:t>
      </w:r>
      <w:r w:rsidR="0066441D" w:rsidRPr="00424259">
        <w:rPr>
          <w:rFonts w:ascii="Times New Roman" w:hAnsi="Times New Roman"/>
          <w:bCs/>
          <w:color w:val="000000"/>
          <w:sz w:val="24"/>
          <w:szCs w:val="24"/>
        </w:rPr>
        <w:t xml:space="preserve"> na </w:t>
      </w:r>
      <w:r w:rsidRPr="00424259">
        <w:rPr>
          <w:rFonts w:ascii="Times New Roman" w:hAnsi="Times New Roman"/>
          <w:bCs/>
          <w:color w:val="000000"/>
          <w:sz w:val="24"/>
          <w:szCs w:val="24"/>
        </w:rPr>
        <w:t>dany rok realizacji Programu (w </w:t>
      </w:r>
      <w:r w:rsidR="0066441D" w:rsidRPr="00424259">
        <w:rPr>
          <w:rFonts w:ascii="Times New Roman" w:hAnsi="Times New Roman"/>
          <w:bCs/>
          <w:color w:val="000000"/>
          <w:sz w:val="24"/>
          <w:szCs w:val="24"/>
        </w:rPr>
        <w:t xml:space="preserve">tym </w:t>
      </w:r>
      <w:r w:rsidRPr="00424259">
        <w:rPr>
          <w:rFonts w:ascii="Times New Roman" w:hAnsi="Times New Roman"/>
          <w:bCs/>
          <w:color w:val="000000"/>
          <w:sz w:val="24"/>
          <w:szCs w:val="24"/>
        </w:rPr>
        <w:t xml:space="preserve">środki na obsługę Priorytetów </w:t>
      </w:r>
      <w:r w:rsidR="0066441D" w:rsidRPr="00424259">
        <w:rPr>
          <w:rFonts w:ascii="Times New Roman" w:hAnsi="Times New Roman"/>
          <w:bCs/>
          <w:color w:val="000000"/>
          <w:sz w:val="24"/>
          <w:szCs w:val="24"/>
        </w:rPr>
        <w:t xml:space="preserve">albo na realizację monitoringu i ewaluacji NPRCz 2.0.), niewykorzystane do terminu zakończenia umowy (nie później niż do dnia 31 grudnia) będą zwracane przez Operatora Priorytetu na rachunki: Ministerstwa Kultury </w:t>
      </w:r>
      <w:r w:rsidR="0066441D" w:rsidRPr="00424259">
        <w:rPr>
          <w:rFonts w:ascii="Times New Roman" w:hAnsi="Times New Roman"/>
          <w:sz w:val="24"/>
          <w:szCs w:val="24"/>
        </w:rPr>
        <w:t>i Dziedzictwa</w:t>
      </w:r>
      <w:r w:rsidR="0066441D" w:rsidRPr="00424259">
        <w:rPr>
          <w:rFonts w:ascii="Times New Roman" w:hAnsi="Times New Roman"/>
          <w:bCs/>
          <w:color w:val="000000"/>
          <w:sz w:val="24"/>
          <w:szCs w:val="24"/>
        </w:rPr>
        <w:t xml:space="preserve"> Narodowego (w wypadku Priorytetów 1, 2 i 4, a także w</w:t>
      </w:r>
      <w:r w:rsidR="008D4A94">
        <w:rPr>
          <w:rFonts w:ascii="Times New Roman" w:hAnsi="Times New Roman"/>
          <w:bCs/>
          <w:color w:val="000000"/>
          <w:sz w:val="24"/>
          <w:szCs w:val="24"/>
        </w:rPr>
        <w:t> </w:t>
      </w:r>
      <w:r w:rsidR="0066441D" w:rsidRPr="00424259">
        <w:rPr>
          <w:rFonts w:ascii="Times New Roman" w:hAnsi="Times New Roman"/>
          <w:bCs/>
          <w:color w:val="000000"/>
          <w:sz w:val="24"/>
          <w:szCs w:val="24"/>
        </w:rPr>
        <w:t>przypadku środków przeznaczonych na monitoring i ewaluację) oraz Ministerstwa Finansów (w wypadku Priorytetu 3) nie później niż do dnia 15 stycznia roku następnego.</w:t>
      </w:r>
    </w:p>
    <w:p w14:paraId="251D6A5C" w14:textId="77777777" w:rsidR="00450F07" w:rsidRDefault="0066441D" w:rsidP="00450F07">
      <w:pPr>
        <w:numPr>
          <w:ilvl w:val="0"/>
          <w:numId w:val="47"/>
        </w:numPr>
        <w:spacing w:after="120"/>
        <w:ind w:left="360"/>
        <w:jc w:val="both"/>
        <w:rPr>
          <w:rFonts w:ascii="Times New Roman" w:hAnsi="Times New Roman"/>
          <w:bCs/>
          <w:color w:val="000000"/>
          <w:sz w:val="24"/>
          <w:szCs w:val="24"/>
        </w:rPr>
      </w:pPr>
      <w:r w:rsidRPr="00424259">
        <w:rPr>
          <w:rFonts w:ascii="Times New Roman" w:hAnsi="Times New Roman"/>
          <w:bCs/>
          <w:color w:val="000000"/>
          <w:sz w:val="24"/>
          <w:szCs w:val="24"/>
        </w:rPr>
        <w:t xml:space="preserve">W ramach części 24 budżetu państwa, </w:t>
      </w:r>
      <w:r w:rsidR="005C1735" w:rsidRPr="00424259">
        <w:rPr>
          <w:rFonts w:ascii="Times New Roman" w:hAnsi="Times New Roman"/>
          <w:bCs/>
          <w:color w:val="000000"/>
          <w:sz w:val="24"/>
          <w:szCs w:val="24"/>
        </w:rPr>
        <w:t>w ramach każdego Priorytetu, pomiędzy Priorytetami</w:t>
      </w:r>
      <w:r w:rsidR="00301071">
        <w:rPr>
          <w:rFonts w:ascii="Times New Roman" w:hAnsi="Times New Roman"/>
          <w:bCs/>
          <w:color w:val="000000"/>
          <w:sz w:val="24"/>
          <w:szCs w:val="24"/>
        </w:rPr>
        <w:t xml:space="preserve"> </w:t>
      </w:r>
      <w:r w:rsidR="005C1735" w:rsidRPr="00424259">
        <w:rPr>
          <w:rFonts w:ascii="Times New Roman" w:hAnsi="Times New Roman"/>
          <w:bCs/>
          <w:color w:val="000000"/>
          <w:sz w:val="24"/>
          <w:szCs w:val="24"/>
        </w:rPr>
        <w:t xml:space="preserve">oraz w zakresie środków przyznawanych na monitoring i ewaluację NPRCz 2.0. oraz </w:t>
      </w:r>
      <w:r w:rsidR="005C1735" w:rsidRPr="00424259">
        <w:rPr>
          <w:rFonts w:ascii="Times New Roman" w:hAnsi="Times New Roman"/>
          <w:bCs/>
          <w:color w:val="000000"/>
          <w:sz w:val="24"/>
          <w:szCs w:val="24"/>
        </w:rPr>
        <w:lastRenderedPageBreak/>
        <w:t xml:space="preserve">środków przyznawanych Operatorom Priorytetów na ich obsługę można dokonywać przesunięć alokacji środków, po akceptacji ministra właściwego do spraw kultury i ochrony dziedzictwa </w:t>
      </w:r>
      <w:r w:rsidRPr="00424259">
        <w:rPr>
          <w:rFonts w:ascii="Times New Roman" w:hAnsi="Times New Roman"/>
          <w:bCs/>
          <w:color w:val="000000"/>
          <w:sz w:val="24"/>
          <w:szCs w:val="24"/>
        </w:rPr>
        <w:t xml:space="preserve">narodowego, bez konieczności aktualizacji Programu. Wskazana zmiana </w:t>
      </w:r>
      <w:r w:rsidR="00B71448" w:rsidRPr="00424259">
        <w:rPr>
          <w:rFonts w:ascii="Times New Roman" w:hAnsi="Times New Roman"/>
          <w:bCs/>
          <w:color w:val="000000"/>
          <w:sz w:val="24"/>
          <w:szCs w:val="24"/>
        </w:rPr>
        <w:t>będzie realizowana zgodnie z art. 171 ustawy z</w:t>
      </w:r>
      <w:r w:rsidR="00301071">
        <w:rPr>
          <w:rFonts w:ascii="Times New Roman" w:hAnsi="Times New Roman"/>
          <w:bCs/>
          <w:color w:val="000000"/>
          <w:sz w:val="24"/>
          <w:szCs w:val="24"/>
        </w:rPr>
        <w:t xml:space="preserve"> </w:t>
      </w:r>
      <w:r w:rsidR="00B71448" w:rsidRPr="00424259">
        <w:rPr>
          <w:rFonts w:ascii="Times New Roman" w:hAnsi="Times New Roman"/>
          <w:bCs/>
          <w:color w:val="000000"/>
          <w:sz w:val="24"/>
          <w:szCs w:val="24"/>
        </w:rPr>
        <w:t>dnia 27 sierpnia 2009</w:t>
      </w:r>
      <w:r w:rsidR="00B150D6">
        <w:rPr>
          <w:rFonts w:ascii="Times New Roman" w:hAnsi="Times New Roman"/>
          <w:bCs/>
          <w:color w:val="000000"/>
          <w:sz w:val="24"/>
          <w:szCs w:val="24"/>
        </w:rPr>
        <w:t> </w:t>
      </w:r>
      <w:r w:rsidR="00B71448" w:rsidRPr="00424259">
        <w:rPr>
          <w:rFonts w:ascii="Times New Roman" w:hAnsi="Times New Roman"/>
          <w:bCs/>
          <w:color w:val="000000"/>
          <w:sz w:val="24"/>
          <w:szCs w:val="24"/>
        </w:rPr>
        <w:t xml:space="preserve">r. o finansach publicznych </w:t>
      </w:r>
      <w:r w:rsidR="004209DD" w:rsidRPr="00424259">
        <w:rPr>
          <w:rFonts w:ascii="Times New Roman" w:hAnsi="Times New Roman"/>
          <w:bCs/>
          <w:color w:val="000000"/>
          <w:sz w:val="24"/>
          <w:szCs w:val="24"/>
        </w:rPr>
        <w:t xml:space="preserve">i </w:t>
      </w:r>
      <w:r w:rsidRPr="00424259">
        <w:rPr>
          <w:rFonts w:ascii="Times New Roman" w:hAnsi="Times New Roman"/>
          <w:bCs/>
          <w:color w:val="000000"/>
          <w:sz w:val="24"/>
          <w:szCs w:val="24"/>
        </w:rPr>
        <w:t>nie wymaga</w:t>
      </w:r>
      <w:r w:rsidR="00301071">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nowelizacji uchwały o przyjęciu programu wieloletniego. Informacja o dokonanych przesunięciach jest uwzględniana w sprawozdaniu z realizacji Programu za dany rok, w którym </w:t>
      </w:r>
      <w:r w:rsidR="00E72B2C">
        <w:rPr>
          <w:rFonts w:ascii="Times New Roman" w:hAnsi="Times New Roman"/>
          <w:bCs/>
          <w:color w:val="000000"/>
          <w:sz w:val="24"/>
          <w:szCs w:val="24"/>
        </w:rPr>
        <w:t xml:space="preserve">zostało </w:t>
      </w:r>
      <w:r w:rsidRPr="00424259">
        <w:rPr>
          <w:rFonts w:ascii="Times New Roman" w:hAnsi="Times New Roman"/>
          <w:bCs/>
          <w:color w:val="000000"/>
          <w:sz w:val="24"/>
          <w:szCs w:val="24"/>
        </w:rPr>
        <w:t>dokonane</w:t>
      </w:r>
      <w:r w:rsidR="00301071">
        <w:rPr>
          <w:rFonts w:ascii="Times New Roman" w:hAnsi="Times New Roman"/>
          <w:bCs/>
          <w:color w:val="000000"/>
          <w:sz w:val="24"/>
          <w:szCs w:val="24"/>
        </w:rPr>
        <w:t xml:space="preserve"> </w:t>
      </w:r>
      <w:r w:rsidRPr="00424259">
        <w:rPr>
          <w:rFonts w:ascii="Times New Roman" w:hAnsi="Times New Roman"/>
          <w:bCs/>
          <w:color w:val="000000"/>
          <w:sz w:val="24"/>
          <w:szCs w:val="24"/>
        </w:rPr>
        <w:t xml:space="preserve">przesunięcie alokacji. </w:t>
      </w:r>
    </w:p>
    <w:p w14:paraId="74861DFD" w14:textId="77777777" w:rsidR="00D04D8B" w:rsidRPr="00450F07" w:rsidRDefault="00D04D8B" w:rsidP="00450F07">
      <w:pPr>
        <w:spacing w:after="120"/>
        <w:ind w:left="360"/>
        <w:jc w:val="both"/>
        <w:rPr>
          <w:rFonts w:ascii="Times New Roman" w:hAnsi="Times New Roman"/>
          <w:bCs/>
          <w:color w:val="000000"/>
          <w:sz w:val="24"/>
          <w:szCs w:val="24"/>
        </w:rPr>
      </w:pPr>
      <w:r w:rsidRPr="00450F07">
        <w:rPr>
          <w:rFonts w:ascii="Times New Roman" w:hAnsi="Times New Roman"/>
          <w:bCs/>
          <w:color w:val="000000"/>
          <w:sz w:val="24"/>
          <w:szCs w:val="24"/>
        </w:rPr>
        <w:t>Dokonywanie przesunięć w</w:t>
      </w:r>
      <w:r w:rsidR="00865DA1" w:rsidRPr="00450F07">
        <w:rPr>
          <w:rFonts w:ascii="Times New Roman" w:hAnsi="Times New Roman"/>
          <w:bCs/>
          <w:color w:val="000000"/>
          <w:sz w:val="24"/>
          <w:szCs w:val="24"/>
        </w:rPr>
        <w:t> </w:t>
      </w:r>
      <w:r w:rsidRPr="00450F07">
        <w:rPr>
          <w:rFonts w:ascii="Times New Roman" w:hAnsi="Times New Roman"/>
          <w:bCs/>
          <w:color w:val="000000"/>
          <w:sz w:val="24"/>
          <w:szCs w:val="24"/>
        </w:rPr>
        <w:t>obrębie Priorytetu 3, do wysokości 70% środków</w:t>
      </w:r>
      <w:r w:rsidR="00301071">
        <w:rPr>
          <w:rFonts w:ascii="Times New Roman" w:hAnsi="Times New Roman"/>
          <w:bCs/>
          <w:color w:val="000000"/>
          <w:sz w:val="24"/>
          <w:szCs w:val="24"/>
        </w:rPr>
        <w:t xml:space="preserve"> </w:t>
      </w:r>
      <w:r w:rsidRPr="00450F07">
        <w:rPr>
          <w:rFonts w:ascii="Times New Roman" w:hAnsi="Times New Roman"/>
          <w:bCs/>
          <w:color w:val="000000"/>
          <w:sz w:val="24"/>
          <w:szCs w:val="24"/>
        </w:rPr>
        <w:t xml:space="preserve">alokowanych na Kierunek interwencji 3.1. lub Kierunek interwencji 3.2. będzie możliwe po akceptacji ministra właściwego do spraw oświaty i wychowania, bez konieczności aktualizacji Programu. Przesunięcia będą dokonywane w sytuacji wskazanej w </w:t>
      </w:r>
      <w:r w:rsidR="000F2A30" w:rsidRPr="00450F07">
        <w:rPr>
          <w:rFonts w:ascii="Times New Roman" w:hAnsi="Times New Roman"/>
          <w:bCs/>
          <w:color w:val="000000"/>
          <w:sz w:val="24"/>
          <w:szCs w:val="24"/>
        </w:rPr>
        <w:t xml:space="preserve">opisie Priorytetu 3. Zakup nowości wydawniczych do przedszkoli, bibliotek szkolnych i pedagogicznych, w podpunkcie „Założenia realizacyjne”. </w:t>
      </w:r>
      <w:r w:rsidRPr="00450F07">
        <w:rPr>
          <w:rFonts w:ascii="Times New Roman" w:hAnsi="Times New Roman"/>
          <w:bCs/>
          <w:color w:val="000000"/>
          <w:sz w:val="24"/>
          <w:szCs w:val="24"/>
        </w:rPr>
        <w:t>Wskazana zmiana będzie realizowana zgodnie z art. 154 ustawy z</w:t>
      </w:r>
      <w:r w:rsidR="00301071">
        <w:rPr>
          <w:rFonts w:ascii="Times New Roman" w:hAnsi="Times New Roman"/>
          <w:bCs/>
          <w:color w:val="000000"/>
          <w:sz w:val="24"/>
          <w:szCs w:val="24"/>
        </w:rPr>
        <w:t xml:space="preserve"> </w:t>
      </w:r>
      <w:r w:rsidRPr="00450F07">
        <w:rPr>
          <w:rFonts w:ascii="Times New Roman" w:hAnsi="Times New Roman"/>
          <w:bCs/>
          <w:color w:val="000000"/>
          <w:sz w:val="24"/>
          <w:szCs w:val="24"/>
        </w:rPr>
        <w:t>dnia 27 sierpnia 2009 r. o finansach publicznych i nie wymaga</w:t>
      </w:r>
      <w:r w:rsidR="00301071">
        <w:rPr>
          <w:rFonts w:ascii="Times New Roman" w:hAnsi="Times New Roman"/>
          <w:bCs/>
          <w:color w:val="000000"/>
          <w:sz w:val="24"/>
          <w:szCs w:val="24"/>
        </w:rPr>
        <w:t xml:space="preserve"> </w:t>
      </w:r>
      <w:r w:rsidRPr="00450F07">
        <w:rPr>
          <w:rFonts w:ascii="Times New Roman" w:hAnsi="Times New Roman"/>
          <w:bCs/>
          <w:color w:val="000000"/>
          <w:sz w:val="24"/>
          <w:szCs w:val="24"/>
        </w:rPr>
        <w:t xml:space="preserve">nowelizacji uchwały o przyjęciu programu wieloletniego. Informacja o dokonanych przesunięciach jest uwzględniana w sprawozdaniu z realizacji Programu za dany rok, w którym </w:t>
      </w:r>
      <w:r w:rsidR="00560B28" w:rsidRPr="00450F07">
        <w:rPr>
          <w:rFonts w:ascii="Times New Roman" w:hAnsi="Times New Roman"/>
          <w:bCs/>
          <w:color w:val="000000"/>
          <w:sz w:val="24"/>
          <w:szCs w:val="24"/>
        </w:rPr>
        <w:t xml:space="preserve">zostało </w:t>
      </w:r>
      <w:r w:rsidRPr="00450F07">
        <w:rPr>
          <w:rFonts w:ascii="Times New Roman" w:hAnsi="Times New Roman"/>
          <w:bCs/>
          <w:color w:val="000000"/>
          <w:sz w:val="24"/>
          <w:szCs w:val="24"/>
        </w:rPr>
        <w:t>dokonane przesunięcie alokacji.</w:t>
      </w:r>
    </w:p>
    <w:p w14:paraId="5839798E" w14:textId="77777777" w:rsidR="00B02D41" w:rsidRDefault="00B02D41" w:rsidP="00424259">
      <w:pPr>
        <w:pStyle w:val="Nagwek2"/>
        <w:spacing w:after="120"/>
        <w:rPr>
          <w:rFonts w:ascii="Times New Roman" w:hAnsi="Times New Roman"/>
          <w:bCs w:val="0"/>
          <w:sz w:val="24"/>
          <w:szCs w:val="24"/>
        </w:rPr>
      </w:pPr>
      <w:bookmarkStart w:id="203" w:name="_Toc53480527"/>
    </w:p>
    <w:p w14:paraId="2FF92629" w14:textId="77777777" w:rsidR="0066441D" w:rsidRPr="00424259" w:rsidRDefault="0066441D" w:rsidP="00424259">
      <w:pPr>
        <w:pStyle w:val="Nagwek2"/>
        <w:spacing w:after="120"/>
        <w:rPr>
          <w:rFonts w:ascii="Times New Roman" w:hAnsi="Times New Roman"/>
          <w:bCs w:val="0"/>
          <w:sz w:val="24"/>
          <w:szCs w:val="24"/>
        </w:rPr>
      </w:pPr>
      <w:r w:rsidRPr="00424259">
        <w:rPr>
          <w:rFonts w:ascii="Times New Roman" w:hAnsi="Times New Roman"/>
          <w:bCs w:val="0"/>
          <w:sz w:val="24"/>
          <w:szCs w:val="24"/>
        </w:rPr>
        <w:t>Przepływy finansowe</w:t>
      </w:r>
      <w:bookmarkEnd w:id="203"/>
    </w:p>
    <w:p w14:paraId="0439CA1D" w14:textId="77777777" w:rsidR="0066441D" w:rsidRPr="00424259" w:rsidRDefault="0066441D" w:rsidP="00424259">
      <w:pPr>
        <w:widowControl w:val="0"/>
        <w:autoSpaceDE w:val="0"/>
        <w:autoSpaceDN w:val="0"/>
        <w:adjustRightInd w:val="0"/>
        <w:spacing w:after="120"/>
        <w:ind w:right="19"/>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Procedura zapewnienia finansowania i związane z nią przepływy finansowe zakładają następujące etapy:</w:t>
      </w:r>
    </w:p>
    <w:p w14:paraId="380B7E7F" w14:textId="77777777" w:rsidR="00B02D41" w:rsidRDefault="00B02D41" w:rsidP="00424259">
      <w:pPr>
        <w:pStyle w:val="Nagwek3"/>
        <w:spacing w:after="120"/>
        <w:rPr>
          <w:rFonts w:ascii="Times New Roman" w:hAnsi="Times New Roman"/>
          <w:b/>
          <w:color w:val="000000"/>
          <w:lang w:eastAsia="pl-PL"/>
        </w:rPr>
      </w:pPr>
      <w:bookmarkStart w:id="204" w:name="_Toc53480528"/>
    </w:p>
    <w:p w14:paraId="2C009E50" w14:textId="77777777" w:rsidR="0066441D" w:rsidRPr="00424259" w:rsidRDefault="0066441D" w:rsidP="00424259">
      <w:pPr>
        <w:pStyle w:val="Nagwek3"/>
        <w:spacing w:after="120"/>
        <w:rPr>
          <w:rFonts w:ascii="Times New Roman" w:hAnsi="Times New Roman"/>
          <w:b/>
          <w:color w:val="000000"/>
          <w:lang w:eastAsia="pl-PL"/>
        </w:rPr>
      </w:pPr>
      <w:r w:rsidRPr="00424259">
        <w:rPr>
          <w:rFonts w:ascii="Times New Roman" w:hAnsi="Times New Roman"/>
          <w:b/>
          <w:color w:val="000000"/>
          <w:lang w:eastAsia="pl-PL"/>
        </w:rPr>
        <w:t>Minister właściwy do spraw kultury i ochrony dziedzictwa narodowego</w:t>
      </w:r>
      <w:bookmarkEnd w:id="204"/>
    </w:p>
    <w:p w14:paraId="2EC6242D" w14:textId="77777777" w:rsidR="0066441D" w:rsidRPr="00424259" w:rsidRDefault="00F27B2A"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M</w:t>
      </w:r>
      <w:r w:rsidR="0066441D" w:rsidRPr="00424259">
        <w:rPr>
          <w:rFonts w:ascii="Times New Roman" w:eastAsia="Times New Roman" w:hAnsi="Times New Roman"/>
          <w:color w:val="000000"/>
          <w:sz w:val="24"/>
          <w:szCs w:val="24"/>
          <w:lang w:eastAsia="pl-PL"/>
        </w:rPr>
        <w:t>inister właściwy do spraw kultury i ochrony dziedzictwa narodowego informuje Operatora Priorytetu 1, 2 i 4 o kwocie przeznaczonej w ramach Programu</w:t>
      </w:r>
      <w:r w:rsidR="0066441D" w:rsidRPr="00424259">
        <w:rPr>
          <w:rFonts w:ascii="Times New Roman" w:eastAsia="Times New Roman" w:hAnsi="Times New Roman"/>
          <w:b/>
          <w:i/>
          <w:color w:val="000000"/>
          <w:sz w:val="24"/>
          <w:szCs w:val="24"/>
          <w:lang w:eastAsia="pl-PL"/>
        </w:rPr>
        <w:t xml:space="preserve"> </w:t>
      </w:r>
      <w:r w:rsidR="0066441D" w:rsidRPr="00424259">
        <w:rPr>
          <w:rFonts w:ascii="Times New Roman" w:eastAsia="Times New Roman" w:hAnsi="Times New Roman"/>
          <w:color w:val="000000"/>
          <w:sz w:val="24"/>
          <w:szCs w:val="24"/>
          <w:lang w:eastAsia="pl-PL"/>
        </w:rPr>
        <w:t>na realizację danego Priorytetu w rozbiciu na poszczególne lata; analogiczna informacja dotyczy środków przeznaczonych na obsługę Priorytetów oraz monitorowanie i ewaluację NPRCz 2.0.</w:t>
      </w:r>
    </w:p>
    <w:p w14:paraId="0266A645" w14:textId="77777777" w:rsidR="0066441D" w:rsidRPr="00424259" w:rsidRDefault="00F27B2A"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Ś</w:t>
      </w:r>
      <w:r w:rsidR="0066441D" w:rsidRPr="00424259">
        <w:rPr>
          <w:rFonts w:ascii="Times New Roman" w:eastAsia="Times New Roman" w:hAnsi="Times New Roman"/>
          <w:color w:val="000000"/>
          <w:sz w:val="24"/>
          <w:szCs w:val="24"/>
          <w:lang w:eastAsia="pl-PL"/>
        </w:rPr>
        <w:t xml:space="preserve">rodki budżetu państwa </w:t>
      </w:r>
      <w:r w:rsidR="00C92E7B">
        <w:rPr>
          <w:rFonts w:ascii="Times New Roman" w:eastAsia="Times New Roman" w:hAnsi="Times New Roman"/>
          <w:color w:val="000000"/>
          <w:sz w:val="24"/>
          <w:szCs w:val="24"/>
          <w:lang w:eastAsia="pl-PL"/>
        </w:rPr>
        <w:t xml:space="preserve">są </w:t>
      </w:r>
      <w:r w:rsidR="0066441D" w:rsidRPr="00424259">
        <w:rPr>
          <w:rFonts w:ascii="Times New Roman" w:eastAsia="Times New Roman" w:hAnsi="Times New Roman"/>
          <w:color w:val="000000"/>
          <w:sz w:val="24"/>
          <w:szCs w:val="24"/>
          <w:lang w:eastAsia="pl-PL"/>
        </w:rPr>
        <w:t>przyznawane Operatorowi Priorytetu, w wysokości wynikającej z zakończonej procedury wyboru projektów, w miarę postępu realizacji zadania; w przypadku Kierunku interwencji dla którego przewidziany jest inny niż konkursowy tryb realizacji zadania, Operator Priorytetu (do którego przypisany jest dany kierunek interwencji) otrzyma środki budżetu państwa w kwocie ustalonej na dany rok w Programi</w:t>
      </w:r>
      <w:r w:rsidR="008A63F2">
        <w:rPr>
          <w:rFonts w:ascii="Times New Roman" w:eastAsia="Times New Roman" w:hAnsi="Times New Roman"/>
          <w:color w:val="000000"/>
          <w:sz w:val="24"/>
          <w:szCs w:val="24"/>
          <w:lang w:eastAsia="pl-PL"/>
        </w:rPr>
        <w:t>e dla tego Kierunku interwencji.</w:t>
      </w:r>
    </w:p>
    <w:p w14:paraId="37056954" w14:textId="77777777" w:rsidR="0066441D" w:rsidRPr="00424259" w:rsidRDefault="0066441D"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Operator Priorytetu ogłasza nabór wniosków o dofinansowanie albo realizuje zadania w trybie odrębnym </w:t>
      </w:r>
      <w:r w:rsidRPr="00424259">
        <w:rPr>
          <w:rFonts w:ascii="Times New Roman" w:eastAsia="Times New Roman" w:hAnsi="Times New Roman"/>
          <w:color w:val="000000"/>
          <w:sz w:val="24"/>
          <w:szCs w:val="24"/>
          <w:lang w:eastAsia="pl-PL"/>
        </w:rPr>
        <w:sym w:font="Symbol" w:char="F02D"/>
      </w:r>
      <w:r w:rsidRPr="00424259">
        <w:rPr>
          <w:rFonts w:ascii="Times New Roman" w:eastAsia="Times New Roman" w:hAnsi="Times New Roman"/>
          <w:color w:val="000000"/>
          <w:sz w:val="24"/>
          <w:szCs w:val="24"/>
          <w:lang w:eastAsia="pl-PL"/>
        </w:rPr>
        <w:t xml:space="preserve"> to znaczy na podstawie przepisów us</w:t>
      </w:r>
      <w:r w:rsidR="00130498">
        <w:rPr>
          <w:rFonts w:ascii="Times New Roman" w:eastAsia="Times New Roman" w:hAnsi="Times New Roman"/>
          <w:color w:val="000000"/>
          <w:sz w:val="24"/>
          <w:szCs w:val="24"/>
          <w:lang w:eastAsia="pl-PL"/>
        </w:rPr>
        <w:t>tawy z dnia 11 września 2019</w:t>
      </w:r>
      <w:r w:rsidRPr="00424259">
        <w:rPr>
          <w:rFonts w:ascii="Times New Roman" w:eastAsia="Times New Roman" w:hAnsi="Times New Roman"/>
          <w:color w:val="000000"/>
          <w:sz w:val="24"/>
          <w:szCs w:val="24"/>
          <w:lang w:eastAsia="pl-PL"/>
        </w:rPr>
        <w:t xml:space="preserve"> r. prawo zamówień publicznych; przepisy </w:t>
      </w:r>
      <w:r w:rsidR="00A42EB7" w:rsidRPr="00424259">
        <w:rPr>
          <w:rFonts w:ascii="Times New Roman" w:eastAsia="Times New Roman" w:hAnsi="Times New Roman"/>
          <w:color w:val="000000"/>
          <w:sz w:val="24"/>
          <w:szCs w:val="24"/>
          <w:lang w:eastAsia="pl-PL"/>
        </w:rPr>
        <w:t xml:space="preserve">tej </w:t>
      </w:r>
      <w:r w:rsidRPr="00424259">
        <w:rPr>
          <w:rFonts w:ascii="Times New Roman" w:eastAsia="Times New Roman" w:hAnsi="Times New Roman"/>
          <w:color w:val="000000"/>
          <w:sz w:val="24"/>
          <w:szCs w:val="24"/>
          <w:lang w:eastAsia="pl-PL"/>
        </w:rPr>
        <w:t xml:space="preserve">ustawy mają </w:t>
      </w:r>
      <w:r w:rsidR="00564ED6" w:rsidRPr="00424259">
        <w:rPr>
          <w:rFonts w:ascii="Times New Roman" w:eastAsia="Times New Roman" w:hAnsi="Times New Roman"/>
          <w:color w:val="000000"/>
          <w:sz w:val="24"/>
          <w:szCs w:val="24"/>
          <w:lang w:eastAsia="pl-PL"/>
        </w:rPr>
        <w:t xml:space="preserve">też </w:t>
      </w:r>
      <w:r w:rsidRPr="00424259">
        <w:rPr>
          <w:rFonts w:ascii="Times New Roman" w:eastAsia="Times New Roman" w:hAnsi="Times New Roman"/>
          <w:color w:val="000000"/>
          <w:sz w:val="24"/>
          <w:szCs w:val="24"/>
          <w:lang w:eastAsia="pl-PL"/>
        </w:rPr>
        <w:t>zastosowanie w odniesieniu do realizacji czynności z</w:t>
      </w:r>
      <w:r w:rsidR="00564ED6" w:rsidRPr="00424259">
        <w:rPr>
          <w:rFonts w:ascii="Times New Roman" w:eastAsia="Times New Roman" w:hAnsi="Times New Roman"/>
          <w:color w:val="000000"/>
          <w:sz w:val="24"/>
          <w:szCs w:val="24"/>
          <w:lang w:eastAsia="pl-PL"/>
        </w:rPr>
        <w:t> </w:t>
      </w:r>
      <w:r w:rsidRPr="00424259">
        <w:rPr>
          <w:rFonts w:ascii="Times New Roman" w:eastAsia="Times New Roman" w:hAnsi="Times New Roman"/>
          <w:color w:val="000000"/>
          <w:sz w:val="24"/>
          <w:szCs w:val="24"/>
          <w:lang w:eastAsia="pl-PL"/>
        </w:rPr>
        <w:t>zakresu monitorowania i ewaluacji NPRCz 2.0. oraz w zakresie wydatkowania</w:t>
      </w:r>
      <w:r w:rsidR="008A63F2">
        <w:rPr>
          <w:rFonts w:ascii="Times New Roman" w:eastAsia="Times New Roman" w:hAnsi="Times New Roman"/>
          <w:color w:val="000000"/>
          <w:sz w:val="24"/>
          <w:szCs w:val="24"/>
          <w:lang w:eastAsia="pl-PL"/>
        </w:rPr>
        <w:t xml:space="preserve"> środków na obsługę Priorytetów.</w:t>
      </w:r>
    </w:p>
    <w:p w14:paraId="65A68133" w14:textId="77777777" w:rsidR="0066441D" w:rsidRPr="00424259" w:rsidRDefault="0067438A"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lastRenderedPageBreak/>
        <w:t>W</w:t>
      </w:r>
      <w:r w:rsidR="0066441D" w:rsidRPr="00424259">
        <w:rPr>
          <w:rFonts w:ascii="Times New Roman" w:eastAsia="Times New Roman" w:hAnsi="Times New Roman"/>
          <w:color w:val="000000"/>
          <w:sz w:val="24"/>
          <w:szCs w:val="24"/>
          <w:lang w:eastAsia="pl-PL"/>
        </w:rPr>
        <w:t xml:space="preserve">nioskodawcy ubiegający się o dofinansowanie projektu w ramach danego Kierunku interwencji składają wniosek o dofinansowanie </w:t>
      </w:r>
      <w:r w:rsidR="001E6C02" w:rsidRPr="00424259">
        <w:rPr>
          <w:rFonts w:ascii="Times New Roman" w:eastAsia="Times New Roman" w:hAnsi="Times New Roman"/>
          <w:color w:val="000000"/>
          <w:sz w:val="24"/>
          <w:szCs w:val="24"/>
          <w:lang w:eastAsia="pl-PL"/>
        </w:rPr>
        <w:t>do</w:t>
      </w:r>
      <w:r w:rsidR="0066441D" w:rsidRPr="00424259">
        <w:rPr>
          <w:rFonts w:ascii="Times New Roman" w:eastAsia="Times New Roman" w:hAnsi="Times New Roman"/>
          <w:color w:val="000000"/>
          <w:sz w:val="24"/>
          <w:szCs w:val="24"/>
          <w:lang w:eastAsia="pl-PL"/>
        </w:rPr>
        <w:t xml:space="preserve"> Operatora Priorytetu, chyba że Kierunek interwencji jes</w:t>
      </w:r>
      <w:r w:rsidR="008A63F2">
        <w:rPr>
          <w:rFonts w:ascii="Times New Roman" w:eastAsia="Times New Roman" w:hAnsi="Times New Roman"/>
          <w:color w:val="000000"/>
          <w:sz w:val="24"/>
          <w:szCs w:val="24"/>
          <w:lang w:eastAsia="pl-PL"/>
        </w:rPr>
        <w:t>t realizowany w trybie odrębnym.</w:t>
      </w:r>
    </w:p>
    <w:p w14:paraId="3FB76F86" w14:textId="77777777" w:rsidR="002814FA" w:rsidRPr="00424259" w:rsidRDefault="002814FA" w:rsidP="00450F07">
      <w:pPr>
        <w:numPr>
          <w:ilvl w:val="0"/>
          <w:numId w:val="80"/>
        </w:numPr>
        <w:tabs>
          <w:tab w:val="left" w:pos="426"/>
        </w:tabs>
        <w:autoSpaceDE w:val="0"/>
        <w:autoSpaceDN w:val="0"/>
        <w:adjustRightInd w:val="0"/>
        <w:spacing w:after="80"/>
        <w:ind w:left="360"/>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Operator Priorytetu, odrębnie dla każdego z Kierunków interwencji, w których </w:t>
      </w:r>
      <w:r w:rsidR="00C92E7B">
        <w:rPr>
          <w:rFonts w:ascii="Times New Roman" w:eastAsia="Times New Roman" w:hAnsi="Times New Roman"/>
          <w:color w:val="000000"/>
          <w:sz w:val="24"/>
          <w:szCs w:val="24"/>
          <w:lang w:eastAsia="pl-PL"/>
        </w:rPr>
        <w:t xml:space="preserve">są </w:t>
      </w:r>
      <w:r w:rsidRPr="00424259">
        <w:rPr>
          <w:rFonts w:ascii="Times New Roman" w:eastAsia="Times New Roman" w:hAnsi="Times New Roman"/>
          <w:color w:val="000000"/>
          <w:sz w:val="24"/>
          <w:szCs w:val="24"/>
          <w:lang w:eastAsia="pl-PL"/>
        </w:rPr>
        <w:t xml:space="preserve">udzielane dofinansowania w procedurze konkursu </w:t>
      </w:r>
      <w:r w:rsidR="00C51ECA" w:rsidRPr="00424259">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zgodnie z art</w:t>
      </w:r>
      <w:r w:rsidR="00C51ECA" w:rsidRPr="00424259">
        <w:rPr>
          <w:rFonts w:ascii="Times New Roman" w:eastAsia="Times New Roman" w:hAnsi="Times New Roman"/>
          <w:color w:val="000000"/>
          <w:sz w:val="24"/>
          <w:szCs w:val="24"/>
          <w:lang w:eastAsia="pl-PL"/>
        </w:rPr>
        <w:t xml:space="preserve">. 9a ustawy </w:t>
      </w:r>
      <w:r w:rsidR="00627DEE" w:rsidRPr="00424259">
        <w:rPr>
          <w:rFonts w:ascii="Times New Roman" w:eastAsia="Times New Roman" w:hAnsi="Times New Roman"/>
          <w:color w:val="000000"/>
          <w:sz w:val="24"/>
          <w:szCs w:val="24"/>
          <w:lang w:eastAsia="pl-PL"/>
        </w:rPr>
        <w:t xml:space="preserve">z dnia 25 października 1991 r. </w:t>
      </w:r>
      <w:r w:rsidR="00C51ECA" w:rsidRPr="00424259">
        <w:rPr>
          <w:rFonts w:ascii="Times New Roman" w:eastAsia="Times New Roman" w:hAnsi="Times New Roman"/>
          <w:color w:val="000000"/>
          <w:sz w:val="24"/>
          <w:szCs w:val="24"/>
          <w:lang w:eastAsia="pl-PL"/>
        </w:rPr>
        <w:t>o organizowaniu i </w:t>
      </w:r>
      <w:r w:rsidRPr="00424259">
        <w:rPr>
          <w:rFonts w:ascii="Times New Roman" w:eastAsia="Times New Roman" w:hAnsi="Times New Roman"/>
          <w:color w:val="000000"/>
          <w:sz w:val="24"/>
          <w:szCs w:val="24"/>
          <w:lang w:eastAsia="pl-PL"/>
        </w:rPr>
        <w:t>prowadzeniu działalności kulturalnej</w:t>
      </w:r>
      <w:r w:rsidR="001B5E8D" w:rsidRPr="00424259">
        <w:rPr>
          <w:rStyle w:val="Odwoanieprzypisudolnego"/>
          <w:rFonts w:ascii="Times New Roman" w:eastAsia="Times New Roman" w:hAnsi="Times New Roman"/>
          <w:color w:val="000000"/>
          <w:sz w:val="24"/>
          <w:szCs w:val="24"/>
          <w:lang w:eastAsia="pl-PL"/>
        </w:rPr>
        <w:footnoteReference w:id="266"/>
      </w:r>
      <w:r w:rsidR="00FB3CAC">
        <w:rPr>
          <w:rFonts w:ascii="Times New Roman" w:hAnsi="Times New Roman"/>
          <w:sz w:val="24"/>
          <w:szCs w:val="24"/>
          <w:vertAlign w:val="superscript"/>
        </w:rPr>
        <w:t>)</w:t>
      </w:r>
      <w:r w:rsidR="00C51ECA" w:rsidRPr="00424259">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na podstawie naboru wniosków, dokonuje oceny zgłoszonych wniosków, tworzy listę rankingową i przesyła ją, wraz ze swoją rekomendacją, do właściwego departamentu merytorycznego Ministerstwa Kultury</w:t>
      </w:r>
      <w:r w:rsidR="00C92E7B">
        <w:rPr>
          <w:rFonts w:ascii="Times New Roman" w:eastAsia="Times New Roman" w:hAnsi="Times New Roman"/>
          <w:color w:val="000000"/>
          <w:sz w:val="24"/>
          <w:szCs w:val="24"/>
          <w:lang w:eastAsia="pl-PL"/>
        </w:rPr>
        <w:t xml:space="preserve">, </w:t>
      </w:r>
      <w:r w:rsidRPr="00424259">
        <w:rPr>
          <w:rFonts w:ascii="Times New Roman" w:eastAsia="Times New Roman" w:hAnsi="Times New Roman"/>
          <w:color w:val="000000"/>
          <w:sz w:val="24"/>
          <w:szCs w:val="24"/>
          <w:lang w:eastAsia="pl-PL"/>
        </w:rPr>
        <w:t>Dziedzictwa Narodowego</w:t>
      </w:r>
      <w:r w:rsidR="00C92E7B">
        <w:rPr>
          <w:rFonts w:ascii="Times New Roman" w:eastAsia="Times New Roman" w:hAnsi="Times New Roman"/>
          <w:color w:val="000000"/>
          <w:sz w:val="24"/>
          <w:szCs w:val="24"/>
          <w:lang w:eastAsia="pl-PL"/>
        </w:rPr>
        <w:t xml:space="preserve"> i Sportu</w:t>
      </w:r>
      <w:r w:rsidRPr="00424259">
        <w:rPr>
          <w:rFonts w:ascii="Times New Roman" w:eastAsia="Times New Roman" w:hAnsi="Times New Roman"/>
          <w:color w:val="000000"/>
          <w:sz w:val="24"/>
          <w:szCs w:val="24"/>
          <w:lang w:eastAsia="pl-PL"/>
        </w:rPr>
        <w:t>, który przedstawia go do akceptacji ministra właściwego do spraw kultury i ochrony dziedzictwa na</w:t>
      </w:r>
      <w:r w:rsidR="00FB3CAC">
        <w:rPr>
          <w:rFonts w:ascii="Times New Roman" w:eastAsia="Times New Roman" w:hAnsi="Times New Roman"/>
          <w:color w:val="000000"/>
          <w:sz w:val="24"/>
          <w:szCs w:val="24"/>
          <w:lang w:eastAsia="pl-PL"/>
        </w:rPr>
        <w:t>rodowego.</w:t>
      </w:r>
      <w:r w:rsidRPr="00424259">
        <w:rPr>
          <w:rFonts w:ascii="Times New Roman" w:eastAsia="Times New Roman" w:hAnsi="Times New Roman"/>
          <w:color w:val="000000"/>
          <w:sz w:val="24"/>
          <w:szCs w:val="24"/>
          <w:lang w:eastAsia="pl-PL"/>
        </w:rPr>
        <w:t xml:space="preserve"> w odniesieniu do Kierunków interwencji, realizowanych w trybie odrębnym, zasady rozdziału środków na poszczególne zadania są przygotowane przez Operatora z uwzględnieniem przepisów ustawy </w:t>
      </w:r>
      <w:r w:rsidR="00531341">
        <w:rPr>
          <w:rFonts w:ascii="Times New Roman" w:eastAsia="Times New Roman" w:hAnsi="Times New Roman"/>
          <w:color w:val="000000"/>
          <w:sz w:val="24"/>
          <w:szCs w:val="24"/>
          <w:lang w:eastAsia="pl-PL"/>
        </w:rPr>
        <w:t>z dnia 11 września</w:t>
      </w:r>
      <w:r w:rsidR="00301071">
        <w:rPr>
          <w:rFonts w:ascii="Times New Roman" w:eastAsia="Times New Roman" w:hAnsi="Times New Roman"/>
          <w:color w:val="000000"/>
          <w:sz w:val="24"/>
          <w:szCs w:val="24"/>
          <w:lang w:eastAsia="pl-PL"/>
        </w:rPr>
        <w:t xml:space="preserve"> </w:t>
      </w:r>
      <w:r w:rsidR="00531341">
        <w:rPr>
          <w:rFonts w:ascii="Times New Roman" w:eastAsia="Times New Roman" w:hAnsi="Times New Roman"/>
          <w:color w:val="000000"/>
          <w:sz w:val="24"/>
          <w:szCs w:val="24"/>
          <w:lang w:eastAsia="pl-PL"/>
        </w:rPr>
        <w:t>2019</w:t>
      </w:r>
      <w:r w:rsidR="00627DEE" w:rsidRPr="00424259">
        <w:rPr>
          <w:rFonts w:ascii="Times New Roman" w:eastAsia="Times New Roman" w:hAnsi="Times New Roman"/>
          <w:color w:val="000000"/>
          <w:sz w:val="24"/>
          <w:szCs w:val="24"/>
          <w:lang w:eastAsia="pl-PL"/>
        </w:rPr>
        <w:t xml:space="preserve"> r. </w:t>
      </w:r>
      <w:r w:rsidRPr="00424259">
        <w:rPr>
          <w:rFonts w:ascii="Times New Roman" w:eastAsia="Times New Roman" w:hAnsi="Times New Roman"/>
          <w:color w:val="000000"/>
          <w:sz w:val="24"/>
          <w:szCs w:val="24"/>
          <w:lang w:eastAsia="pl-PL"/>
        </w:rPr>
        <w:t>prawo zamówień publicznych</w:t>
      </w:r>
      <w:r w:rsidR="00301071">
        <w:rPr>
          <w:rFonts w:ascii="Times New Roman" w:eastAsia="Times New Roman" w:hAnsi="Times New Roman"/>
          <w:color w:val="000000"/>
          <w:sz w:val="24"/>
          <w:szCs w:val="24"/>
          <w:lang w:eastAsia="pl-PL"/>
        </w:rPr>
        <w:t xml:space="preserve"> </w:t>
      </w:r>
      <w:r w:rsidRPr="00424259">
        <w:rPr>
          <w:rFonts w:ascii="Times New Roman" w:eastAsia="Times New Roman" w:hAnsi="Times New Roman"/>
          <w:color w:val="000000"/>
          <w:sz w:val="24"/>
          <w:szCs w:val="24"/>
          <w:lang w:eastAsia="pl-PL"/>
        </w:rPr>
        <w:t>i przedstawiane ministrowi właściwemu do spraw kultury i ochrony dz</w:t>
      </w:r>
      <w:r w:rsidR="00FB3CAC">
        <w:rPr>
          <w:rFonts w:ascii="Times New Roman" w:eastAsia="Times New Roman" w:hAnsi="Times New Roman"/>
          <w:color w:val="000000"/>
          <w:sz w:val="24"/>
          <w:szCs w:val="24"/>
          <w:lang w:eastAsia="pl-PL"/>
        </w:rPr>
        <w:t>iedzictwa narodowego do decyzji.</w:t>
      </w:r>
      <w:r w:rsidRPr="00424259">
        <w:rPr>
          <w:rFonts w:ascii="Times New Roman" w:eastAsia="Times New Roman" w:hAnsi="Times New Roman"/>
          <w:color w:val="000000"/>
          <w:sz w:val="24"/>
          <w:szCs w:val="24"/>
          <w:lang w:eastAsia="pl-PL"/>
        </w:rPr>
        <w:t xml:space="preserve"> </w:t>
      </w:r>
    </w:p>
    <w:p w14:paraId="7B3E3407" w14:textId="77777777" w:rsidR="0066441D" w:rsidRPr="00424259" w:rsidRDefault="0067438A"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P</w:t>
      </w:r>
      <w:r w:rsidR="0066441D" w:rsidRPr="00424259">
        <w:rPr>
          <w:rFonts w:ascii="Times New Roman" w:eastAsia="Times New Roman" w:hAnsi="Times New Roman"/>
          <w:color w:val="000000"/>
          <w:sz w:val="24"/>
          <w:szCs w:val="24"/>
          <w:lang w:eastAsia="pl-PL"/>
        </w:rPr>
        <w:t xml:space="preserve">o podjęciu decyzji, o której mowa w pkt 5, </w:t>
      </w:r>
      <w:r w:rsidR="00F82529" w:rsidRPr="00424259">
        <w:rPr>
          <w:rFonts w:ascii="Times New Roman" w:eastAsia="Times New Roman" w:hAnsi="Times New Roman"/>
          <w:color w:val="000000"/>
          <w:sz w:val="24"/>
          <w:szCs w:val="24"/>
          <w:lang w:eastAsia="pl-PL"/>
        </w:rPr>
        <w:t xml:space="preserve">i odpowiednim zabezpieczeniu środków w planie finansowym danego Operatora </w:t>
      </w:r>
      <w:r w:rsidR="00C51ECA" w:rsidRPr="00424259">
        <w:rPr>
          <w:rFonts w:ascii="Times New Roman" w:eastAsia="Times New Roman" w:hAnsi="Times New Roman"/>
          <w:color w:val="000000"/>
          <w:sz w:val="24"/>
          <w:szCs w:val="24"/>
          <w:lang w:eastAsia="pl-PL"/>
        </w:rPr>
        <w:t xml:space="preserve">następuje </w:t>
      </w:r>
      <w:r w:rsidR="00F82529" w:rsidRPr="00424259">
        <w:rPr>
          <w:rFonts w:ascii="Times New Roman" w:eastAsia="Times New Roman" w:hAnsi="Times New Roman"/>
          <w:color w:val="000000"/>
          <w:sz w:val="24"/>
          <w:szCs w:val="24"/>
          <w:lang w:eastAsia="pl-PL"/>
        </w:rPr>
        <w:t>realizacja płatności zgodnie z trybem obowiązującym w</w:t>
      </w:r>
      <w:r w:rsidR="001A794F" w:rsidRPr="00424259">
        <w:rPr>
          <w:rFonts w:ascii="Times New Roman" w:eastAsia="Times New Roman" w:hAnsi="Times New Roman"/>
          <w:color w:val="000000"/>
          <w:sz w:val="24"/>
          <w:szCs w:val="24"/>
          <w:lang w:eastAsia="pl-PL"/>
        </w:rPr>
        <w:t xml:space="preserve"> </w:t>
      </w:r>
      <w:r w:rsidR="0066441D" w:rsidRPr="00424259">
        <w:rPr>
          <w:rFonts w:ascii="Times New Roman" w:eastAsia="Times New Roman" w:hAnsi="Times New Roman"/>
          <w:color w:val="000000"/>
          <w:sz w:val="24"/>
          <w:szCs w:val="24"/>
          <w:lang w:eastAsia="pl-PL"/>
        </w:rPr>
        <w:t>Ministerstw</w:t>
      </w:r>
      <w:r w:rsidR="001A794F" w:rsidRPr="00424259">
        <w:rPr>
          <w:rFonts w:ascii="Times New Roman" w:eastAsia="Times New Roman" w:hAnsi="Times New Roman"/>
          <w:color w:val="000000"/>
          <w:sz w:val="24"/>
          <w:szCs w:val="24"/>
          <w:lang w:eastAsia="pl-PL"/>
        </w:rPr>
        <w:t>ie</w:t>
      </w:r>
      <w:r w:rsidR="0066441D" w:rsidRPr="00424259">
        <w:rPr>
          <w:rFonts w:ascii="Times New Roman" w:eastAsia="Times New Roman" w:hAnsi="Times New Roman"/>
          <w:color w:val="000000"/>
          <w:sz w:val="24"/>
          <w:szCs w:val="24"/>
          <w:lang w:eastAsia="pl-PL"/>
        </w:rPr>
        <w:t xml:space="preserve"> K</w:t>
      </w:r>
      <w:r w:rsidR="00FB3CAC">
        <w:rPr>
          <w:rFonts w:ascii="Times New Roman" w:eastAsia="Times New Roman" w:hAnsi="Times New Roman"/>
          <w:color w:val="000000"/>
          <w:sz w:val="24"/>
          <w:szCs w:val="24"/>
          <w:lang w:eastAsia="pl-PL"/>
        </w:rPr>
        <w:t>ultury</w:t>
      </w:r>
      <w:r w:rsidR="00C92E7B">
        <w:rPr>
          <w:rFonts w:ascii="Times New Roman" w:eastAsia="Times New Roman" w:hAnsi="Times New Roman"/>
          <w:color w:val="000000"/>
          <w:sz w:val="24"/>
          <w:szCs w:val="24"/>
          <w:lang w:eastAsia="pl-PL"/>
        </w:rPr>
        <w:t xml:space="preserve">, </w:t>
      </w:r>
      <w:r w:rsidR="00FB3CAC">
        <w:rPr>
          <w:rFonts w:ascii="Times New Roman" w:eastAsia="Times New Roman" w:hAnsi="Times New Roman"/>
          <w:color w:val="000000"/>
          <w:sz w:val="24"/>
          <w:szCs w:val="24"/>
          <w:lang w:eastAsia="pl-PL"/>
        </w:rPr>
        <w:t>Dziedzictwa Narodowego</w:t>
      </w:r>
      <w:r w:rsidR="00C92E7B">
        <w:rPr>
          <w:rFonts w:ascii="Times New Roman" w:eastAsia="Times New Roman" w:hAnsi="Times New Roman"/>
          <w:color w:val="000000"/>
          <w:sz w:val="24"/>
          <w:szCs w:val="24"/>
          <w:lang w:eastAsia="pl-PL"/>
        </w:rPr>
        <w:t xml:space="preserve"> i Sportu</w:t>
      </w:r>
      <w:r w:rsidR="00FB3CAC">
        <w:rPr>
          <w:rFonts w:ascii="Times New Roman" w:eastAsia="Times New Roman" w:hAnsi="Times New Roman"/>
          <w:color w:val="000000"/>
          <w:sz w:val="24"/>
          <w:szCs w:val="24"/>
          <w:lang w:eastAsia="pl-PL"/>
        </w:rPr>
        <w:t>.</w:t>
      </w:r>
    </w:p>
    <w:p w14:paraId="1C5EF445" w14:textId="77777777" w:rsidR="0066441D" w:rsidRPr="00424259" w:rsidRDefault="0067438A" w:rsidP="00450F07">
      <w:pPr>
        <w:numPr>
          <w:ilvl w:val="0"/>
          <w:numId w:val="80"/>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W</w:t>
      </w:r>
      <w:r w:rsidR="0066441D" w:rsidRPr="00424259">
        <w:rPr>
          <w:rFonts w:ascii="Times New Roman" w:eastAsia="Times New Roman" w:hAnsi="Times New Roman"/>
          <w:color w:val="000000"/>
          <w:sz w:val="24"/>
          <w:szCs w:val="24"/>
          <w:lang w:eastAsia="pl-PL"/>
        </w:rPr>
        <w:t>nioskodawca albo podmiot współpracujący zawiera umowę o dofinansowanie projektu z Operatorem Priorytetu, w oparciu o którą otrzymuje dofinansowanie (wnioskodawca / podmiot współpracuj</w:t>
      </w:r>
      <w:r w:rsidR="00FB3CAC">
        <w:rPr>
          <w:rFonts w:ascii="Times New Roman" w:eastAsia="Times New Roman" w:hAnsi="Times New Roman"/>
          <w:color w:val="000000"/>
          <w:sz w:val="24"/>
          <w:szCs w:val="24"/>
          <w:lang w:eastAsia="pl-PL"/>
        </w:rPr>
        <w:t>ący staje się beneficjentem).</w:t>
      </w:r>
      <w:r w:rsidR="0066441D" w:rsidRPr="00424259">
        <w:rPr>
          <w:rFonts w:ascii="Times New Roman" w:eastAsia="Times New Roman" w:hAnsi="Times New Roman"/>
          <w:color w:val="000000"/>
          <w:sz w:val="24"/>
          <w:szCs w:val="24"/>
          <w:lang w:eastAsia="pl-PL"/>
        </w:rPr>
        <w:t xml:space="preserve"> </w:t>
      </w:r>
    </w:p>
    <w:p w14:paraId="01CDBB22" w14:textId="77777777" w:rsidR="0066441D" w:rsidRPr="00424259" w:rsidRDefault="0067438A" w:rsidP="00450F07">
      <w:pPr>
        <w:numPr>
          <w:ilvl w:val="0"/>
          <w:numId w:val="80"/>
        </w:numPr>
        <w:tabs>
          <w:tab w:val="left" w:pos="426"/>
        </w:tabs>
        <w:autoSpaceDE w:val="0"/>
        <w:autoSpaceDN w:val="0"/>
        <w:adjustRightInd w:val="0"/>
        <w:spacing w:after="120"/>
        <w:ind w:left="360"/>
        <w:jc w:val="both"/>
        <w:rPr>
          <w:rFonts w:ascii="Times New Roman" w:eastAsia="Times New Roman" w:hAnsi="Times New Roman"/>
          <w:b/>
          <w:bCs/>
          <w:color w:val="000000"/>
          <w:sz w:val="24"/>
          <w:szCs w:val="24"/>
          <w:lang w:eastAsia="pl-PL"/>
        </w:rPr>
      </w:pPr>
      <w:r w:rsidRPr="00424259">
        <w:rPr>
          <w:rFonts w:ascii="Times New Roman" w:eastAsia="Times New Roman" w:hAnsi="Times New Roman"/>
          <w:color w:val="000000"/>
          <w:sz w:val="24"/>
          <w:szCs w:val="24"/>
          <w:lang w:eastAsia="pl-PL"/>
        </w:rPr>
        <w:t>R</w:t>
      </w:r>
      <w:r w:rsidR="0066441D" w:rsidRPr="00424259">
        <w:rPr>
          <w:rFonts w:ascii="Times New Roman" w:eastAsia="Times New Roman" w:hAnsi="Times New Roman"/>
          <w:color w:val="000000"/>
          <w:sz w:val="24"/>
          <w:szCs w:val="24"/>
          <w:lang w:eastAsia="pl-PL"/>
        </w:rPr>
        <w:t xml:space="preserve">ozliczenie dofinansowania </w:t>
      </w:r>
      <w:r w:rsidR="00C92E7B">
        <w:rPr>
          <w:rFonts w:ascii="Times New Roman" w:eastAsia="Times New Roman" w:hAnsi="Times New Roman"/>
          <w:color w:val="000000"/>
          <w:sz w:val="24"/>
          <w:szCs w:val="24"/>
          <w:lang w:eastAsia="pl-PL"/>
        </w:rPr>
        <w:t xml:space="preserve">jest </w:t>
      </w:r>
      <w:r w:rsidR="0066441D" w:rsidRPr="00424259">
        <w:rPr>
          <w:rFonts w:ascii="Times New Roman" w:eastAsia="Times New Roman" w:hAnsi="Times New Roman"/>
          <w:color w:val="000000"/>
          <w:sz w:val="24"/>
          <w:szCs w:val="24"/>
          <w:lang w:eastAsia="pl-PL"/>
        </w:rPr>
        <w:t>regulowane w oparciu o postanowienia zawieranych umów o dofinansowanie projektu.</w:t>
      </w:r>
    </w:p>
    <w:p w14:paraId="4C90C671" w14:textId="77777777" w:rsidR="00B02D41" w:rsidRDefault="00B02D41" w:rsidP="00424259">
      <w:pPr>
        <w:pStyle w:val="Nagwek3"/>
        <w:spacing w:after="120"/>
        <w:rPr>
          <w:rFonts w:ascii="Times New Roman" w:hAnsi="Times New Roman"/>
          <w:b/>
          <w:color w:val="auto"/>
        </w:rPr>
      </w:pPr>
      <w:bookmarkStart w:id="205" w:name="_Toc53480529"/>
    </w:p>
    <w:p w14:paraId="6919B4A4" w14:textId="77777777" w:rsidR="0066441D" w:rsidRPr="00424259" w:rsidRDefault="0066441D" w:rsidP="00424259">
      <w:pPr>
        <w:pStyle w:val="Nagwek3"/>
        <w:spacing w:after="120"/>
        <w:rPr>
          <w:rFonts w:ascii="Times New Roman" w:hAnsi="Times New Roman"/>
          <w:b/>
          <w:bCs/>
          <w:color w:val="auto"/>
        </w:rPr>
      </w:pPr>
      <w:r w:rsidRPr="00424259">
        <w:rPr>
          <w:rFonts w:ascii="Times New Roman" w:hAnsi="Times New Roman"/>
          <w:b/>
          <w:color w:val="auto"/>
        </w:rPr>
        <w:t>Minister właściwy do spraw oświaty i wychowania</w:t>
      </w:r>
      <w:bookmarkEnd w:id="205"/>
    </w:p>
    <w:p w14:paraId="1A33F563" w14:textId="77777777" w:rsidR="0066441D" w:rsidRPr="00424259" w:rsidRDefault="009C137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M</w:t>
      </w:r>
      <w:r w:rsidR="0066441D" w:rsidRPr="00424259">
        <w:rPr>
          <w:rFonts w:ascii="Times New Roman" w:eastAsia="Times New Roman" w:hAnsi="Times New Roman"/>
          <w:color w:val="000000"/>
          <w:sz w:val="24"/>
          <w:szCs w:val="24"/>
          <w:lang w:eastAsia="pl-PL"/>
        </w:rPr>
        <w:t>inister właściwy do spraw oświaty i wychowania informuje organy administracji rządowej oraz państwowe jednostki budżetowe zaangażowane we wdrażanie Priorytetu 3 o kwocie przeznaczonej w ramach Programu na realizację Priorytetu 3 w rozbiciu na poszczególne lata oraz z uwzględnieniem podziału na dwa Kierunki interwencji</w:t>
      </w:r>
      <w:r w:rsidR="00FB3CAC">
        <w:rPr>
          <w:rFonts w:ascii="Times New Roman" w:eastAsia="Times New Roman" w:hAnsi="Times New Roman"/>
          <w:color w:val="000000"/>
          <w:sz w:val="24"/>
          <w:szCs w:val="24"/>
          <w:lang w:eastAsia="pl-PL"/>
        </w:rPr>
        <w:t>.</w:t>
      </w:r>
    </w:p>
    <w:p w14:paraId="56598977" w14:textId="77777777" w:rsidR="0066441D" w:rsidRPr="00424259" w:rsidRDefault="009C137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D</w:t>
      </w:r>
      <w:r w:rsidR="0066441D" w:rsidRPr="00424259">
        <w:rPr>
          <w:rFonts w:ascii="Times New Roman" w:eastAsia="Times New Roman" w:hAnsi="Times New Roman"/>
          <w:color w:val="000000"/>
          <w:sz w:val="24"/>
          <w:szCs w:val="24"/>
          <w:lang w:eastAsia="pl-PL"/>
        </w:rPr>
        <w:t>yrektorzy placówek wychowania przedszkolnego, szkół i bibliotek pedagogicznych przekażą wnioski do organów prowadzących, w których określą potrzeby dotyczące zakupu książek, elementów wyposażenia bibliotek oraz prowadzonych działań promujących czytelnic</w:t>
      </w:r>
      <w:r w:rsidR="00FB3CAC">
        <w:rPr>
          <w:rFonts w:ascii="Times New Roman" w:eastAsia="Times New Roman" w:hAnsi="Times New Roman"/>
          <w:color w:val="000000"/>
          <w:sz w:val="24"/>
          <w:szCs w:val="24"/>
          <w:lang w:eastAsia="pl-PL"/>
        </w:rPr>
        <w:t>two.</w:t>
      </w:r>
    </w:p>
    <w:p w14:paraId="43FB8467" w14:textId="77777777" w:rsidR="0066441D" w:rsidRPr="00424259" w:rsidRDefault="009C137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O</w:t>
      </w:r>
      <w:r w:rsidR="0066441D" w:rsidRPr="00424259">
        <w:rPr>
          <w:rFonts w:ascii="Times New Roman" w:eastAsia="Times New Roman" w:hAnsi="Times New Roman"/>
          <w:color w:val="000000"/>
          <w:sz w:val="24"/>
          <w:szCs w:val="24"/>
          <w:lang w:eastAsia="pl-PL"/>
        </w:rPr>
        <w:t>rgan prowadzący sporządza wniosek o udzielenie wsparcia finansow</w:t>
      </w:r>
      <w:r w:rsidR="00FB3CAC">
        <w:rPr>
          <w:rFonts w:ascii="Times New Roman" w:eastAsia="Times New Roman" w:hAnsi="Times New Roman"/>
          <w:color w:val="000000"/>
          <w:sz w:val="24"/>
          <w:szCs w:val="24"/>
          <w:lang w:eastAsia="pl-PL"/>
        </w:rPr>
        <w:t>ego, który skieruje do wojewody.</w:t>
      </w:r>
    </w:p>
    <w:p w14:paraId="23134C05" w14:textId="77777777" w:rsidR="0066441D" w:rsidRPr="00424259" w:rsidRDefault="009C137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W</w:t>
      </w:r>
      <w:r w:rsidR="0066441D" w:rsidRPr="00424259">
        <w:rPr>
          <w:rFonts w:ascii="Times New Roman" w:eastAsia="Times New Roman" w:hAnsi="Times New Roman"/>
          <w:color w:val="000000"/>
          <w:sz w:val="24"/>
          <w:szCs w:val="24"/>
          <w:lang w:eastAsia="pl-PL"/>
        </w:rPr>
        <w:t>ojewoda, na podstawie wniosków o udzielenie wsparcia finansowego, przekaże ministrowi właściwemu do spraw oświaty i wychowania zbiorczą informację o łącznej wysokości wnioskowanych przez organy prowa</w:t>
      </w:r>
      <w:r w:rsidR="00FB3CAC">
        <w:rPr>
          <w:rFonts w:ascii="Times New Roman" w:eastAsia="Times New Roman" w:hAnsi="Times New Roman"/>
          <w:color w:val="000000"/>
          <w:sz w:val="24"/>
          <w:szCs w:val="24"/>
          <w:lang w:eastAsia="pl-PL"/>
        </w:rPr>
        <w:t>dzące kwot wsparcia finansowego.</w:t>
      </w:r>
    </w:p>
    <w:p w14:paraId="3658252C" w14:textId="77777777" w:rsidR="0066441D" w:rsidRPr="00424259" w:rsidRDefault="009C137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lastRenderedPageBreak/>
        <w:t>Ś</w:t>
      </w:r>
      <w:r w:rsidR="0066441D" w:rsidRPr="00424259">
        <w:rPr>
          <w:rFonts w:ascii="Times New Roman" w:eastAsia="Times New Roman" w:hAnsi="Times New Roman"/>
          <w:color w:val="000000"/>
          <w:sz w:val="24"/>
          <w:szCs w:val="24"/>
          <w:lang w:eastAsia="pl-PL"/>
        </w:rPr>
        <w:t>rodki budżetu państwa na wsparcie finansowe zap</w:t>
      </w:r>
      <w:r w:rsidR="008107A6">
        <w:rPr>
          <w:rFonts w:ascii="Times New Roman" w:eastAsia="Times New Roman" w:hAnsi="Times New Roman"/>
          <w:color w:val="000000"/>
          <w:sz w:val="24"/>
          <w:szCs w:val="24"/>
          <w:lang w:eastAsia="pl-PL"/>
        </w:rPr>
        <w:t>lanowane na dany rok budżetowy M</w:t>
      </w:r>
      <w:r w:rsidR="0066441D" w:rsidRPr="00424259">
        <w:rPr>
          <w:rFonts w:ascii="Times New Roman" w:eastAsia="Times New Roman" w:hAnsi="Times New Roman"/>
          <w:color w:val="000000"/>
          <w:sz w:val="24"/>
          <w:szCs w:val="24"/>
          <w:lang w:eastAsia="pl-PL"/>
        </w:rPr>
        <w:t xml:space="preserve">inister właściwy do spraw oświaty i wychowania podzieli między wojewodów oraz właściwych ministrów według następujących zasad: </w:t>
      </w:r>
    </w:p>
    <w:p w14:paraId="6E96DC27" w14:textId="77777777" w:rsidR="0066441D" w:rsidRDefault="0066441D" w:rsidP="002A7BF1">
      <w:pPr>
        <w:numPr>
          <w:ilvl w:val="0"/>
          <w:numId w:val="95"/>
        </w:numPr>
        <w:tabs>
          <w:tab w:val="left" w:pos="426"/>
        </w:tabs>
        <w:autoSpaceDE w:val="0"/>
        <w:autoSpaceDN w:val="0"/>
        <w:adjustRightInd w:val="0"/>
        <w:spacing w:after="80"/>
        <w:ind w:left="7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w 2021 r. – proporcjonalnie do wysokości wnioskowanych odpowiednio przez organy prowadzące oraz dyrektora Ośrodka Rozwoju Polskiej Edukacji za Granicą kwot wsparcia finansowego na zakup książek do placówek wychowania przedszkolnego, bibliotek szkolnych, bibliotek szkół w ORPEG lub bibliotek pedagogicznych, jednak w wysokości nie wyższej niż wnioskowana kwota; </w:t>
      </w:r>
    </w:p>
    <w:p w14:paraId="2C88B5D6" w14:textId="77777777" w:rsidR="0066441D" w:rsidRPr="002A7BF1" w:rsidRDefault="0066441D" w:rsidP="002A7BF1">
      <w:pPr>
        <w:numPr>
          <w:ilvl w:val="0"/>
          <w:numId w:val="95"/>
        </w:numPr>
        <w:tabs>
          <w:tab w:val="left" w:pos="426"/>
        </w:tabs>
        <w:autoSpaceDE w:val="0"/>
        <w:autoSpaceDN w:val="0"/>
        <w:adjustRightInd w:val="0"/>
        <w:spacing w:after="80"/>
        <w:ind w:left="757"/>
        <w:jc w:val="both"/>
        <w:rPr>
          <w:rFonts w:ascii="Times New Roman" w:eastAsia="Times New Roman" w:hAnsi="Times New Roman"/>
          <w:color w:val="000000"/>
          <w:sz w:val="24"/>
          <w:szCs w:val="24"/>
          <w:lang w:eastAsia="pl-PL"/>
        </w:rPr>
      </w:pPr>
      <w:r w:rsidRPr="002A7BF1">
        <w:rPr>
          <w:rFonts w:ascii="Times New Roman" w:eastAsia="Times New Roman" w:hAnsi="Times New Roman"/>
          <w:color w:val="000000"/>
          <w:sz w:val="24"/>
          <w:szCs w:val="24"/>
          <w:lang w:eastAsia="pl-PL"/>
        </w:rPr>
        <w:t>w latach 2022–2025:</w:t>
      </w:r>
    </w:p>
    <w:p w14:paraId="13B49B5A" w14:textId="77777777" w:rsidR="0066441D" w:rsidRDefault="0066441D" w:rsidP="002A7BF1">
      <w:pPr>
        <w:numPr>
          <w:ilvl w:val="1"/>
          <w:numId w:val="81"/>
        </w:numPr>
        <w:tabs>
          <w:tab w:val="left" w:pos="851"/>
        </w:tabs>
        <w:autoSpaceDE w:val="0"/>
        <w:autoSpaceDN w:val="0"/>
        <w:adjustRightInd w:val="0"/>
        <w:spacing w:after="120"/>
        <w:ind w:left="1154"/>
        <w:contextualSpacing/>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w pierwszej kolejności proporcjonalnie do wysokości wnioskowanych odpowiednio przez organy prowadzące oraz dyrektora Ośrodka Rozwoju Polskiej Edukacji za Granicą kwot wsparcia finansowego na zakup książek do placówek wychowania przedszkolnego, bibliotek szkolnych, bibliotek szkół w ORPEG lub bibliotek pedagogicznych, w odniesieniu do których w poprzednich latach wsparcie nie zostało udzielone, jednak w wysokości ni</w:t>
      </w:r>
      <w:r w:rsidR="002A7BF1">
        <w:rPr>
          <w:rFonts w:ascii="Times New Roman" w:eastAsia="Times New Roman" w:hAnsi="Times New Roman"/>
          <w:color w:val="000000"/>
          <w:sz w:val="24"/>
          <w:szCs w:val="24"/>
          <w:lang w:eastAsia="pl-PL"/>
        </w:rPr>
        <w:t>e wyższej niż wnioskowana kwota,</w:t>
      </w:r>
    </w:p>
    <w:p w14:paraId="12B87F8C" w14:textId="590A570A" w:rsidR="0066441D" w:rsidRPr="002A7BF1" w:rsidRDefault="0066441D" w:rsidP="002A7BF1">
      <w:pPr>
        <w:numPr>
          <w:ilvl w:val="1"/>
          <w:numId w:val="81"/>
        </w:numPr>
        <w:tabs>
          <w:tab w:val="left" w:pos="851"/>
        </w:tabs>
        <w:autoSpaceDE w:val="0"/>
        <w:autoSpaceDN w:val="0"/>
        <w:adjustRightInd w:val="0"/>
        <w:spacing w:after="120"/>
        <w:ind w:left="1154"/>
        <w:contextualSpacing/>
        <w:jc w:val="both"/>
        <w:rPr>
          <w:rFonts w:ascii="Times New Roman" w:eastAsia="Times New Roman" w:hAnsi="Times New Roman"/>
          <w:color w:val="000000"/>
          <w:sz w:val="24"/>
          <w:szCs w:val="24"/>
          <w:lang w:eastAsia="pl-PL"/>
        </w:rPr>
      </w:pPr>
      <w:r w:rsidRPr="002A7BF1">
        <w:rPr>
          <w:rFonts w:ascii="Times New Roman" w:eastAsia="Times New Roman" w:hAnsi="Times New Roman"/>
          <w:color w:val="000000"/>
          <w:sz w:val="24"/>
          <w:szCs w:val="24"/>
          <w:lang w:eastAsia="pl-PL"/>
        </w:rPr>
        <w:t>jeżeli nie zostaną wyczerpane środki budżetu państwa zaplanowane w danym roku budżetowym na realizację p</w:t>
      </w:r>
      <w:r w:rsidR="006964E0">
        <w:rPr>
          <w:rFonts w:ascii="Times New Roman" w:eastAsia="Times New Roman" w:hAnsi="Times New Roman"/>
          <w:color w:val="000000"/>
          <w:sz w:val="24"/>
          <w:szCs w:val="24"/>
          <w:lang w:eastAsia="pl-PL"/>
        </w:rPr>
        <w:t xml:space="preserve">rogramu – w drugiej kolejności </w:t>
      </w:r>
      <w:r w:rsidR="006964E0" w:rsidRPr="00424259">
        <w:rPr>
          <w:rFonts w:ascii="Times New Roman" w:hAnsi="Times New Roman"/>
          <w:sz w:val="24"/>
          <w:szCs w:val="24"/>
        </w:rPr>
        <w:t>–</w:t>
      </w:r>
      <w:r w:rsidRPr="002A7BF1">
        <w:rPr>
          <w:rFonts w:ascii="Times New Roman" w:eastAsia="Times New Roman" w:hAnsi="Times New Roman"/>
          <w:color w:val="000000"/>
          <w:sz w:val="24"/>
          <w:szCs w:val="24"/>
          <w:lang w:eastAsia="pl-PL"/>
        </w:rPr>
        <w:t xml:space="preserve"> proporcjonalnie do wysokości kolejny raz wnioskowanych odpowiednio przez organy prowadzące oraz dyrektora Ośrodka Rozwoju Polskiej Edukacji za Granicą kwot wsparcia finansowego do placówek wychowania przedszkolnego, bibliotek szkolnych, bibliotek szkół w ORPEG lub bibliotek pedagogicznych, jednak w wysokości nie wyższej niż kolejny raz wnioskowana kwota.</w:t>
      </w:r>
    </w:p>
    <w:p w14:paraId="4B01EC02" w14:textId="77777777" w:rsidR="0066441D" w:rsidRPr="00424259" w:rsidRDefault="0066441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W celu dokonania oceny wniosków organów prowadzących wojewoda i właściwi ministrowie powołują zespół oceniający wnioski i zapewnią warunki pracy zespołu. </w:t>
      </w:r>
    </w:p>
    <w:p w14:paraId="23C7F3E0" w14:textId="77777777" w:rsidR="0066441D" w:rsidRPr="00424259" w:rsidRDefault="0066441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Wojewoda dokona oceny wniosków organów prowadzących oraz zdecyduje o wysokości kwoty wsparcia finansowego dla danego organu prowadzącego w ramach środków przyznanych na województwo z podziałem na organ prowadzący placówki wychowania przedszkolnego i organ prowadzący szkoły i biblioteki pedagogiczne. </w:t>
      </w:r>
    </w:p>
    <w:p w14:paraId="48E3A879" w14:textId="77777777" w:rsidR="0066441D" w:rsidRPr="00424259" w:rsidRDefault="0066441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Nie mniej niż 30</w:t>
      </w:r>
      <w:r w:rsidR="004C62C1">
        <w:rPr>
          <w:rFonts w:ascii="Times New Roman" w:eastAsia="Times New Roman" w:hAnsi="Times New Roman"/>
          <w:color w:val="000000"/>
          <w:sz w:val="24"/>
          <w:szCs w:val="24"/>
          <w:lang w:eastAsia="pl-PL"/>
        </w:rPr>
        <w:t>%</w:t>
      </w:r>
      <w:r w:rsidRPr="00424259">
        <w:rPr>
          <w:rFonts w:ascii="Times New Roman" w:eastAsia="Times New Roman" w:hAnsi="Times New Roman"/>
          <w:color w:val="000000"/>
          <w:sz w:val="24"/>
          <w:szCs w:val="24"/>
          <w:lang w:eastAsia="pl-PL"/>
        </w:rPr>
        <w:t xml:space="preserve"> wnioskowanej kwoty wsparcia jest przeznaczona na potrzeby placówek wychowania przedszkolnego. Jeśli kwota wnioskowana przez organy prowadzące placówki wychowania przedszkolnego jest niższa od kwoty środków b</w:t>
      </w:r>
      <w:r w:rsidR="00C46D94" w:rsidRPr="00424259">
        <w:rPr>
          <w:rFonts w:ascii="Times New Roman" w:eastAsia="Times New Roman" w:hAnsi="Times New Roman"/>
          <w:color w:val="000000"/>
          <w:sz w:val="24"/>
          <w:szCs w:val="24"/>
          <w:lang w:eastAsia="pl-PL"/>
        </w:rPr>
        <w:t>udżetu państwa przeznaczonych w </w:t>
      </w:r>
      <w:r w:rsidRPr="00424259">
        <w:rPr>
          <w:rFonts w:ascii="Times New Roman" w:eastAsia="Times New Roman" w:hAnsi="Times New Roman"/>
          <w:color w:val="000000"/>
          <w:sz w:val="24"/>
          <w:szCs w:val="24"/>
          <w:lang w:eastAsia="pl-PL"/>
        </w:rPr>
        <w:t>danym roku budżetowym na wsparcie placówek wychowania przedszkolnego, zespół oceniający wnioski kwalifikuje do objęcia wsparciem szkoły lub biblioteki pedagogiczne wnioskujące o udział w programie. Jeśli kwota wnioskowana przez organy prowadzące szkoły lub biblioteki pedagogiczne jest niższa od kwoty środków b</w:t>
      </w:r>
      <w:r w:rsidR="00C46D94" w:rsidRPr="00424259">
        <w:rPr>
          <w:rFonts w:ascii="Times New Roman" w:eastAsia="Times New Roman" w:hAnsi="Times New Roman"/>
          <w:color w:val="000000"/>
          <w:sz w:val="24"/>
          <w:szCs w:val="24"/>
          <w:lang w:eastAsia="pl-PL"/>
        </w:rPr>
        <w:t>udżetu państwa przeznaczonych w </w:t>
      </w:r>
      <w:r w:rsidRPr="00424259">
        <w:rPr>
          <w:rFonts w:ascii="Times New Roman" w:eastAsia="Times New Roman" w:hAnsi="Times New Roman"/>
          <w:color w:val="000000"/>
          <w:sz w:val="24"/>
          <w:szCs w:val="24"/>
          <w:lang w:eastAsia="pl-PL"/>
        </w:rPr>
        <w:t>danym roku budżetowym na wsparcie szkól i bibliotek pedagogicznych, zespół oceniający wnioski kwalifikuje do objęcia wsparciem placówki wychowan</w:t>
      </w:r>
      <w:r w:rsidR="00C46D94" w:rsidRPr="00424259">
        <w:rPr>
          <w:rFonts w:ascii="Times New Roman" w:eastAsia="Times New Roman" w:hAnsi="Times New Roman"/>
          <w:color w:val="000000"/>
          <w:sz w:val="24"/>
          <w:szCs w:val="24"/>
          <w:lang w:eastAsia="pl-PL"/>
        </w:rPr>
        <w:t>ia przedszkolnego wnioskujące o </w:t>
      </w:r>
      <w:r w:rsidRPr="00424259">
        <w:rPr>
          <w:rFonts w:ascii="Times New Roman" w:eastAsia="Times New Roman" w:hAnsi="Times New Roman"/>
          <w:color w:val="000000"/>
          <w:sz w:val="24"/>
          <w:szCs w:val="24"/>
          <w:lang w:eastAsia="pl-PL"/>
        </w:rPr>
        <w:t>udział w programie.</w:t>
      </w:r>
    </w:p>
    <w:p w14:paraId="60C30A77" w14:textId="77777777" w:rsidR="0066441D" w:rsidRPr="00424259" w:rsidRDefault="0066441D" w:rsidP="00450F07">
      <w:pPr>
        <w:numPr>
          <w:ilvl w:val="0"/>
          <w:numId w:val="81"/>
        </w:numPr>
        <w:tabs>
          <w:tab w:val="left" w:pos="426"/>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Przekazanie środków z budżetu wojewody następuje w wysokości 100% wnioskowanych przez placówkę wychowania przedszkolnego, szkołę lub bibliotekę pedagogiczną kwot wsparcia finansowego w terminie 14 dni od dnia zawarcia umowy między wojewodą a </w:t>
      </w:r>
      <w:r w:rsidRPr="00424259">
        <w:rPr>
          <w:rFonts w:ascii="Times New Roman" w:eastAsia="Times New Roman" w:hAnsi="Times New Roman"/>
          <w:color w:val="000000"/>
          <w:sz w:val="24"/>
          <w:szCs w:val="24"/>
          <w:lang w:eastAsia="pl-PL"/>
        </w:rPr>
        <w:lastRenderedPageBreak/>
        <w:t xml:space="preserve">organem prowadzącym placówkę wychowania przedszkolnego, szkołę lub bibliotekę pedagogiczną. </w:t>
      </w:r>
    </w:p>
    <w:p w14:paraId="35754F46" w14:textId="77777777" w:rsidR="0066441D" w:rsidRDefault="0066441D" w:rsidP="00450F07">
      <w:pPr>
        <w:numPr>
          <w:ilvl w:val="0"/>
          <w:numId w:val="81"/>
        </w:numPr>
        <w:tabs>
          <w:tab w:val="left" w:pos="426"/>
          <w:tab w:val="left" w:pos="709"/>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Uprawnione do składania wniosków szkoły, dla których organem prowadzącym jest właściwy minister składają wnioski o udzielenie wsparcia finansowego bezpośrednio do właściwego ministra. Ministrowie udzielają wsparcia finansowego prowadzonym przez siebie szkołom. </w:t>
      </w:r>
    </w:p>
    <w:p w14:paraId="706EF450" w14:textId="77777777" w:rsidR="0066441D" w:rsidRPr="00450F07" w:rsidRDefault="0066441D" w:rsidP="00450F07">
      <w:pPr>
        <w:numPr>
          <w:ilvl w:val="0"/>
          <w:numId w:val="81"/>
        </w:numPr>
        <w:tabs>
          <w:tab w:val="left" w:pos="426"/>
          <w:tab w:val="left" w:pos="709"/>
        </w:tabs>
        <w:autoSpaceDE w:val="0"/>
        <w:autoSpaceDN w:val="0"/>
        <w:adjustRightInd w:val="0"/>
        <w:spacing w:after="80"/>
        <w:ind w:left="357" w:hanging="357"/>
        <w:jc w:val="both"/>
        <w:rPr>
          <w:rFonts w:ascii="Times New Roman" w:eastAsia="Times New Roman" w:hAnsi="Times New Roman"/>
          <w:color w:val="000000"/>
          <w:sz w:val="24"/>
          <w:szCs w:val="24"/>
          <w:lang w:eastAsia="pl-PL"/>
        </w:rPr>
      </w:pPr>
      <w:r w:rsidRPr="00450F07">
        <w:rPr>
          <w:rFonts w:ascii="Times New Roman" w:eastAsia="Times New Roman" w:hAnsi="Times New Roman"/>
          <w:color w:val="000000"/>
          <w:sz w:val="24"/>
          <w:szCs w:val="24"/>
          <w:lang w:eastAsia="pl-PL"/>
        </w:rPr>
        <w:t>Niewykorzystane lub wykorzystane niezgodnie z przeznaczeniem wsparcie finansowe podlega zwrotowi na zasadach określonych w ustawie z dnia 27 sierpnia 2009 r. o finansach publicznych.</w:t>
      </w:r>
    </w:p>
    <w:p w14:paraId="6B9F90A1" w14:textId="77777777" w:rsidR="0066441D" w:rsidRPr="00424259" w:rsidRDefault="0066441D" w:rsidP="00450F07">
      <w:pPr>
        <w:ind w:left="340"/>
        <w:rPr>
          <w:rFonts w:ascii="Times New Roman" w:hAnsi="Times New Roman"/>
          <w:b/>
          <w:bCs/>
          <w:sz w:val="24"/>
          <w:szCs w:val="24"/>
        </w:rPr>
        <w:sectPr w:rsidR="0066441D" w:rsidRPr="00424259" w:rsidSect="00347149">
          <w:footerReference w:type="default" r:id="rId34"/>
          <w:pgSz w:w="11906" w:h="16838"/>
          <w:pgMar w:top="1417" w:right="1417" w:bottom="1417" w:left="1417" w:header="708" w:footer="397" w:gutter="0"/>
          <w:cols w:space="708"/>
          <w:docGrid w:linePitch="360"/>
        </w:sectPr>
      </w:pPr>
    </w:p>
    <w:p w14:paraId="637C5C29" w14:textId="6121FE02" w:rsidR="0066441D" w:rsidRPr="00424259" w:rsidRDefault="00761ECB" w:rsidP="00424259">
      <w:pPr>
        <w:pStyle w:val="Legenda"/>
        <w:spacing w:line="276" w:lineRule="auto"/>
        <w:rPr>
          <w:rFonts w:ascii="Times New Roman" w:hAnsi="Times New Roman"/>
          <w:b/>
          <w:bCs/>
          <w:i w:val="0"/>
          <w:color w:val="auto"/>
          <w:sz w:val="24"/>
          <w:szCs w:val="24"/>
        </w:rPr>
      </w:pPr>
      <w:bookmarkStart w:id="206" w:name="_Toc45099190"/>
      <w:bookmarkStart w:id="207" w:name="_Toc50478563"/>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24</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208" w:name="_Toc45098380"/>
      <w:r w:rsidR="0066441D" w:rsidRPr="00424259">
        <w:rPr>
          <w:rFonts w:ascii="Times New Roman" w:hAnsi="Times New Roman"/>
          <w:b/>
          <w:bCs/>
          <w:i w:val="0"/>
          <w:color w:val="auto"/>
          <w:sz w:val="24"/>
          <w:szCs w:val="24"/>
        </w:rPr>
        <w:t>Tabela finansowa</w:t>
      </w:r>
      <w:bookmarkEnd w:id="206"/>
      <w:bookmarkEnd w:id="207"/>
      <w:bookmarkEnd w:id="208"/>
    </w:p>
    <w:tbl>
      <w:tblPr>
        <w:tblW w:w="14942" w:type="dxa"/>
        <w:jc w:val="center"/>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CellMar>
          <w:left w:w="70" w:type="dxa"/>
          <w:right w:w="70" w:type="dxa"/>
        </w:tblCellMar>
        <w:tblLook w:val="04A0" w:firstRow="1" w:lastRow="0" w:firstColumn="1" w:lastColumn="0" w:noHBand="0" w:noVBand="1"/>
      </w:tblPr>
      <w:tblGrid>
        <w:gridCol w:w="2127"/>
        <w:gridCol w:w="2022"/>
        <w:gridCol w:w="8"/>
        <w:gridCol w:w="1749"/>
        <w:gridCol w:w="8"/>
        <w:gridCol w:w="1750"/>
        <w:gridCol w:w="8"/>
        <w:gridCol w:w="1750"/>
        <w:gridCol w:w="8"/>
        <w:gridCol w:w="1750"/>
        <w:gridCol w:w="8"/>
        <w:gridCol w:w="1750"/>
        <w:gridCol w:w="8"/>
        <w:gridCol w:w="1976"/>
        <w:gridCol w:w="8"/>
        <w:gridCol w:w="12"/>
      </w:tblGrid>
      <w:tr w:rsidR="00720226" w:rsidRPr="002F369E" w14:paraId="68A40F3A" w14:textId="77777777" w:rsidTr="0089520D">
        <w:trPr>
          <w:gridAfter w:val="2"/>
          <w:wAfter w:w="20" w:type="dxa"/>
          <w:trHeight w:val="624"/>
          <w:tblHeader/>
          <w:jc w:val="center"/>
        </w:trPr>
        <w:tc>
          <w:tcPr>
            <w:tcW w:w="2127" w:type="dxa"/>
            <w:shd w:val="clear" w:color="000000" w:fill="F2F2F2"/>
            <w:vAlign w:val="center"/>
            <w:hideMark/>
          </w:tcPr>
          <w:p w14:paraId="34E86B7C" w14:textId="77777777" w:rsidR="00720226" w:rsidRPr="002F369E" w:rsidRDefault="00720226" w:rsidP="00424259">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Kierunek interwencji</w:t>
            </w:r>
          </w:p>
        </w:tc>
        <w:tc>
          <w:tcPr>
            <w:tcW w:w="2022" w:type="dxa"/>
            <w:shd w:val="clear" w:color="000000" w:fill="F2F2F2"/>
            <w:vAlign w:val="center"/>
            <w:hideMark/>
          </w:tcPr>
          <w:p w14:paraId="53703EAD" w14:textId="77777777" w:rsidR="00720226" w:rsidRPr="002F369E" w:rsidRDefault="00F82AE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Źródła finansowania</w:t>
            </w:r>
          </w:p>
        </w:tc>
        <w:tc>
          <w:tcPr>
            <w:tcW w:w="1757" w:type="dxa"/>
            <w:gridSpan w:val="2"/>
            <w:shd w:val="clear" w:color="000000" w:fill="F2F2F2"/>
            <w:vAlign w:val="center"/>
            <w:hideMark/>
          </w:tcPr>
          <w:p w14:paraId="14214965" w14:textId="77777777" w:rsidR="00720226" w:rsidRPr="002F369E" w:rsidRDefault="00720226"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1758" w:type="dxa"/>
            <w:gridSpan w:val="2"/>
            <w:shd w:val="clear" w:color="000000" w:fill="F2F2F2"/>
            <w:vAlign w:val="center"/>
            <w:hideMark/>
          </w:tcPr>
          <w:p w14:paraId="5C09534C" w14:textId="77777777" w:rsidR="00720226" w:rsidRPr="002F369E" w:rsidRDefault="00720226"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1758" w:type="dxa"/>
            <w:gridSpan w:val="2"/>
            <w:shd w:val="clear" w:color="000000" w:fill="F2F2F2"/>
            <w:vAlign w:val="center"/>
            <w:hideMark/>
          </w:tcPr>
          <w:p w14:paraId="6CCD7FDF" w14:textId="77777777" w:rsidR="00720226" w:rsidRPr="002F369E" w:rsidRDefault="00720226"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1758" w:type="dxa"/>
            <w:gridSpan w:val="2"/>
            <w:shd w:val="clear" w:color="000000" w:fill="F2F2F2"/>
            <w:vAlign w:val="center"/>
            <w:hideMark/>
          </w:tcPr>
          <w:p w14:paraId="22AF721E" w14:textId="77777777" w:rsidR="00720226" w:rsidRPr="002F369E" w:rsidRDefault="00720226"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1758" w:type="dxa"/>
            <w:gridSpan w:val="2"/>
            <w:shd w:val="clear" w:color="000000" w:fill="F2F2F2"/>
            <w:vAlign w:val="center"/>
            <w:hideMark/>
          </w:tcPr>
          <w:p w14:paraId="3FB9B626" w14:textId="77777777" w:rsidR="00720226" w:rsidRPr="002F369E" w:rsidRDefault="00720226"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984" w:type="dxa"/>
            <w:gridSpan w:val="2"/>
            <w:shd w:val="clear" w:color="000000" w:fill="92D050"/>
            <w:vAlign w:val="center"/>
            <w:hideMark/>
          </w:tcPr>
          <w:p w14:paraId="528DB40F" w14:textId="77777777" w:rsidR="00720226" w:rsidRPr="002F369E" w:rsidRDefault="00720226" w:rsidP="00424259">
            <w:pPr>
              <w:spacing w:after="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RAZEM</w:t>
            </w:r>
          </w:p>
          <w:p w14:paraId="21417EA4" w14:textId="77777777" w:rsidR="00720226" w:rsidRPr="002F369E" w:rsidRDefault="00720226" w:rsidP="00424259">
            <w:pPr>
              <w:spacing w:after="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lata 2021</w:t>
            </w:r>
            <w:r w:rsidR="009D1423">
              <w:rPr>
                <w:rFonts w:ascii="Times New Roman" w:hAnsi="Times New Roman"/>
                <w:sz w:val="24"/>
                <w:szCs w:val="24"/>
              </w:rPr>
              <w:t>–</w:t>
            </w:r>
            <w:r w:rsidRPr="002F369E">
              <w:rPr>
                <w:rFonts w:ascii="Times New Roman" w:eastAsia="Times New Roman" w:hAnsi="Times New Roman"/>
                <w:b/>
                <w:bCs/>
                <w:sz w:val="20"/>
                <w:szCs w:val="20"/>
                <w:lang w:eastAsia="pl-PL"/>
              </w:rPr>
              <w:t>2025</w:t>
            </w:r>
          </w:p>
        </w:tc>
      </w:tr>
      <w:tr w:rsidR="007D6AC5" w:rsidRPr="002F369E" w14:paraId="2C22AE9C" w14:textId="77777777" w:rsidTr="0089520D">
        <w:trPr>
          <w:gridAfter w:val="2"/>
          <w:wAfter w:w="20" w:type="dxa"/>
          <w:trHeight w:val="989"/>
          <w:jc w:val="center"/>
        </w:trPr>
        <w:tc>
          <w:tcPr>
            <w:tcW w:w="2127" w:type="dxa"/>
            <w:vMerge w:val="restart"/>
            <w:shd w:val="clear" w:color="000000" w:fill="E4DFEC"/>
            <w:vAlign w:val="center"/>
            <w:hideMark/>
          </w:tcPr>
          <w:p w14:paraId="78E90001" w14:textId="77777777" w:rsidR="0046233B" w:rsidRPr="002F369E" w:rsidRDefault="0046233B" w:rsidP="0046233B">
            <w:pPr>
              <w:spacing w:after="0"/>
              <w:rPr>
                <w:rFonts w:ascii="Times New Roman" w:eastAsia="Times New Roman" w:hAnsi="Times New Roman"/>
                <w:bCs/>
                <w:sz w:val="20"/>
                <w:szCs w:val="20"/>
                <w:lang w:eastAsia="pl-PL"/>
              </w:rPr>
            </w:pPr>
            <w:r w:rsidRPr="002F369E">
              <w:rPr>
                <w:rFonts w:ascii="Times New Roman" w:eastAsia="Times New Roman" w:hAnsi="Times New Roman"/>
                <w:bCs/>
                <w:sz w:val="20"/>
                <w:szCs w:val="20"/>
                <w:lang w:eastAsia="pl-PL"/>
              </w:rPr>
              <w:t>1.1. Zakup i zdalny dostęp do nowości wydawniczych</w:t>
            </w:r>
          </w:p>
        </w:tc>
        <w:tc>
          <w:tcPr>
            <w:tcW w:w="2022" w:type="dxa"/>
            <w:shd w:val="clear" w:color="auto" w:fill="FFFFFF"/>
            <w:vAlign w:val="center"/>
            <w:hideMark/>
          </w:tcPr>
          <w:p w14:paraId="1DB221B3" w14:textId="77777777" w:rsidR="0046233B" w:rsidRPr="002F369E" w:rsidRDefault="0046233B" w:rsidP="0046233B">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55C382E7" w14:textId="77777777" w:rsidR="0046233B" w:rsidRPr="002F369E" w:rsidRDefault="0046233B" w:rsidP="0046233B">
            <w:pPr>
              <w:spacing w:after="0"/>
              <w:jc w:val="center"/>
              <w:rPr>
                <w:rFonts w:ascii="Times New Roman" w:eastAsia="Times New Roman" w:hAnsi="Times New Roman"/>
                <w:lang w:eastAsia="pl-PL"/>
              </w:rPr>
            </w:pPr>
            <w:r w:rsidRPr="002F369E">
              <w:rPr>
                <w:rFonts w:ascii="Times New Roman" w:hAnsi="Times New Roman"/>
              </w:rPr>
              <w:t xml:space="preserve"> 26 000 000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4881BE92" w14:textId="77777777" w:rsidR="0046233B" w:rsidRPr="002F369E" w:rsidRDefault="0046233B" w:rsidP="0046233B">
            <w:pPr>
              <w:spacing w:after="0"/>
              <w:jc w:val="center"/>
              <w:rPr>
                <w:rFonts w:ascii="Times New Roman" w:eastAsia="Times New Roman" w:hAnsi="Times New Roman"/>
                <w:lang w:eastAsia="pl-PL"/>
              </w:rPr>
            </w:pPr>
            <w:r w:rsidRPr="002F369E">
              <w:rPr>
                <w:rFonts w:ascii="Times New Roman" w:hAnsi="Times New Roman"/>
              </w:rPr>
              <w:t xml:space="preserve"> 34 900 000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478BB09" w14:textId="77777777" w:rsidR="0046233B" w:rsidRPr="002F369E" w:rsidRDefault="0046233B" w:rsidP="0046233B">
            <w:pPr>
              <w:spacing w:after="0"/>
              <w:jc w:val="center"/>
              <w:rPr>
                <w:rFonts w:ascii="Times New Roman" w:eastAsia="Times New Roman" w:hAnsi="Times New Roman"/>
                <w:lang w:eastAsia="pl-PL"/>
              </w:rPr>
            </w:pPr>
            <w:r w:rsidRPr="002F369E">
              <w:rPr>
                <w:rFonts w:ascii="Times New Roman" w:hAnsi="Times New Roman"/>
              </w:rPr>
              <w:t xml:space="preserve"> 34 000 000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16AC1380" w14:textId="77777777" w:rsidR="0046233B" w:rsidRPr="002F369E" w:rsidRDefault="0046233B" w:rsidP="0046233B">
            <w:pPr>
              <w:spacing w:after="0"/>
              <w:jc w:val="center"/>
              <w:rPr>
                <w:rFonts w:ascii="Times New Roman" w:eastAsia="Times New Roman" w:hAnsi="Times New Roman"/>
                <w:lang w:eastAsia="pl-PL"/>
              </w:rPr>
            </w:pPr>
            <w:r w:rsidRPr="002F369E">
              <w:rPr>
                <w:rFonts w:ascii="Times New Roman" w:hAnsi="Times New Roman"/>
              </w:rPr>
              <w:t xml:space="preserve"> 33 000 000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6274D70F" w14:textId="77777777" w:rsidR="0046233B" w:rsidRPr="002F369E" w:rsidRDefault="0046233B" w:rsidP="0046233B">
            <w:pPr>
              <w:spacing w:after="0"/>
              <w:jc w:val="center"/>
              <w:rPr>
                <w:rFonts w:ascii="Times New Roman" w:eastAsia="Times New Roman" w:hAnsi="Times New Roman"/>
                <w:lang w:eastAsia="pl-PL"/>
              </w:rPr>
            </w:pPr>
            <w:r w:rsidRPr="002F369E">
              <w:rPr>
                <w:rFonts w:ascii="Times New Roman" w:hAnsi="Times New Roman"/>
              </w:rPr>
              <w:t xml:space="preserve"> 33 000 000 zł </w:t>
            </w:r>
          </w:p>
        </w:tc>
        <w:tc>
          <w:tcPr>
            <w:tcW w:w="1984" w:type="dxa"/>
            <w:gridSpan w:val="2"/>
            <w:shd w:val="clear" w:color="000000" w:fill="92D050"/>
            <w:vAlign w:val="center"/>
            <w:hideMark/>
          </w:tcPr>
          <w:p w14:paraId="376B582E" w14:textId="77777777" w:rsidR="0046233B" w:rsidRPr="002F369E" w:rsidRDefault="0046233B" w:rsidP="0046233B">
            <w:pPr>
              <w:spacing w:after="0"/>
              <w:jc w:val="center"/>
              <w:rPr>
                <w:rFonts w:ascii="Times New Roman" w:eastAsia="Times New Roman" w:hAnsi="Times New Roman"/>
                <w:b/>
                <w:bCs/>
                <w:lang w:eastAsia="pl-PL"/>
              </w:rPr>
            </w:pPr>
            <w:r w:rsidRPr="002F369E">
              <w:rPr>
                <w:rFonts w:ascii="Times New Roman" w:hAnsi="Times New Roman"/>
                <w:b/>
              </w:rPr>
              <w:t>160 900 000 zł</w:t>
            </w:r>
          </w:p>
        </w:tc>
      </w:tr>
      <w:tr w:rsidR="007D6AC5" w:rsidRPr="002F369E" w14:paraId="254744F3" w14:textId="77777777" w:rsidTr="0089520D">
        <w:trPr>
          <w:gridAfter w:val="2"/>
          <w:wAfter w:w="20" w:type="dxa"/>
          <w:trHeight w:val="812"/>
          <w:jc w:val="center"/>
        </w:trPr>
        <w:tc>
          <w:tcPr>
            <w:tcW w:w="2127" w:type="dxa"/>
            <w:vMerge/>
            <w:vAlign w:val="center"/>
            <w:hideMark/>
          </w:tcPr>
          <w:p w14:paraId="49915E9A" w14:textId="77777777" w:rsidR="0019020A" w:rsidRPr="002F369E" w:rsidRDefault="0019020A" w:rsidP="0019020A">
            <w:pPr>
              <w:spacing w:after="0"/>
              <w:rPr>
                <w:rFonts w:ascii="Times New Roman" w:eastAsia="Times New Roman" w:hAnsi="Times New Roman"/>
                <w:bCs/>
                <w:sz w:val="20"/>
                <w:szCs w:val="20"/>
                <w:lang w:eastAsia="pl-PL"/>
              </w:rPr>
            </w:pPr>
          </w:p>
        </w:tc>
        <w:tc>
          <w:tcPr>
            <w:tcW w:w="2022" w:type="dxa"/>
            <w:shd w:val="clear" w:color="auto" w:fill="FFFFFF"/>
            <w:vAlign w:val="center"/>
            <w:hideMark/>
          </w:tcPr>
          <w:p w14:paraId="68E7222B" w14:textId="77777777" w:rsidR="0019020A" w:rsidRPr="002F369E" w:rsidRDefault="0019020A"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 beneficjentów</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0616BEDD" w14:textId="77777777" w:rsidR="0019020A" w:rsidRPr="002F369E" w:rsidRDefault="0019020A" w:rsidP="0019020A">
            <w:pPr>
              <w:spacing w:after="0"/>
              <w:jc w:val="center"/>
              <w:rPr>
                <w:rFonts w:ascii="Times New Roman" w:eastAsia="Times New Roman" w:hAnsi="Times New Roman"/>
                <w:lang w:eastAsia="pl-PL"/>
              </w:rPr>
            </w:pPr>
            <w:r w:rsidRPr="002F369E">
              <w:rPr>
                <w:rFonts w:ascii="Times New Roman" w:hAnsi="Times New Roman"/>
              </w:rPr>
              <w:t xml:space="preserve"> 50 872 000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1A4E5B3" w14:textId="77777777" w:rsidR="0019020A" w:rsidRPr="002F369E" w:rsidRDefault="0019020A" w:rsidP="0019020A">
            <w:pPr>
              <w:spacing w:after="0"/>
              <w:jc w:val="center"/>
              <w:rPr>
                <w:rFonts w:ascii="Times New Roman" w:eastAsia="Times New Roman" w:hAnsi="Times New Roman"/>
                <w:lang w:eastAsia="pl-PL"/>
              </w:rPr>
            </w:pPr>
            <w:r w:rsidRPr="002F369E">
              <w:rPr>
                <w:rFonts w:ascii="Times New Roman" w:hAnsi="Times New Roman"/>
              </w:rPr>
              <w:t xml:space="preserve"> 68 285 000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1E0CCD76" w14:textId="77777777" w:rsidR="0019020A" w:rsidRPr="002F369E" w:rsidRDefault="0019020A" w:rsidP="0019020A">
            <w:pPr>
              <w:spacing w:after="0"/>
              <w:jc w:val="center"/>
              <w:rPr>
                <w:rFonts w:ascii="Times New Roman" w:eastAsia="Times New Roman" w:hAnsi="Times New Roman"/>
                <w:lang w:eastAsia="pl-PL"/>
              </w:rPr>
            </w:pPr>
            <w:r w:rsidRPr="002F369E">
              <w:rPr>
                <w:rFonts w:ascii="Times New Roman" w:hAnsi="Times New Roman"/>
              </w:rPr>
              <w:t xml:space="preserve"> 66 525 000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6C32DBA4" w14:textId="77777777" w:rsidR="0019020A" w:rsidRPr="002F369E" w:rsidRDefault="0019020A" w:rsidP="0019020A">
            <w:pPr>
              <w:spacing w:after="0"/>
              <w:jc w:val="center"/>
              <w:rPr>
                <w:rFonts w:ascii="Times New Roman" w:eastAsia="Times New Roman" w:hAnsi="Times New Roman"/>
                <w:lang w:eastAsia="pl-PL"/>
              </w:rPr>
            </w:pPr>
            <w:r w:rsidRPr="002F369E">
              <w:rPr>
                <w:rFonts w:ascii="Times New Roman" w:hAnsi="Times New Roman"/>
              </w:rPr>
              <w:t xml:space="preserve"> 64 568 000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7621101F" w14:textId="77777777" w:rsidR="0019020A" w:rsidRPr="002F369E" w:rsidRDefault="0019020A" w:rsidP="0019020A">
            <w:pPr>
              <w:spacing w:after="0"/>
              <w:jc w:val="center"/>
              <w:rPr>
                <w:rFonts w:ascii="Times New Roman" w:eastAsia="Times New Roman" w:hAnsi="Times New Roman"/>
                <w:lang w:eastAsia="pl-PL"/>
              </w:rPr>
            </w:pPr>
            <w:r w:rsidRPr="002F369E">
              <w:rPr>
                <w:rFonts w:ascii="Times New Roman" w:hAnsi="Times New Roman"/>
              </w:rPr>
              <w:t xml:space="preserve"> 64 568 000 zł </w:t>
            </w:r>
          </w:p>
        </w:tc>
        <w:tc>
          <w:tcPr>
            <w:tcW w:w="1984" w:type="dxa"/>
            <w:gridSpan w:val="2"/>
            <w:tcBorders>
              <w:top w:val="double" w:sz="6" w:space="0" w:color="808080"/>
              <w:left w:val="nil"/>
              <w:bottom w:val="double" w:sz="6" w:space="0" w:color="808080"/>
              <w:right w:val="double" w:sz="6" w:space="0" w:color="808080"/>
            </w:tcBorders>
            <w:shd w:val="clear" w:color="000000" w:fill="92D050"/>
            <w:vAlign w:val="center"/>
            <w:hideMark/>
          </w:tcPr>
          <w:p w14:paraId="6D7464AD" w14:textId="77777777" w:rsidR="0019020A" w:rsidRPr="002F369E" w:rsidRDefault="0019020A" w:rsidP="0019020A">
            <w:pPr>
              <w:spacing w:after="0"/>
              <w:jc w:val="center"/>
              <w:rPr>
                <w:rFonts w:ascii="Times New Roman" w:eastAsia="Times New Roman" w:hAnsi="Times New Roman"/>
                <w:b/>
                <w:bCs/>
                <w:lang w:eastAsia="pl-PL"/>
              </w:rPr>
            </w:pPr>
            <w:r w:rsidRPr="002F369E">
              <w:rPr>
                <w:rFonts w:ascii="Times New Roman" w:hAnsi="Times New Roman"/>
                <w:b/>
              </w:rPr>
              <w:t>314 818 000 zł</w:t>
            </w:r>
          </w:p>
        </w:tc>
      </w:tr>
      <w:tr w:rsidR="007D6AC5" w:rsidRPr="002F369E" w14:paraId="7D6CF8A2" w14:textId="77777777" w:rsidTr="0089520D">
        <w:trPr>
          <w:gridAfter w:val="2"/>
          <w:wAfter w:w="20" w:type="dxa"/>
          <w:trHeight w:val="944"/>
          <w:jc w:val="center"/>
        </w:trPr>
        <w:tc>
          <w:tcPr>
            <w:tcW w:w="2127" w:type="dxa"/>
            <w:vMerge w:val="restart"/>
            <w:shd w:val="clear" w:color="000000" w:fill="E4DFEC"/>
            <w:vAlign w:val="center"/>
            <w:hideMark/>
          </w:tcPr>
          <w:p w14:paraId="3A2CDABF" w14:textId="77777777" w:rsidR="0030119A" w:rsidRPr="002F369E" w:rsidRDefault="0030119A" w:rsidP="0030119A">
            <w:pPr>
              <w:spacing w:after="0"/>
              <w:rPr>
                <w:rFonts w:ascii="Times New Roman" w:eastAsia="Times New Roman" w:hAnsi="Times New Roman"/>
                <w:bCs/>
                <w:sz w:val="20"/>
                <w:szCs w:val="20"/>
                <w:lang w:eastAsia="pl-PL"/>
              </w:rPr>
            </w:pPr>
            <w:r w:rsidRPr="002F369E">
              <w:rPr>
                <w:rFonts w:ascii="Times New Roman" w:eastAsia="Times New Roman" w:hAnsi="Times New Roman"/>
                <w:bCs/>
                <w:sz w:val="20"/>
                <w:szCs w:val="20"/>
                <w:lang w:eastAsia="pl-PL"/>
              </w:rPr>
              <w:t>1.2. Budowa ogólnokrajowej sieci bibliotecznej poprzez zintegrowany system zarządzania zasobami bibliotek</w:t>
            </w:r>
          </w:p>
        </w:tc>
        <w:tc>
          <w:tcPr>
            <w:tcW w:w="2022" w:type="dxa"/>
            <w:shd w:val="clear" w:color="auto" w:fill="FFFFFF"/>
            <w:vAlign w:val="center"/>
            <w:hideMark/>
          </w:tcPr>
          <w:p w14:paraId="65D09B44" w14:textId="77777777" w:rsidR="0030119A" w:rsidRPr="002F369E" w:rsidRDefault="0030119A"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0EE15D4B" w14:textId="77777777" w:rsidR="0030119A" w:rsidRPr="002F369E" w:rsidRDefault="0030119A" w:rsidP="0030119A">
            <w:pPr>
              <w:spacing w:after="0"/>
              <w:jc w:val="center"/>
              <w:rPr>
                <w:rFonts w:ascii="Times New Roman" w:eastAsia="Times New Roman" w:hAnsi="Times New Roman"/>
                <w:lang w:eastAsia="pl-PL"/>
              </w:rPr>
            </w:pPr>
            <w:r w:rsidRPr="002F369E">
              <w:rPr>
                <w:rFonts w:ascii="Times New Roman" w:hAnsi="Times New Roman"/>
              </w:rPr>
              <w:t xml:space="preserve"> 4 000 000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76C4B4B3" w14:textId="77777777" w:rsidR="0030119A" w:rsidRPr="002F369E" w:rsidRDefault="0030119A" w:rsidP="0030119A">
            <w:pPr>
              <w:spacing w:after="0"/>
              <w:jc w:val="center"/>
              <w:rPr>
                <w:rFonts w:ascii="Times New Roman" w:eastAsia="Times New Roman" w:hAnsi="Times New Roman"/>
                <w:lang w:eastAsia="pl-PL"/>
              </w:rPr>
            </w:pPr>
            <w:r w:rsidRPr="002F369E">
              <w:rPr>
                <w:rFonts w:ascii="Times New Roman" w:hAnsi="Times New Roman"/>
              </w:rPr>
              <w:t xml:space="preserve"> 8 200 000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7355288A" w14:textId="77777777" w:rsidR="0030119A" w:rsidRPr="002F369E" w:rsidRDefault="0030119A" w:rsidP="0030119A">
            <w:pPr>
              <w:spacing w:after="0"/>
              <w:jc w:val="center"/>
              <w:rPr>
                <w:rFonts w:ascii="Times New Roman" w:eastAsia="Times New Roman" w:hAnsi="Times New Roman"/>
                <w:lang w:eastAsia="pl-PL"/>
              </w:rPr>
            </w:pPr>
            <w:r w:rsidRPr="002F369E">
              <w:rPr>
                <w:rFonts w:ascii="Times New Roman" w:hAnsi="Times New Roman"/>
              </w:rPr>
              <w:t xml:space="preserve"> 9 000 000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25013D88" w14:textId="77777777" w:rsidR="0030119A" w:rsidRPr="002F369E" w:rsidRDefault="0030119A" w:rsidP="0030119A">
            <w:pPr>
              <w:spacing w:after="0"/>
              <w:jc w:val="center"/>
              <w:rPr>
                <w:rFonts w:ascii="Times New Roman" w:eastAsia="Times New Roman" w:hAnsi="Times New Roman"/>
                <w:lang w:eastAsia="pl-PL"/>
              </w:rPr>
            </w:pPr>
            <w:r w:rsidRPr="002F369E">
              <w:rPr>
                <w:rFonts w:ascii="Times New Roman" w:hAnsi="Times New Roman"/>
              </w:rPr>
              <w:t xml:space="preserve"> 10 000 000 zł </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BA24693" w14:textId="77777777" w:rsidR="0030119A" w:rsidRPr="002F369E" w:rsidRDefault="0030119A" w:rsidP="0030119A">
            <w:pPr>
              <w:spacing w:after="0"/>
              <w:jc w:val="center"/>
              <w:rPr>
                <w:rFonts w:ascii="Times New Roman" w:eastAsia="Times New Roman" w:hAnsi="Times New Roman"/>
                <w:lang w:eastAsia="pl-PL"/>
              </w:rPr>
            </w:pPr>
            <w:r w:rsidRPr="002F369E">
              <w:rPr>
                <w:rFonts w:ascii="Times New Roman" w:hAnsi="Times New Roman"/>
              </w:rPr>
              <w:t xml:space="preserve"> 10 000 000 zł </w:t>
            </w:r>
          </w:p>
        </w:tc>
        <w:tc>
          <w:tcPr>
            <w:tcW w:w="1984" w:type="dxa"/>
            <w:gridSpan w:val="2"/>
            <w:shd w:val="clear" w:color="000000" w:fill="92D050"/>
            <w:vAlign w:val="center"/>
            <w:hideMark/>
          </w:tcPr>
          <w:p w14:paraId="5B7A49C5" w14:textId="77777777" w:rsidR="0030119A" w:rsidRPr="002F369E" w:rsidRDefault="0030119A" w:rsidP="0030119A">
            <w:pPr>
              <w:spacing w:after="0"/>
              <w:jc w:val="center"/>
              <w:rPr>
                <w:rFonts w:ascii="Times New Roman" w:eastAsia="Times New Roman" w:hAnsi="Times New Roman"/>
                <w:b/>
                <w:bCs/>
                <w:lang w:eastAsia="pl-PL"/>
              </w:rPr>
            </w:pPr>
            <w:r w:rsidRPr="002F369E">
              <w:rPr>
                <w:rFonts w:ascii="Times New Roman" w:hAnsi="Times New Roman"/>
                <w:b/>
              </w:rPr>
              <w:t>41 200 000 zł</w:t>
            </w:r>
          </w:p>
        </w:tc>
      </w:tr>
      <w:tr w:rsidR="00603552" w:rsidRPr="002F369E" w14:paraId="202B74C9" w14:textId="77777777" w:rsidTr="0089520D">
        <w:trPr>
          <w:gridAfter w:val="2"/>
          <w:wAfter w:w="20" w:type="dxa"/>
          <w:trHeight w:val="812"/>
          <w:jc w:val="center"/>
        </w:trPr>
        <w:tc>
          <w:tcPr>
            <w:tcW w:w="2127" w:type="dxa"/>
            <w:vMerge/>
            <w:vAlign w:val="center"/>
            <w:hideMark/>
          </w:tcPr>
          <w:p w14:paraId="588B5889" w14:textId="77777777" w:rsidR="00720226" w:rsidRPr="002F369E" w:rsidRDefault="00720226" w:rsidP="00424259">
            <w:pPr>
              <w:spacing w:after="0"/>
              <w:rPr>
                <w:rFonts w:ascii="Times New Roman" w:eastAsia="Times New Roman" w:hAnsi="Times New Roman"/>
                <w:bCs/>
                <w:sz w:val="20"/>
                <w:szCs w:val="20"/>
                <w:lang w:eastAsia="pl-PL"/>
              </w:rPr>
            </w:pPr>
          </w:p>
        </w:tc>
        <w:tc>
          <w:tcPr>
            <w:tcW w:w="2022" w:type="dxa"/>
            <w:shd w:val="clear" w:color="auto" w:fill="FFFFFF"/>
            <w:vAlign w:val="center"/>
            <w:hideMark/>
          </w:tcPr>
          <w:p w14:paraId="74D05902" w14:textId="77777777" w:rsidR="00720226" w:rsidRPr="002F369E" w:rsidRDefault="00720226"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w:t>
            </w:r>
            <w:r w:rsidR="00D72EE4">
              <w:rPr>
                <w:rFonts w:ascii="Times New Roman" w:eastAsia="Times New Roman" w:hAnsi="Times New Roman"/>
                <w:b/>
                <w:bCs/>
                <w:color w:val="000000"/>
                <w:sz w:val="20"/>
                <w:szCs w:val="20"/>
                <w:lang w:eastAsia="pl-PL"/>
              </w:rPr>
              <w:t xml:space="preserve"> </w:t>
            </w:r>
            <w:r w:rsidRPr="002F369E">
              <w:rPr>
                <w:rFonts w:ascii="Times New Roman" w:eastAsia="Times New Roman" w:hAnsi="Times New Roman"/>
                <w:b/>
                <w:bCs/>
                <w:color w:val="000000"/>
                <w:sz w:val="20"/>
                <w:szCs w:val="20"/>
                <w:lang w:eastAsia="pl-PL"/>
              </w:rPr>
              <w:t>beneficjentów</w:t>
            </w:r>
          </w:p>
        </w:tc>
        <w:tc>
          <w:tcPr>
            <w:tcW w:w="1757" w:type="dxa"/>
            <w:gridSpan w:val="2"/>
            <w:shd w:val="clear" w:color="auto" w:fill="FFFFFF"/>
            <w:vAlign w:val="center"/>
            <w:hideMark/>
          </w:tcPr>
          <w:p w14:paraId="77F38860" w14:textId="77777777" w:rsidR="00720226" w:rsidRPr="002F369E" w:rsidRDefault="00720226" w:rsidP="00424259">
            <w:pPr>
              <w:spacing w:after="0"/>
              <w:jc w:val="center"/>
              <w:rPr>
                <w:rFonts w:ascii="Times New Roman" w:eastAsia="Times New Roman" w:hAnsi="Times New Roman"/>
                <w:lang w:eastAsia="pl-PL"/>
              </w:rPr>
            </w:pPr>
            <w:r w:rsidRPr="002F369E">
              <w:rPr>
                <w:rFonts w:ascii="Times New Roman" w:eastAsia="Times New Roman" w:hAnsi="Times New Roman"/>
                <w:lang w:eastAsia="pl-PL"/>
              </w:rPr>
              <w:t>0 zł</w:t>
            </w:r>
          </w:p>
        </w:tc>
        <w:tc>
          <w:tcPr>
            <w:tcW w:w="1758" w:type="dxa"/>
            <w:gridSpan w:val="2"/>
            <w:shd w:val="clear" w:color="auto" w:fill="FFFFFF"/>
            <w:vAlign w:val="center"/>
            <w:hideMark/>
          </w:tcPr>
          <w:p w14:paraId="54C3C562" w14:textId="77777777" w:rsidR="00720226" w:rsidRPr="002F369E" w:rsidRDefault="00720226" w:rsidP="00424259">
            <w:pPr>
              <w:spacing w:after="0"/>
              <w:jc w:val="center"/>
              <w:rPr>
                <w:rFonts w:ascii="Times New Roman" w:eastAsia="Times New Roman" w:hAnsi="Times New Roman"/>
                <w:lang w:eastAsia="pl-PL"/>
              </w:rPr>
            </w:pPr>
            <w:r w:rsidRPr="002F369E">
              <w:rPr>
                <w:rFonts w:ascii="Times New Roman" w:eastAsia="Times New Roman" w:hAnsi="Times New Roman"/>
                <w:lang w:eastAsia="pl-PL"/>
              </w:rPr>
              <w:t>0 zł</w:t>
            </w:r>
          </w:p>
        </w:tc>
        <w:tc>
          <w:tcPr>
            <w:tcW w:w="1758" w:type="dxa"/>
            <w:gridSpan w:val="2"/>
            <w:shd w:val="clear" w:color="auto" w:fill="FFFFFF"/>
            <w:vAlign w:val="center"/>
            <w:hideMark/>
          </w:tcPr>
          <w:p w14:paraId="757819D7" w14:textId="77777777" w:rsidR="00720226" w:rsidRPr="002F369E" w:rsidRDefault="00720226" w:rsidP="00424259">
            <w:pPr>
              <w:spacing w:after="0"/>
              <w:jc w:val="center"/>
              <w:rPr>
                <w:rFonts w:ascii="Times New Roman" w:eastAsia="Times New Roman" w:hAnsi="Times New Roman"/>
                <w:lang w:eastAsia="pl-PL"/>
              </w:rPr>
            </w:pPr>
            <w:r w:rsidRPr="002F369E">
              <w:rPr>
                <w:rFonts w:ascii="Times New Roman" w:eastAsia="Times New Roman" w:hAnsi="Times New Roman"/>
                <w:lang w:eastAsia="pl-PL"/>
              </w:rPr>
              <w:t>0 zł</w:t>
            </w:r>
          </w:p>
        </w:tc>
        <w:tc>
          <w:tcPr>
            <w:tcW w:w="1758" w:type="dxa"/>
            <w:gridSpan w:val="2"/>
            <w:shd w:val="clear" w:color="auto" w:fill="FFFFFF"/>
            <w:vAlign w:val="center"/>
            <w:hideMark/>
          </w:tcPr>
          <w:p w14:paraId="1B8433C3" w14:textId="77777777" w:rsidR="00720226" w:rsidRPr="002F369E" w:rsidRDefault="00720226" w:rsidP="00424259">
            <w:pPr>
              <w:spacing w:after="0"/>
              <w:jc w:val="center"/>
              <w:rPr>
                <w:rFonts w:ascii="Times New Roman" w:eastAsia="Times New Roman" w:hAnsi="Times New Roman"/>
                <w:lang w:eastAsia="pl-PL"/>
              </w:rPr>
            </w:pPr>
            <w:r w:rsidRPr="002F369E">
              <w:rPr>
                <w:rFonts w:ascii="Times New Roman" w:eastAsia="Times New Roman" w:hAnsi="Times New Roman"/>
                <w:lang w:eastAsia="pl-PL"/>
              </w:rPr>
              <w:t>0 zł</w:t>
            </w:r>
          </w:p>
        </w:tc>
        <w:tc>
          <w:tcPr>
            <w:tcW w:w="1758" w:type="dxa"/>
            <w:gridSpan w:val="2"/>
            <w:shd w:val="clear" w:color="auto" w:fill="FFFFFF"/>
            <w:vAlign w:val="center"/>
            <w:hideMark/>
          </w:tcPr>
          <w:p w14:paraId="39C26D9F" w14:textId="77777777" w:rsidR="00720226" w:rsidRPr="002F369E" w:rsidRDefault="00720226" w:rsidP="00424259">
            <w:pPr>
              <w:spacing w:after="0"/>
              <w:jc w:val="center"/>
              <w:rPr>
                <w:rFonts w:ascii="Times New Roman" w:eastAsia="Times New Roman" w:hAnsi="Times New Roman"/>
                <w:lang w:eastAsia="pl-PL"/>
              </w:rPr>
            </w:pPr>
            <w:r w:rsidRPr="002F369E">
              <w:rPr>
                <w:rFonts w:ascii="Times New Roman" w:eastAsia="Times New Roman" w:hAnsi="Times New Roman"/>
                <w:lang w:eastAsia="pl-PL"/>
              </w:rPr>
              <w:t>0 zł</w:t>
            </w:r>
          </w:p>
        </w:tc>
        <w:tc>
          <w:tcPr>
            <w:tcW w:w="1984" w:type="dxa"/>
            <w:gridSpan w:val="2"/>
            <w:shd w:val="clear" w:color="000000" w:fill="92D050"/>
            <w:vAlign w:val="center"/>
            <w:hideMark/>
          </w:tcPr>
          <w:p w14:paraId="72F445EC" w14:textId="77777777" w:rsidR="00720226" w:rsidRPr="002F369E" w:rsidRDefault="00720226" w:rsidP="00424259">
            <w:pPr>
              <w:spacing w:after="0"/>
              <w:jc w:val="center"/>
              <w:rPr>
                <w:rFonts w:ascii="Times New Roman" w:eastAsia="Times New Roman" w:hAnsi="Times New Roman"/>
                <w:b/>
                <w:bCs/>
                <w:lang w:eastAsia="pl-PL"/>
              </w:rPr>
            </w:pPr>
            <w:r w:rsidRPr="002F369E">
              <w:rPr>
                <w:rFonts w:ascii="Times New Roman" w:eastAsia="Times New Roman" w:hAnsi="Times New Roman"/>
                <w:b/>
                <w:bCs/>
                <w:lang w:eastAsia="pl-PL"/>
              </w:rPr>
              <w:t>0 zł</w:t>
            </w:r>
          </w:p>
        </w:tc>
      </w:tr>
      <w:tr w:rsidR="007D6AC5" w:rsidRPr="002F369E" w14:paraId="1AD732BF" w14:textId="77777777" w:rsidTr="0089520D">
        <w:trPr>
          <w:gridAfter w:val="2"/>
          <w:wAfter w:w="20" w:type="dxa"/>
          <w:trHeight w:val="951"/>
          <w:jc w:val="center"/>
        </w:trPr>
        <w:tc>
          <w:tcPr>
            <w:tcW w:w="2127" w:type="dxa"/>
            <w:vMerge w:val="restart"/>
            <w:shd w:val="clear" w:color="000000" w:fill="DAEEF3"/>
            <w:vAlign w:val="center"/>
            <w:hideMark/>
          </w:tcPr>
          <w:p w14:paraId="3E2BF4D9" w14:textId="77777777" w:rsidR="005D1755" w:rsidRPr="002F369E" w:rsidRDefault="005D1755" w:rsidP="005D1755">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2.1. Infrastruktura bibliotek 2021</w:t>
            </w:r>
            <w:r w:rsidR="009D1423">
              <w:rPr>
                <w:rFonts w:ascii="Times New Roman" w:hAnsi="Times New Roman"/>
                <w:sz w:val="24"/>
                <w:szCs w:val="24"/>
              </w:rPr>
              <w:t>–</w:t>
            </w:r>
            <w:r w:rsidRPr="002F369E">
              <w:rPr>
                <w:rFonts w:ascii="Times New Roman" w:eastAsia="Times New Roman" w:hAnsi="Times New Roman"/>
                <w:bCs/>
                <w:color w:val="000000"/>
                <w:sz w:val="20"/>
                <w:szCs w:val="20"/>
                <w:lang w:eastAsia="pl-PL"/>
              </w:rPr>
              <w:t>2025</w:t>
            </w:r>
          </w:p>
        </w:tc>
        <w:tc>
          <w:tcPr>
            <w:tcW w:w="2022" w:type="dxa"/>
            <w:shd w:val="clear" w:color="auto" w:fill="FFFFFF"/>
            <w:vAlign w:val="center"/>
            <w:hideMark/>
          </w:tcPr>
          <w:p w14:paraId="375CFAA8" w14:textId="77777777" w:rsidR="005D1755" w:rsidRPr="002F369E" w:rsidRDefault="005D1755"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wydatki majątkowe) </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0508BFFF" w14:textId="77777777" w:rsidR="005D1755" w:rsidRPr="002F369E"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10 000 000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BBA5F9F" w14:textId="77777777" w:rsidR="005D1755" w:rsidRPr="002F369E"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63 500 000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77F32343" w14:textId="77777777" w:rsidR="005D1755" w:rsidRPr="002F369E"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63 500 000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459CACA3" w14:textId="77777777" w:rsidR="005D1755" w:rsidRPr="002F369E"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63 500 000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2697C740" w14:textId="77777777" w:rsidR="005D1755" w:rsidRPr="002F369E"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28 000 000 zł</w:t>
            </w:r>
          </w:p>
        </w:tc>
        <w:tc>
          <w:tcPr>
            <w:tcW w:w="1984" w:type="dxa"/>
            <w:gridSpan w:val="2"/>
            <w:shd w:val="clear" w:color="000000" w:fill="92D050"/>
            <w:vAlign w:val="center"/>
            <w:hideMark/>
          </w:tcPr>
          <w:p w14:paraId="27C3BA84" w14:textId="77777777" w:rsidR="005D1755" w:rsidRPr="002F369E" w:rsidRDefault="005D1755" w:rsidP="005D1755">
            <w:pPr>
              <w:spacing w:after="0"/>
              <w:jc w:val="center"/>
              <w:rPr>
                <w:rFonts w:ascii="Times New Roman" w:eastAsia="Times New Roman" w:hAnsi="Times New Roman"/>
                <w:b/>
                <w:bCs/>
                <w:lang w:eastAsia="pl-PL"/>
              </w:rPr>
            </w:pPr>
            <w:r w:rsidRPr="002F369E">
              <w:rPr>
                <w:rFonts w:ascii="Times New Roman" w:hAnsi="Times New Roman"/>
                <w:b/>
              </w:rPr>
              <w:t>228 500 000 zł</w:t>
            </w:r>
          </w:p>
        </w:tc>
      </w:tr>
      <w:tr w:rsidR="008B4601" w:rsidRPr="002F369E" w14:paraId="536B2664" w14:textId="77777777" w:rsidTr="0089520D">
        <w:trPr>
          <w:gridAfter w:val="2"/>
          <w:wAfter w:w="20" w:type="dxa"/>
          <w:trHeight w:val="690"/>
          <w:jc w:val="center"/>
        </w:trPr>
        <w:tc>
          <w:tcPr>
            <w:tcW w:w="2127" w:type="dxa"/>
            <w:vMerge/>
            <w:vAlign w:val="center"/>
            <w:hideMark/>
          </w:tcPr>
          <w:p w14:paraId="4CC2863A" w14:textId="77777777" w:rsidR="008B4601" w:rsidRPr="002F369E" w:rsidRDefault="008B4601" w:rsidP="008B4601">
            <w:pPr>
              <w:spacing w:after="0"/>
              <w:rPr>
                <w:rFonts w:ascii="Times New Roman" w:eastAsia="Times New Roman" w:hAnsi="Times New Roman"/>
                <w:bCs/>
                <w:color w:val="000000"/>
                <w:sz w:val="20"/>
                <w:szCs w:val="20"/>
                <w:lang w:eastAsia="pl-PL"/>
              </w:rPr>
            </w:pPr>
          </w:p>
        </w:tc>
        <w:tc>
          <w:tcPr>
            <w:tcW w:w="2022" w:type="dxa"/>
            <w:vMerge w:val="restart"/>
            <w:shd w:val="clear" w:color="auto" w:fill="FFFFFF"/>
            <w:vAlign w:val="center"/>
            <w:hideMark/>
          </w:tcPr>
          <w:p w14:paraId="5DA44BCA" w14:textId="77777777" w:rsidR="008B4601" w:rsidRPr="002F369E" w:rsidRDefault="008B4601" w:rsidP="008B4601">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 beneficjentów</w:t>
            </w:r>
          </w:p>
        </w:tc>
        <w:tc>
          <w:tcPr>
            <w:tcW w:w="1757"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02FC73BB" w14:textId="77777777" w:rsidR="008B4601" w:rsidRPr="008B4601" w:rsidRDefault="008B4601" w:rsidP="008B4601">
            <w:pPr>
              <w:spacing w:after="0"/>
              <w:jc w:val="center"/>
              <w:rPr>
                <w:rFonts w:ascii="Times New Roman" w:eastAsia="Times New Roman" w:hAnsi="Times New Roman"/>
                <w:color w:val="000000"/>
                <w:lang w:eastAsia="pl-PL"/>
              </w:rPr>
            </w:pPr>
            <w:r w:rsidRPr="004D60FE">
              <w:rPr>
                <w:rFonts w:ascii="Times New Roman" w:hAnsi="Times New Roman"/>
              </w:rPr>
              <w:t>4 070 000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29F07D44" w14:textId="77777777" w:rsidR="008B4601" w:rsidRPr="008B4601" w:rsidRDefault="008B4601" w:rsidP="008B4601">
            <w:pPr>
              <w:spacing w:after="0"/>
              <w:jc w:val="center"/>
              <w:rPr>
                <w:rFonts w:ascii="Times New Roman" w:eastAsia="Times New Roman" w:hAnsi="Times New Roman"/>
                <w:color w:val="000000"/>
                <w:lang w:eastAsia="pl-PL"/>
              </w:rPr>
            </w:pPr>
            <w:r w:rsidRPr="004D60FE">
              <w:rPr>
                <w:rFonts w:ascii="Times New Roman" w:hAnsi="Times New Roman"/>
              </w:rPr>
              <w:t>25 844 000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0A025341" w14:textId="77777777" w:rsidR="008B4601" w:rsidRPr="008B4601" w:rsidRDefault="008B4601" w:rsidP="008B4601">
            <w:pPr>
              <w:spacing w:after="0"/>
              <w:jc w:val="center"/>
              <w:rPr>
                <w:rFonts w:ascii="Times New Roman" w:eastAsia="Times New Roman" w:hAnsi="Times New Roman"/>
                <w:color w:val="000000"/>
                <w:lang w:eastAsia="pl-PL"/>
              </w:rPr>
            </w:pPr>
            <w:r w:rsidRPr="004D60FE">
              <w:rPr>
                <w:rFonts w:ascii="Times New Roman" w:hAnsi="Times New Roman"/>
              </w:rPr>
              <w:t>25 844 000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16409BEA" w14:textId="77777777" w:rsidR="008B4601" w:rsidRPr="008B4601" w:rsidRDefault="008B4601" w:rsidP="008B4601">
            <w:pPr>
              <w:spacing w:after="0"/>
              <w:jc w:val="center"/>
              <w:rPr>
                <w:rFonts w:ascii="Times New Roman" w:eastAsia="Times New Roman" w:hAnsi="Times New Roman"/>
                <w:color w:val="000000"/>
                <w:lang w:eastAsia="pl-PL"/>
              </w:rPr>
            </w:pPr>
            <w:r w:rsidRPr="004D60FE">
              <w:rPr>
                <w:rFonts w:ascii="Times New Roman" w:hAnsi="Times New Roman"/>
              </w:rPr>
              <w:t>25 844 000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47AA156E" w14:textId="77777777" w:rsidR="008B4601" w:rsidRPr="008B4601" w:rsidRDefault="008B4601" w:rsidP="008B4601">
            <w:pPr>
              <w:spacing w:after="0"/>
              <w:jc w:val="center"/>
              <w:rPr>
                <w:rFonts w:ascii="Times New Roman" w:eastAsia="Times New Roman" w:hAnsi="Times New Roman"/>
                <w:color w:val="000000"/>
                <w:lang w:eastAsia="pl-PL"/>
              </w:rPr>
            </w:pPr>
            <w:r w:rsidRPr="004D60FE">
              <w:rPr>
                <w:rFonts w:ascii="Times New Roman" w:hAnsi="Times New Roman"/>
              </w:rPr>
              <w:t>11 396 000 zł</w:t>
            </w:r>
          </w:p>
        </w:tc>
        <w:tc>
          <w:tcPr>
            <w:tcW w:w="1984" w:type="dxa"/>
            <w:gridSpan w:val="2"/>
            <w:vMerge w:val="restart"/>
            <w:shd w:val="clear" w:color="000000" w:fill="92D050"/>
            <w:noWrap/>
            <w:vAlign w:val="center"/>
            <w:hideMark/>
          </w:tcPr>
          <w:p w14:paraId="63050A5B" w14:textId="77777777" w:rsidR="008B4601" w:rsidRPr="008B4601" w:rsidRDefault="008B4601" w:rsidP="008B4601">
            <w:pPr>
              <w:spacing w:after="0"/>
              <w:jc w:val="center"/>
              <w:rPr>
                <w:rFonts w:ascii="Times New Roman" w:eastAsia="Times New Roman" w:hAnsi="Times New Roman"/>
                <w:b/>
                <w:bCs/>
                <w:lang w:eastAsia="pl-PL"/>
              </w:rPr>
            </w:pPr>
            <w:r w:rsidRPr="004D60FE">
              <w:rPr>
                <w:rFonts w:ascii="Times New Roman" w:hAnsi="Times New Roman"/>
                <w:b/>
              </w:rPr>
              <w:t>92 998 000 zł</w:t>
            </w:r>
            <w:r>
              <w:rPr>
                <w:rFonts w:ascii="Times New Roman" w:hAnsi="Times New Roman"/>
                <w:b/>
              </w:rPr>
              <w:t xml:space="preserve"> </w:t>
            </w:r>
          </w:p>
        </w:tc>
      </w:tr>
      <w:tr w:rsidR="00603552" w:rsidRPr="002F369E" w14:paraId="2A49446A" w14:textId="77777777" w:rsidTr="0089520D">
        <w:trPr>
          <w:gridAfter w:val="2"/>
          <w:wAfter w:w="20" w:type="dxa"/>
          <w:trHeight w:val="269"/>
          <w:jc w:val="center"/>
        </w:trPr>
        <w:tc>
          <w:tcPr>
            <w:tcW w:w="2127" w:type="dxa"/>
            <w:vMerge/>
            <w:vAlign w:val="center"/>
            <w:hideMark/>
          </w:tcPr>
          <w:p w14:paraId="50ACA24B" w14:textId="77777777" w:rsidR="00720226" w:rsidRPr="002F369E" w:rsidRDefault="00720226" w:rsidP="00424259">
            <w:pPr>
              <w:spacing w:after="0"/>
              <w:rPr>
                <w:rFonts w:ascii="Times New Roman" w:eastAsia="Times New Roman" w:hAnsi="Times New Roman"/>
                <w:bCs/>
                <w:color w:val="000000"/>
                <w:sz w:val="20"/>
                <w:szCs w:val="20"/>
                <w:lang w:eastAsia="pl-PL"/>
              </w:rPr>
            </w:pPr>
          </w:p>
        </w:tc>
        <w:tc>
          <w:tcPr>
            <w:tcW w:w="2022" w:type="dxa"/>
            <w:vMerge/>
            <w:shd w:val="clear" w:color="auto" w:fill="FFFFFF"/>
            <w:vAlign w:val="center"/>
            <w:hideMark/>
          </w:tcPr>
          <w:p w14:paraId="09DAFA88" w14:textId="77777777" w:rsidR="00720226" w:rsidRPr="002F369E" w:rsidRDefault="00720226" w:rsidP="002F369E">
            <w:pPr>
              <w:spacing w:after="0" w:line="240" w:lineRule="auto"/>
              <w:rPr>
                <w:rFonts w:ascii="Times New Roman" w:eastAsia="Times New Roman" w:hAnsi="Times New Roman"/>
                <w:b/>
                <w:bCs/>
                <w:color w:val="000000"/>
                <w:sz w:val="20"/>
                <w:szCs w:val="20"/>
                <w:lang w:eastAsia="pl-PL"/>
              </w:rPr>
            </w:pPr>
          </w:p>
        </w:tc>
        <w:tc>
          <w:tcPr>
            <w:tcW w:w="1757" w:type="dxa"/>
            <w:gridSpan w:val="2"/>
            <w:vMerge/>
            <w:shd w:val="clear" w:color="auto" w:fill="auto"/>
            <w:vAlign w:val="center"/>
            <w:hideMark/>
          </w:tcPr>
          <w:p w14:paraId="30C9DA5F" w14:textId="77777777" w:rsidR="00720226" w:rsidRPr="002F369E"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4ACB335F" w14:textId="77777777" w:rsidR="00720226" w:rsidRPr="002F369E"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707E9A93" w14:textId="77777777" w:rsidR="00720226" w:rsidRPr="002F369E"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43FCFC27" w14:textId="77777777" w:rsidR="00720226" w:rsidRPr="002F369E"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5B623CA8" w14:textId="77777777" w:rsidR="00720226" w:rsidRPr="002F369E" w:rsidRDefault="00720226" w:rsidP="00424259">
            <w:pPr>
              <w:spacing w:after="0"/>
              <w:rPr>
                <w:rFonts w:ascii="Times New Roman" w:eastAsia="Times New Roman" w:hAnsi="Times New Roman"/>
                <w:color w:val="000000"/>
                <w:lang w:eastAsia="pl-PL"/>
              </w:rPr>
            </w:pPr>
          </w:p>
        </w:tc>
        <w:tc>
          <w:tcPr>
            <w:tcW w:w="1984" w:type="dxa"/>
            <w:gridSpan w:val="2"/>
            <w:vMerge/>
            <w:vAlign w:val="center"/>
            <w:hideMark/>
          </w:tcPr>
          <w:p w14:paraId="62BDE6B9" w14:textId="77777777" w:rsidR="00720226" w:rsidRPr="002F369E" w:rsidRDefault="00720226" w:rsidP="00424259">
            <w:pPr>
              <w:spacing w:after="0"/>
              <w:rPr>
                <w:rFonts w:ascii="Times New Roman" w:eastAsia="Times New Roman" w:hAnsi="Times New Roman"/>
                <w:b/>
                <w:bCs/>
                <w:lang w:eastAsia="pl-PL"/>
              </w:rPr>
            </w:pPr>
          </w:p>
        </w:tc>
      </w:tr>
      <w:tr w:rsidR="00603552" w:rsidRPr="0046233B" w14:paraId="3D3797EE" w14:textId="77777777" w:rsidTr="0089520D">
        <w:trPr>
          <w:gridAfter w:val="2"/>
          <w:wAfter w:w="20" w:type="dxa"/>
          <w:trHeight w:val="896"/>
          <w:jc w:val="center"/>
        </w:trPr>
        <w:tc>
          <w:tcPr>
            <w:tcW w:w="2127" w:type="dxa"/>
            <w:vMerge w:val="restart"/>
            <w:shd w:val="clear" w:color="000000" w:fill="D8E4BC"/>
            <w:vAlign w:val="center"/>
            <w:hideMark/>
          </w:tcPr>
          <w:p w14:paraId="57D25DFD" w14:textId="77777777" w:rsidR="005D1755" w:rsidRPr="002F369E" w:rsidRDefault="005D1755" w:rsidP="005D1755">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3.1.</w:t>
            </w:r>
            <w:r w:rsidRPr="002F369E">
              <w:rPr>
                <w:rFonts w:ascii="Times New Roman" w:eastAsia="Times New Roman" w:hAnsi="Times New Roman"/>
                <w:color w:val="000000"/>
                <w:sz w:val="20"/>
                <w:szCs w:val="20"/>
                <w:lang w:eastAsia="pl-PL"/>
              </w:rPr>
              <w:t xml:space="preserve"> </w:t>
            </w:r>
            <w:r w:rsidRPr="002F369E">
              <w:rPr>
                <w:rFonts w:ascii="Times New Roman" w:eastAsia="Times New Roman" w:hAnsi="Times New Roman"/>
                <w:bCs/>
                <w:color w:val="000000"/>
                <w:sz w:val="20"/>
                <w:szCs w:val="20"/>
                <w:lang w:eastAsia="pl-PL"/>
              </w:rPr>
              <w:t>Zakup nowości wydawniczych do placówek wychowania przedszkolnego</w:t>
            </w:r>
          </w:p>
        </w:tc>
        <w:tc>
          <w:tcPr>
            <w:tcW w:w="2022" w:type="dxa"/>
            <w:shd w:val="clear" w:color="auto" w:fill="FFFFFF"/>
            <w:vAlign w:val="center"/>
            <w:hideMark/>
          </w:tcPr>
          <w:p w14:paraId="3C6C97B0" w14:textId="77777777" w:rsidR="005D1755" w:rsidRPr="002F369E" w:rsidRDefault="005D1755"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2D04208B" w14:textId="77777777" w:rsidR="005D1755" w:rsidRPr="005D1755"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6 000 000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126133AA" w14:textId="77777777" w:rsidR="005D1755" w:rsidRPr="005D1755"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8 800 000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607B8F4" w14:textId="77777777" w:rsidR="005D1755" w:rsidRPr="005D1755"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8 800 000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614F4B52" w14:textId="77777777" w:rsidR="005D1755" w:rsidRPr="005D1755"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8 830 000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3A096B18" w14:textId="77777777" w:rsidR="005D1755" w:rsidRPr="005D1755" w:rsidRDefault="005D1755" w:rsidP="005D1755">
            <w:pPr>
              <w:spacing w:after="0"/>
              <w:jc w:val="center"/>
              <w:rPr>
                <w:rFonts w:ascii="Times New Roman" w:eastAsia="Times New Roman" w:hAnsi="Times New Roman"/>
                <w:color w:val="000000"/>
                <w:lang w:eastAsia="pl-PL"/>
              </w:rPr>
            </w:pPr>
            <w:r w:rsidRPr="002F369E">
              <w:rPr>
                <w:rFonts w:ascii="Times New Roman" w:hAnsi="Times New Roman"/>
              </w:rPr>
              <w:t>8 830 000 zł</w:t>
            </w:r>
          </w:p>
        </w:tc>
        <w:tc>
          <w:tcPr>
            <w:tcW w:w="1984" w:type="dxa"/>
            <w:gridSpan w:val="2"/>
            <w:shd w:val="clear" w:color="000000" w:fill="92D050"/>
            <w:noWrap/>
            <w:vAlign w:val="center"/>
            <w:hideMark/>
          </w:tcPr>
          <w:p w14:paraId="165E5D8D" w14:textId="77777777" w:rsidR="005D1755" w:rsidRPr="002F369E" w:rsidRDefault="005D1755" w:rsidP="005D1755">
            <w:pPr>
              <w:spacing w:after="0"/>
              <w:jc w:val="center"/>
              <w:rPr>
                <w:rFonts w:ascii="Times New Roman" w:eastAsia="Times New Roman" w:hAnsi="Times New Roman"/>
                <w:b/>
                <w:bCs/>
                <w:lang w:eastAsia="pl-PL"/>
              </w:rPr>
            </w:pPr>
            <w:r w:rsidRPr="002F369E">
              <w:rPr>
                <w:rFonts w:ascii="Times New Roman" w:hAnsi="Times New Roman"/>
                <w:b/>
              </w:rPr>
              <w:t>41 260 000 zł</w:t>
            </w:r>
          </w:p>
        </w:tc>
      </w:tr>
      <w:tr w:rsidR="00603552" w:rsidRPr="0046233B" w14:paraId="7F235F73" w14:textId="77777777" w:rsidTr="0089520D">
        <w:trPr>
          <w:gridAfter w:val="2"/>
          <w:wAfter w:w="20" w:type="dxa"/>
          <w:trHeight w:val="864"/>
          <w:jc w:val="center"/>
        </w:trPr>
        <w:tc>
          <w:tcPr>
            <w:tcW w:w="2127" w:type="dxa"/>
            <w:vMerge/>
            <w:vAlign w:val="center"/>
            <w:hideMark/>
          </w:tcPr>
          <w:p w14:paraId="18CC57A9" w14:textId="77777777" w:rsidR="009F1645" w:rsidRPr="002F369E" w:rsidRDefault="009F1645" w:rsidP="009F1645">
            <w:pPr>
              <w:spacing w:after="0"/>
              <w:rPr>
                <w:rFonts w:ascii="Times New Roman" w:eastAsia="Times New Roman" w:hAnsi="Times New Roman"/>
                <w:bCs/>
                <w:color w:val="000000"/>
                <w:sz w:val="20"/>
                <w:szCs w:val="20"/>
                <w:lang w:eastAsia="pl-PL"/>
              </w:rPr>
            </w:pPr>
          </w:p>
        </w:tc>
        <w:tc>
          <w:tcPr>
            <w:tcW w:w="2022" w:type="dxa"/>
            <w:shd w:val="clear" w:color="auto" w:fill="FFFFFF"/>
            <w:vAlign w:val="center"/>
            <w:hideMark/>
          </w:tcPr>
          <w:p w14:paraId="724BABD5" w14:textId="77777777" w:rsidR="009F1645" w:rsidRPr="002F369E" w:rsidRDefault="00D72EE4" w:rsidP="002F369E">
            <w:pPr>
              <w:spacing w:after="0" w:line="240" w:lineRule="auto"/>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m</w:t>
            </w:r>
            <w:r w:rsidR="009F1645" w:rsidRPr="002F369E">
              <w:rPr>
                <w:rFonts w:ascii="Times New Roman" w:eastAsia="Times New Roman" w:hAnsi="Times New Roman"/>
                <w:b/>
                <w:bCs/>
                <w:color w:val="000000"/>
                <w:sz w:val="20"/>
                <w:szCs w:val="20"/>
                <w:lang w:eastAsia="pl-PL"/>
              </w:rPr>
              <w:t>inimalny</w:t>
            </w:r>
            <w:r>
              <w:rPr>
                <w:rFonts w:ascii="Times New Roman" w:eastAsia="Times New Roman" w:hAnsi="Times New Roman"/>
                <w:b/>
                <w:bCs/>
                <w:color w:val="000000"/>
                <w:sz w:val="20"/>
                <w:szCs w:val="20"/>
                <w:lang w:eastAsia="pl-PL"/>
              </w:rPr>
              <w:t xml:space="preserve"> </w:t>
            </w:r>
            <w:r w:rsidR="009F1645" w:rsidRPr="002F369E">
              <w:rPr>
                <w:rFonts w:ascii="Times New Roman" w:eastAsia="Times New Roman" w:hAnsi="Times New Roman"/>
                <w:b/>
                <w:bCs/>
                <w:color w:val="000000"/>
                <w:sz w:val="20"/>
                <w:szCs w:val="20"/>
                <w:lang w:eastAsia="pl-PL"/>
              </w:rPr>
              <w:t>wkład własny beneficjentów</w:t>
            </w:r>
          </w:p>
        </w:tc>
        <w:tc>
          <w:tcPr>
            <w:tcW w:w="1757" w:type="dxa"/>
            <w:gridSpan w:val="2"/>
            <w:tcBorders>
              <w:top w:val="nil"/>
              <w:left w:val="double" w:sz="6" w:space="0" w:color="808080"/>
              <w:bottom w:val="double" w:sz="6" w:space="0" w:color="808080"/>
              <w:right w:val="double" w:sz="6" w:space="0" w:color="808080"/>
            </w:tcBorders>
            <w:shd w:val="clear" w:color="auto" w:fill="auto"/>
            <w:vAlign w:val="center"/>
            <w:hideMark/>
          </w:tcPr>
          <w:p w14:paraId="5C0C087B" w14:textId="77777777" w:rsidR="009F1645" w:rsidRPr="009F1645" w:rsidRDefault="009F1645" w:rsidP="009F1645">
            <w:pPr>
              <w:spacing w:after="0"/>
              <w:jc w:val="center"/>
              <w:rPr>
                <w:rFonts w:ascii="Times New Roman" w:eastAsia="Times New Roman" w:hAnsi="Times New Roman"/>
                <w:color w:val="000000"/>
                <w:lang w:eastAsia="pl-PL"/>
              </w:rPr>
            </w:pPr>
            <w:r w:rsidRPr="002F369E">
              <w:rPr>
                <w:rFonts w:ascii="Times New Roman" w:hAnsi="Times New Roman"/>
              </w:rPr>
              <w:t>1 500 000 zł</w:t>
            </w:r>
          </w:p>
        </w:tc>
        <w:tc>
          <w:tcPr>
            <w:tcW w:w="1758" w:type="dxa"/>
            <w:gridSpan w:val="2"/>
            <w:tcBorders>
              <w:top w:val="nil"/>
              <w:left w:val="double" w:sz="6" w:space="0" w:color="808080"/>
              <w:bottom w:val="double" w:sz="6" w:space="0" w:color="808080"/>
              <w:right w:val="double" w:sz="6" w:space="0" w:color="808080"/>
            </w:tcBorders>
            <w:shd w:val="clear" w:color="auto" w:fill="auto"/>
            <w:vAlign w:val="center"/>
            <w:hideMark/>
          </w:tcPr>
          <w:p w14:paraId="54AE4B7F" w14:textId="77777777" w:rsidR="009F1645" w:rsidRPr="009F1645" w:rsidRDefault="009F1645" w:rsidP="009F1645">
            <w:pPr>
              <w:spacing w:after="0"/>
              <w:jc w:val="center"/>
              <w:rPr>
                <w:rFonts w:ascii="Times New Roman" w:eastAsia="Times New Roman" w:hAnsi="Times New Roman"/>
                <w:color w:val="000000"/>
                <w:lang w:eastAsia="pl-PL"/>
              </w:rPr>
            </w:pPr>
            <w:r w:rsidRPr="002F369E">
              <w:rPr>
                <w:rFonts w:ascii="Times New Roman" w:hAnsi="Times New Roman"/>
              </w:rPr>
              <w:t>2 200 000 zł</w:t>
            </w:r>
          </w:p>
        </w:tc>
        <w:tc>
          <w:tcPr>
            <w:tcW w:w="1758" w:type="dxa"/>
            <w:gridSpan w:val="2"/>
            <w:tcBorders>
              <w:top w:val="nil"/>
              <w:left w:val="double" w:sz="6" w:space="0" w:color="808080"/>
              <w:bottom w:val="double" w:sz="6" w:space="0" w:color="808080"/>
              <w:right w:val="double" w:sz="6" w:space="0" w:color="808080"/>
            </w:tcBorders>
            <w:shd w:val="clear" w:color="auto" w:fill="auto"/>
            <w:vAlign w:val="center"/>
            <w:hideMark/>
          </w:tcPr>
          <w:p w14:paraId="3D9327CB" w14:textId="77777777" w:rsidR="009F1645" w:rsidRPr="009F1645" w:rsidRDefault="009F1645" w:rsidP="009F1645">
            <w:pPr>
              <w:spacing w:after="0"/>
              <w:jc w:val="center"/>
              <w:rPr>
                <w:rFonts w:ascii="Times New Roman" w:eastAsia="Times New Roman" w:hAnsi="Times New Roman"/>
                <w:color w:val="000000"/>
                <w:lang w:eastAsia="pl-PL"/>
              </w:rPr>
            </w:pPr>
            <w:r w:rsidRPr="002F369E">
              <w:rPr>
                <w:rFonts w:ascii="Times New Roman" w:hAnsi="Times New Roman"/>
              </w:rPr>
              <w:t>2 200 000 zł</w:t>
            </w:r>
          </w:p>
        </w:tc>
        <w:tc>
          <w:tcPr>
            <w:tcW w:w="1758" w:type="dxa"/>
            <w:gridSpan w:val="2"/>
            <w:tcBorders>
              <w:top w:val="nil"/>
              <w:left w:val="double" w:sz="6" w:space="0" w:color="808080"/>
              <w:bottom w:val="double" w:sz="6" w:space="0" w:color="808080"/>
              <w:right w:val="double" w:sz="6" w:space="0" w:color="808080"/>
            </w:tcBorders>
            <w:shd w:val="clear" w:color="auto" w:fill="auto"/>
            <w:vAlign w:val="center"/>
            <w:hideMark/>
          </w:tcPr>
          <w:p w14:paraId="516A7CB9" w14:textId="77777777" w:rsidR="009F1645" w:rsidRPr="009F1645" w:rsidRDefault="009F1645" w:rsidP="009F1645">
            <w:pPr>
              <w:spacing w:after="0"/>
              <w:jc w:val="center"/>
              <w:rPr>
                <w:rFonts w:ascii="Times New Roman" w:eastAsia="Times New Roman" w:hAnsi="Times New Roman"/>
                <w:color w:val="000000"/>
                <w:lang w:eastAsia="pl-PL"/>
              </w:rPr>
            </w:pPr>
            <w:r w:rsidRPr="002F369E">
              <w:rPr>
                <w:rFonts w:ascii="Times New Roman" w:hAnsi="Times New Roman"/>
              </w:rPr>
              <w:t>2 207 500 zł</w:t>
            </w:r>
          </w:p>
        </w:tc>
        <w:tc>
          <w:tcPr>
            <w:tcW w:w="1758" w:type="dxa"/>
            <w:gridSpan w:val="2"/>
            <w:tcBorders>
              <w:top w:val="nil"/>
              <w:left w:val="double" w:sz="6" w:space="0" w:color="808080"/>
              <w:bottom w:val="double" w:sz="6" w:space="0" w:color="808080"/>
              <w:right w:val="double" w:sz="6" w:space="0" w:color="808080"/>
            </w:tcBorders>
            <w:shd w:val="clear" w:color="auto" w:fill="auto"/>
            <w:vAlign w:val="center"/>
            <w:hideMark/>
          </w:tcPr>
          <w:p w14:paraId="7D3FA736" w14:textId="77777777" w:rsidR="009F1645" w:rsidRPr="009F1645" w:rsidRDefault="009F1645" w:rsidP="009F1645">
            <w:pPr>
              <w:spacing w:after="0"/>
              <w:jc w:val="center"/>
              <w:rPr>
                <w:rFonts w:ascii="Times New Roman" w:eastAsia="Times New Roman" w:hAnsi="Times New Roman"/>
                <w:color w:val="000000"/>
                <w:lang w:eastAsia="pl-PL"/>
              </w:rPr>
            </w:pPr>
            <w:r w:rsidRPr="002F369E">
              <w:rPr>
                <w:rFonts w:ascii="Times New Roman" w:hAnsi="Times New Roman"/>
              </w:rPr>
              <w:t>2 207 500 zł</w:t>
            </w:r>
          </w:p>
        </w:tc>
        <w:tc>
          <w:tcPr>
            <w:tcW w:w="1984" w:type="dxa"/>
            <w:gridSpan w:val="2"/>
            <w:shd w:val="clear" w:color="000000" w:fill="92D050"/>
            <w:noWrap/>
            <w:vAlign w:val="center"/>
            <w:hideMark/>
          </w:tcPr>
          <w:p w14:paraId="0DFEB2F0" w14:textId="77777777" w:rsidR="009F1645" w:rsidRPr="001E5996" w:rsidRDefault="009F1645" w:rsidP="009F1645">
            <w:pPr>
              <w:spacing w:after="0"/>
              <w:jc w:val="center"/>
              <w:rPr>
                <w:rFonts w:ascii="Times New Roman" w:eastAsia="Times New Roman" w:hAnsi="Times New Roman"/>
                <w:b/>
                <w:bCs/>
                <w:lang w:eastAsia="pl-PL"/>
              </w:rPr>
            </w:pPr>
            <w:r w:rsidRPr="002F369E">
              <w:rPr>
                <w:rFonts w:ascii="Times New Roman" w:hAnsi="Times New Roman"/>
                <w:b/>
              </w:rPr>
              <w:t>10 315 000 zł</w:t>
            </w:r>
          </w:p>
        </w:tc>
      </w:tr>
      <w:tr w:rsidR="00603552" w:rsidRPr="0046233B" w14:paraId="697A63E1" w14:textId="77777777" w:rsidTr="0089520D">
        <w:trPr>
          <w:gridAfter w:val="2"/>
          <w:wAfter w:w="20" w:type="dxa"/>
          <w:trHeight w:val="924"/>
          <w:jc w:val="center"/>
        </w:trPr>
        <w:tc>
          <w:tcPr>
            <w:tcW w:w="2127" w:type="dxa"/>
            <w:vMerge w:val="restart"/>
            <w:shd w:val="clear" w:color="000000" w:fill="D8E4BC"/>
            <w:vAlign w:val="center"/>
            <w:hideMark/>
          </w:tcPr>
          <w:p w14:paraId="0B11BCCF" w14:textId="77777777" w:rsidR="00E0671C" w:rsidRPr="002F369E" w:rsidRDefault="00E0671C" w:rsidP="00E0671C">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lastRenderedPageBreak/>
              <w:t>3.2. Zakup nowości wydawniczych oraz elementów wyposażenia do bibliotek szkolnych i pedagogicznych</w:t>
            </w:r>
          </w:p>
        </w:tc>
        <w:tc>
          <w:tcPr>
            <w:tcW w:w="2022" w:type="dxa"/>
            <w:shd w:val="clear" w:color="auto" w:fill="FFFFFF"/>
            <w:vAlign w:val="center"/>
            <w:hideMark/>
          </w:tcPr>
          <w:p w14:paraId="428518C2" w14:textId="77777777" w:rsidR="00E0671C" w:rsidRPr="002F369E" w:rsidRDefault="00E0671C"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07138FDD"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14 000 000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1482CC68"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20 600 000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78E87151"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20 600 000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085031D5"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20 600 000 zł</w:t>
            </w:r>
          </w:p>
        </w:tc>
        <w:tc>
          <w:tcPr>
            <w:tcW w:w="1758" w:type="dxa"/>
            <w:gridSpan w:val="2"/>
            <w:tcBorders>
              <w:top w:val="double" w:sz="6" w:space="0" w:color="808080"/>
              <w:left w:val="nil"/>
              <w:bottom w:val="double" w:sz="6" w:space="0" w:color="808080"/>
              <w:right w:val="double" w:sz="6" w:space="0" w:color="808080"/>
            </w:tcBorders>
            <w:shd w:val="clear" w:color="auto" w:fill="auto"/>
            <w:vAlign w:val="center"/>
            <w:hideMark/>
          </w:tcPr>
          <w:p w14:paraId="0794602B"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20 600 000 zł</w:t>
            </w:r>
          </w:p>
        </w:tc>
        <w:tc>
          <w:tcPr>
            <w:tcW w:w="1984" w:type="dxa"/>
            <w:gridSpan w:val="2"/>
            <w:shd w:val="clear" w:color="000000" w:fill="92D050"/>
            <w:noWrap/>
            <w:vAlign w:val="center"/>
            <w:hideMark/>
          </w:tcPr>
          <w:p w14:paraId="623A1667" w14:textId="77777777" w:rsidR="00E0671C" w:rsidRPr="00874148" w:rsidRDefault="00E0671C" w:rsidP="00E0671C">
            <w:pPr>
              <w:spacing w:after="0"/>
              <w:jc w:val="center"/>
              <w:rPr>
                <w:rFonts w:ascii="Times New Roman" w:eastAsia="Times New Roman" w:hAnsi="Times New Roman"/>
                <w:b/>
                <w:bCs/>
                <w:lang w:eastAsia="pl-PL"/>
              </w:rPr>
            </w:pPr>
            <w:r w:rsidRPr="002F369E">
              <w:rPr>
                <w:rFonts w:ascii="Times New Roman" w:hAnsi="Times New Roman"/>
                <w:b/>
              </w:rPr>
              <w:t>96 400 000 zł</w:t>
            </w:r>
          </w:p>
        </w:tc>
      </w:tr>
      <w:tr w:rsidR="00603552" w:rsidRPr="0046233B" w14:paraId="0F3FF366" w14:textId="77777777" w:rsidTr="0089520D">
        <w:trPr>
          <w:gridAfter w:val="2"/>
          <w:wAfter w:w="20" w:type="dxa"/>
          <w:trHeight w:val="269"/>
          <w:jc w:val="center"/>
        </w:trPr>
        <w:tc>
          <w:tcPr>
            <w:tcW w:w="2127" w:type="dxa"/>
            <w:vMerge/>
            <w:vAlign w:val="center"/>
            <w:hideMark/>
          </w:tcPr>
          <w:p w14:paraId="17568F40" w14:textId="77777777" w:rsidR="00E0671C" w:rsidRPr="002F369E" w:rsidRDefault="00E0671C" w:rsidP="00E0671C">
            <w:pPr>
              <w:spacing w:after="0"/>
              <w:rPr>
                <w:rFonts w:ascii="Times New Roman" w:eastAsia="Times New Roman" w:hAnsi="Times New Roman"/>
                <w:bCs/>
                <w:color w:val="000000"/>
                <w:sz w:val="20"/>
                <w:szCs w:val="20"/>
                <w:lang w:eastAsia="pl-PL"/>
              </w:rPr>
            </w:pPr>
          </w:p>
        </w:tc>
        <w:tc>
          <w:tcPr>
            <w:tcW w:w="2022" w:type="dxa"/>
            <w:vMerge w:val="restart"/>
            <w:shd w:val="clear" w:color="auto" w:fill="FFFFFF"/>
            <w:vAlign w:val="center"/>
            <w:hideMark/>
          </w:tcPr>
          <w:p w14:paraId="6EC23BED" w14:textId="77777777" w:rsidR="00E0671C" w:rsidRPr="002F369E" w:rsidRDefault="00E0671C" w:rsidP="002F369E">
            <w:pPr>
              <w:spacing w:after="0" w:line="240" w:lineRule="auto"/>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 beneficjentów</w:t>
            </w:r>
          </w:p>
        </w:tc>
        <w:tc>
          <w:tcPr>
            <w:tcW w:w="1757"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2C81DD59"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3 500 000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0D1568B1"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5 150 000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095DFB1D"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5 150 000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75772C79"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5 150 000 zł</w:t>
            </w:r>
          </w:p>
        </w:tc>
        <w:tc>
          <w:tcPr>
            <w:tcW w:w="1758" w:type="dxa"/>
            <w:gridSpan w:val="2"/>
            <w:vMerge w:val="restart"/>
            <w:tcBorders>
              <w:top w:val="nil"/>
              <w:left w:val="double" w:sz="6" w:space="0" w:color="808080"/>
              <w:bottom w:val="double" w:sz="6" w:space="0" w:color="808080"/>
              <w:right w:val="double" w:sz="6" w:space="0" w:color="808080"/>
            </w:tcBorders>
            <w:shd w:val="clear" w:color="auto" w:fill="auto"/>
            <w:vAlign w:val="center"/>
            <w:hideMark/>
          </w:tcPr>
          <w:p w14:paraId="77F20CD9" w14:textId="77777777" w:rsidR="00E0671C" w:rsidRPr="00E0671C" w:rsidRDefault="00E0671C" w:rsidP="00E0671C">
            <w:pPr>
              <w:spacing w:after="0"/>
              <w:jc w:val="center"/>
              <w:rPr>
                <w:rFonts w:ascii="Times New Roman" w:eastAsia="Times New Roman" w:hAnsi="Times New Roman"/>
                <w:color w:val="000000"/>
                <w:lang w:eastAsia="pl-PL"/>
              </w:rPr>
            </w:pPr>
            <w:r w:rsidRPr="002F369E">
              <w:rPr>
                <w:rFonts w:ascii="Times New Roman" w:hAnsi="Times New Roman"/>
              </w:rPr>
              <w:t>5 150 000 zł</w:t>
            </w:r>
          </w:p>
        </w:tc>
        <w:tc>
          <w:tcPr>
            <w:tcW w:w="1984" w:type="dxa"/>
            <w:gridSpan w:val="2"/>
            <w:vMerge w:val="restart"/>
            <w:shd w:val="clear" w:color="000000" w:fill="92D050"/>
            <w:noWrap/>
            <w:vAlign w:val="center"/>
            <w:hideMark/>
          </w:tcPr>
          <w:p w14:paraId="1BE3DA71" w14:textId="77777777" w:rsidR="00E0671C" w:rsidRPr="00874148" w:rsidRDefault="00E0671C" w:rsidP="00E0671C">
            <w:pPr>
              <w:spacing w:after="0"/>
              <w:jc w:val="center"/>
              <w:rPr>
                <w:rFonts w:ascii="Times New Roman" w:eastAsia="Times New Roman" w:hAnsi="Times New Roman"/>
                <w:b/>
                <w:bCs/>
                <w:lang w:eastAsia="pl-PL"/>
              </w:rPr>
            </w:pPr>
            <w:r w:rsidRPr="002F369E">
              <w:rPr>
                <w:rFonts w:ascii="Times New Roman" w:hAnsi="Times New Roman"/>
                <w:b/>
              </w:rPr>
              <w:t>24 100 000 zł</w:t>
            </w:r>
          </w:p>
        </w:tc>
      </w:tr>
      <w:tr w:rsidR="00720226" w:rsidRPr="0046233B" w14:paraId="52435689" w14:textId="77777777" w:rsidTr="0089520D">
        <w:trPr>
          <w:gridAfter w:val="2"/>
          <w:wAfter w:w="20" w:type="dxa"/>
          <w:trHeight w:val="503"/>
          <w:jc w:val="center"/>
        </w:trPr>
        <w:tc>
          <w:tcPr>
            <w:tcW w:w="2127" w:type="dxa"/>
            <w:vMerge/>
            <w:vAlign w:val="center"/>
            <w:hideMark/>
          </w:tcPr>
          <w:p w14:paraId="23695B6F" w14:textId="77777777" w:rsidR="00720226" w:rsidRPr="002F369E" w:rsidRDefault="00720226" w:rsidP="00424259">
            <w:pPr>
              <w:spacing w:after="0"/>
              <w:rPr>
                <w:rFonts w:ascii="Times New Roman" w:eastAsia="Times New Roman" w:hAnsi="Times New Roman"/>
                <w:bCs/>
                <w:color w:val="000000"/>
                <w:sz w:val="20"/>
                <w:szCs w:val="20"/>
                <w:lang w:eastAsia="pl-PL"/>
              </w:rPr>
            </w:pPr>
          </w:p>
        </w:tc>
        <w:tc>
          <w:tcPr>
            <w:tcW w:w="2022" w:type="dxa"/>
            <w:vMerge/>
            <w:shd w:val="clear" w:color="auto" w:fill="FFFFFF"/>
            <w:vAlign w:val="center"/>
            <w:hideMark/>
          </w:tcPr>
          <w:p w14:paraId="1BE580D3" w14:textId="77777777" w:rsidR="00720226" w:rsidRPr="002F369E" w:rsidRDefault="00720226" w:rsidP="00424259">
            <w:pPr>
              <w:spacing w:after="0"/>
              <w:rPr>
                <w:rFonts w:ascii="Times New Roman" w:eastAsia="Times New Roman" w:hAnsi="Times New Roman"/>
                <w:b/>
                <w:bCs/>
                <w:color w:val="000000"/>
                <w:sz w:val="20"/>
                <w:szCs w:val="20"/>
                <w:lang w:eastAsia="pl-PL"/>
              </w:rPr>
            </w:pPr>
          </w:p>
        </w:tc>
        <w:tc>
          <w:tcPr>
            <w:tcW w:w="1757" w:type="dxa"/>
            <w:gridSpan w:val="2"/>
            <w:vMerge/>
            <w:shd w:val="clear" w:color="auto" w:fill="auto"/>
            <w:vAlign w:val="center"/>
            <w:hideMark/>
          </w:tcPr>
          <w:p w14:paraId="4E8BEDC7"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692DBDF0"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1ADC8771"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1944B911"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auto"/>
            <w:vAlign w:val="center"/>
            <w:hideMark/>
          </w:tcPr>
          <w:p w14:paraId="7C7C91CC" w14:textId="77777777" w:rsidR="00720226" w:rsidRPr="0046233B" w:rsidRDefault="00720226" w:rsidP="00424259">
            <w:pPr>
              <w:spacing w:after="0"/>
              <w:rPr>
                <w:rFonts w:ascii="Times New Roman" w:eastAsia="Times New Roman" w:hAnsi="Times New Roman"/>
                <w:color w:val="000000"/>
                <w:lang w:eastAsia="pl-PL"/>
              </w:rPr>
            </w:pPr>
          </w:p>
        </w:tc>
        <w:tc>
          <w:tcPr>
            <w:tcW w:w="1984" w:type="dxa"/>
            <w:gridSpan w:val="2"/>
            <w:vMerge/>
            <w:vAlign w:val="center"/>
            <w:hideMark/>
          </w:tcPr>
          <w:p w14:paraId="51F22A08" w14:textId="77777777" w:rsidR="00720226" w:rsidRPr="0046233B" w:rsidRDefault="00720226" w:rsidP="00424259">
            <w:pPr>
              <w:spacing w:after="0"/>
              <w:rPr>
                <w:rFonts w:ascii="Times New Roman" w:eastAsia="Times New Roman" w:hAnsi="Times New Roman"/>
                <w:b/>
                <w:bCs/>
                <w:lang w:eastAsia="pl-PL"/>
              </w:rPr>
            </w:pPr>
          </w:p>
        </w:tc>
      </w:tr>
      <w:tr w:rsidR="00874148" w:rsidRPr="0046233B" w14:paraId="54920189" w14:textId="77777777" w:rsidTr="0089520D">
        <w:trPr>
          <w:gridAfter w:val="2"/>
          <w:wAfter w:w="20" w:type="dxa"/>
          <w:trHeight w:val="936"/>
          <w:jc w:val="center"/>
        </w:trPr>
        <w:tc>
          <w:tcPr>
            <w:tcW w:w="2127" w:type="dxa"/>
            <w:vMerge w:val="restart"/>
            <w:shd w:val="clear" w:color="000000" w:fill="F2DCDB"/>
            <w:vAlign w:val="center"/>
            <w:hideMark/>
          </w:tcPr>
          <w:p w14:paraId="7C5BB99B" w14:textId="77777777" w:rsidR="00874148" w:rsidRPr="002F369E" w:rsidRDefault="00874148" w:rsidP="00874148">
            <w:pPr>
              <w:spacing w:after="0"/>
              <w:rPr>
                <w:rFonts w:ascii="Times New Roman" w:eastAsia="Times New Roman" w:hAnsi="Times New Roman"/>
                <w:bCs/>
                <w:iCs/>
                <w:color w:val="000000"/>
                <w:sz w:val="20"/>
                <w:szCs w:val="20"/>
                <w:lang w:eastAsia="pl-PL"/>
              </w:rPr>
            </w:pPr>
            <w:r w:rsidRPr="002F369E">
              <w:rPr>
                <w:rFonts w:ascii="Times New Roman" w:eastAsia="Times New Roman" w:hAnsi="Times New Roman"/>
                <w:bCs/>
                <w:color w:val="000000"/>
                <w:sz w:val="20"/>
                <w:szCs w:val="20"/>
                <w:lang w:eastAsia="pl-PL"/>
              </w:rPr>
              <w:t xml:space="preserve">4.1. </w:t>
            </w:r>
            <w:r w:rsidRPr="002F369E">
              <w:rPr>
                <w:rFonts w:ascii="Times New Roman" w:eastAsia="Times New Roman" w:hAnsi="Times New Roman"/>
                <w:bCs/>
                <w:iCs/>
                <w:color w:val="000000"/>
                <w:sz w:val="20"/>
                <w:szCs w:val="20"/>
                <w:lang w:eastAsia="pl-PL"/>
              </w:rPr>
              <w:t>BLISKO – Biblioteka | Lokalność | Inicjatywy | Społeczność | Kooperacja | Oddolność</w:t>
            </w:r>
          </w:p>
        </w:tc>
        <w:tc>
          <w:tcPr>
            <w:tcW w:w="2022" w:type="dxa"/>
            <w:shd w:val="clear" w:color="auto" w:fill="FFFFFF"/>
            <w:vAlign w:val="center"/>
            <w:hideMark/>
          </w:tcPr>
          <w:p w14:paraId="65EC6877" w14:textId="77777777" w:rsidR="00874148" w:rsidRPr="002F369E" w:rsidRDefault="00874148" w:rsidP="00874148">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shd w:val="clear" w:color="auto" w:fill="FFFFFF"/>
            <w:vAlign w:val="center"/>
            <w:hideMark/>
          </w:tcPr>
          <w:p w14:paraId="3970927E"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3 100 000 zł</w:t>
            </w:r>
          </w:p>
        </w:tc>
        <w:tc>
          <w:tcPr>
            <w:tcW w:w="1758" w:type="dxa"/>
            <w:gridSpan w:val="2"/>
            <w:shd w:val="clear" w:color="auto" w:fill="FFFFFF"/>
            <w:vAlign w:val="center"/>
            <w:hideMark/>
          </w:tcPr>
          <w:p w14:paraId="2EB0CFE1"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6 100 000 zł</w:t>
            </w:r>
          </w:p>
        </w:tc>
        <w:tc>
          <w:tcPr>
            <w:tcW w:w="1758" w:type="dxa"/>
            <w:gridSpan w:val="2"/>
            <w:shd w:val="clear" w:color="auto" w:fill="FFFFFF"/>
            <w:vAlign w:val="center"/>
            <w:hideMark/>
          </w:tcPr>
          <w:p w14:paraId="5023B7FD"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6 100 000 zł</w:t>
            </w:r>
          </w:p>
        </w:tc>
        <w:tc>
          <w:tcPr>
            <w:tcW w:w="1758" w:type="dxa"/>
            <w:gridSpan w:val="2"/>
            <w:shd w:val="clear" w:color="auto" w:fill="FFFFFF"/>
            <w:vAlign w:val="center"/>
            <w:hideMark/>
          </w:tcPr>
          <w:p w14:paraId="0556492B"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6 100 000 zł</w:t>
            </w:r>
          </w:p>
        </w:tc>
        <w:tc>
          <w:tcPr>
            <w:tcW w:w="1758" w:type="dxa"/>
            <w:gridSpan w:val="2"/>
            <w:shd w:val="clear" w:color="auto" w:fill="FFFFFF"/>
            <w:vAlign w:val="center"/>
            <w:hideMark/>
          </w:tcPr>
          <w:p w14:paraId="5A41AB72"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3 100 000 zł</w:t>
            </w:r>
          </w:p>
        </w:tc>
        <w:tc>
          <w:tcPr>
            <w:tcW w:w="1984" w:type="dxa"/>
            <w:gridSpan w:val="2"/>
            <w:shd w:val="clear" w:color="000000" w:fill="92D050"/>
            <w:noWrap/>
            <w:vAlign w:val="center"/>
            <w:hideMark/>
          </w:tcPr>
          <w:p w14:paraId="245B106E" w14:textId="77777777" w:rsidR="00874148" w:rsidRPr="00874148" w:rsidRDefault="00874148" w:rsidP="00874148">
            <w:pPr>
              <w:spacing w:after="0"/>
              <w:jc w:val="center"/>
              <w:rPr>
                <w:rFonts w:ascii="Times New Roman" w:eastAsia="Times New Roman" w:hAnsi="Times New Roman"/>
                <w:b/>
                <w:bCs/>
                <w:lang w:eastAsia="pl-PL"/>
              </w:rPr>
            </w:pPr>
            <w:r w:rsidRPr="002F369E">
              <w:rPr>
                <w:rFonts w:ascii="Times New Roman" w:hAnsi="Times New Roman"/>
                <w:b/>
              </w:rPr>
              <w:t>24 500 000 zł</w:t>
            </w:r>
          </w:p>
        </w:tc>
      </w:tr>
      <w:tr w:rsidR="00874148" w:rsidRPr="0046233B" w14:paraId="5F9F19B6" w14:textId="77777777" w:rsidTr="0089520D">
        <w:trPr>
          <w:gridAfter w:val="2"/>
          <w:wAfter w:w="20" w:type="dxa"/>
          <w:trHeight w:val="269"/>
          <w:jc w:val="center"/>
        </w:trPr>
        <w:tc>
          <w:tcPr>
            <w:tcW w:w="2127" w:type="dxa"/>
            <w:vMerge/>
            <w:vAlign w:val="center"/>
            <w:hideMark/>
          </w:tcPr>
          <w:p w14:paraId="0051B9BE" w14:textId="77777777" w:rsidR="00874148" w:rsidRPr="002F369E" w:rsidRDefault="00874148" w:rsidP="00874148">
            <w:pPr>
              <w:spacing w:after="0"/>
              <w:rPr>
                <w:rFonts w:ascii="Times New Roman" w:eastAsia="Times New Roman" w:hAnsi="Times New Roman"/>
                <w:bCs/>
                <w:iCs/>
                <w:color w:val="000000"/>
                <w:sz w:val="20"/>
                <w:szCs w:val="20"/>
                <w:lang w:eastAsia="pl-PL"/>
              </w:rPr>
            </w:pPr>
          </w:p>
        </w:tc>
        <w:tc>
          <w:tcPr>
            <w:tcW w:w="2022" w:type="dxa"/>
            <w:vMerge w:val="restart"/>
            <w:shd w:val="clear" w:color="auto" w:fill="FFFFFF"/>
            <w:vAlign w:val="center"/>
            <w:hideMark/>
          </w:tcPr>
          <w:p w14:paraId="5A4F60C0" w14:textId="77777777" w:rsidR="00874148" w:rsidRPr="002F369E" w:rsidRDefault="00874148" w:rsidP="00874148">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 beneficjentów</w:t>
            </w:r>
          </w:p>
        </w:tc>
        <w:tc>
          <w:tcPr>
            <w:tcW w:w="1757" w:type="dxa"/>
            <w:gridSpan w:val="2"/>
            <w:vMerge w:val="restart"/>
            <w:shd w:val="clear" w:color="auto" w:fill="FFFFFF"/>
            <w:vAlign w:val="center"/>
            <w:hideMark/>
          </w:tcPr>
          <w:p w14:paraId="323F7E78"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306 000 zł</w:t>
            </w:r>
          </w:p>
        </w:tc>
        <w:tc>
          <w:tcPr>
            <w:tcW w:w="1758" w:type="dxa"/>
            <w:gridSpan w:val="2"/>
            <w:vMerge w:val="restart"/>
            <w:shd w:val="clear" w:color="auto" w:fill="FFFFFF"/>
            <w:vAlign w:val="center"/>
            <w:hideMark/>
          </w:tcPr>
          <w:p w14:paraId="48E385DA"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611 000 zł</w:t>
            </w:r>
          </w:p>
        </w:tc>
        <w:tc>
          <w:tcPr>
            <w:tcW w:w="1758" w:type="dxa"/>
            <w:gridSpan w:val="2"/>
            <w:vMerge w:val="restart"/>
            <w:shd w:val="clear" w:color="auto" w:fill="FFFFFF"/>
            <w:vAlign w:val="center"/>
            <w:hideMark/>
          </w:tcPr>
          <w:p w14:paraId="5B92E83E"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611 000 zł</w:t>
            </w:r>
          </w:p>
        </w:tc>
        <w:tc>
          <w:tcPr>
            <w:tcW w:w="1758" w:type="dxa"/>
            <w:gridSpan w:val="2"/>
            <w:vMerge w:val="restart"/>
            <w:shd w:val="clear" w:color="auto" w:fill="FFFFFF"/>
            <w:vAlign w:val="center"/>
            <w:hideMark/>
          </w:tcPr>
          <w:p w14:paraId="2DE46984"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611 000 zł</w:t>
            </w:r>
          </w:p>
        </w:tc>
        <w:tc>
          <w:tcPr>
            <w:tcW w:w="1758" w:type="dxa"/>
            <w:gridSpan w:val="2"/>
            <w:vMerge w:val="restart"/>
            <w:shd w:val="clear" w:color="auto" w:fill="FFFFFF"/>
            <w:vAlign w:val="center"/>
            <w:hideMark/>
          </w:tcPr>
          <w:p w14:paraId="2EB0C25F" w14:textId="77777777" w:rsidR="00874148" w:rsidRPr="00874148" w:rsidRDefault="00874148" w:rsidP="00874148">
            <w:pPr>
              <w:spacing w:after="0"/>
              <w:jc w:val="center"/>
              <w:rPr>
                <w:rFonts w:ascii="Times New Roman" w:eastAsia="Times New Roman" w:hAnsi="Times New Roman"/>
                <w:color w:val="000000"/>
                <w:lang w:eastAsia="pl-PL"/>
              </w:rPr>
            </w:pPr>
            <w:r w:rsidRPr="002F369E">
              <w:rPr>
                <w:rFonts w:ascii="Times New Roman" w:hAnsi="Times New Roman"/>
              </w:rPr>
              <w:t>306 000 zł</w:t>
            </w:r>
          </w:p>
        </w:tc>
        <w:tc>
          <w:tcPr>
            <w:tcW w:w="1984" w:type="dxa"/>
            <w:gridSpan w:val="2"/>
            <w:vMerge w:val="restart"/>
            <w:shd w:val="clear" w:color="000000" w:fill="92D050"/>
            <w:noWrap/>
            <w:vAlign w:val="center"/>
            <w:hideMark/>
          </w:tcPr>
          <w:p w14:paraId="4E1D930C" w14:textId="77777777" w:rsidR="00874148" w:rsidRPr="00874148" w:rsidRDefault="00874148" w:rsidP="00874148">
            <w:pPr>
              <w:spacing w:after="0"/>
              <w:jc w:val="center"/>
              <w:rPr>
                <w:rFonts w:ascii="Times New Roman" w:eastAsia="Times New Roman" w:hAnsi="Times New Roman"/>
                <w:b/>
                <w:bCs/>
                <w:lang w:eastAsia="pl-PL"/>
              </w:rPr>
            </w:pPr>
            <w:r w:rsidRPr="002F369E">
              <w:rPr>
                <w:rFonts w:ascii="Times New Roman" w:hAnsi="Times New Roman"/>
                <w:b/>
              </w:rPr>
              <w:t>2 445 000 zł</w:t>
            </w:r>
          </w:p>
        </w:tc>
      </w:tr>
      <w:tr w:rsidR="00720226" w:rsidRPr="0046233B" w14:paraId="057171FA" w14:textId="77777777" w:rsidTr="0089520D">
        <w:trPr>
          <w:gridAfter w:val="2"/>
          <w:wAfter w:w="20" w:type="dxa"/>
          <w:trHeight w:val="461"/>
          <w:jc w:val="center"/>
        </w:trPr>
        <w:tc>
          <w:tcPr>
            <w:tcW w:w="2127" w:type="dxa"/>
            <w:vMerge/>
            <w:vAlign w:val="center"/>
            <w:hideMark/>
          </w:tcPr>
          <w:p w14:paraId="75AA3999" w14:textId="77777777" w:rsidR="00720226" w:rsidRPr="002F369E" w:rsidRDefault="00720226" w:rsidP="00424259">
            <w:pPr>
              <w:spacing w:after="0"/>
              <w:rPr>
                <w:rFonts w:ascii="Times New Roman" w:eastAsia="Times New Roman" w:hAnsi="Times New Roman"/>
                <w:bCs/>
                <w:iCs/>
                <w:color w:val="000000"/>
                <w:sz w:val="20"/>
                <w:szCs w:val="20"/>
                <w:lang w:eastAsia="pl-PL"/>
              </w:rPr>
            </w:pPr>
          </w:p>
        </w:tc>
        <w:tc>
          <w:tcPr>
            <w:tcW w:w="2022" w:type="dxa"/>
            <w:vMerge/>
            <w:shd w:val="clear" w:color="auto" w:fill="FFFFFF"/>
            <w:vAlign w:val="center"/>
            <w:hideMark/>
          </w:tcPr>
          <w:p w14:paraId="1E70A4A9" w14:textId="77777777" w:rsidR="00720226" w:rsidRPr="002F369E" w:rsidRDefault="00720226" w:rsidP="00424259">
            <w:pPr>
              <w:spacing w:after="0"/>
              <w:rPr>
                <w:rFonts w:ascii="Times New Roman" w:eastAsia="Times New Roman" w:hAnsi="Times New Roman"/>
                <w:b/>
                <w:bCs/>
                <w:color w:val="000000"/>
                <w:sz w:val="20"/>
                <w:szCs w:val="20"/>
                <w:lang w:eastAsia="pl-PL"/>
              </w:rPr>
            </w:pPr>
          </w:p>
        </w:tc>
        <w:tc>
          <w:tcPr>
            <w:tcW w:w="1757" w:type="dxa"/>
            <w:gridSpan w:val="2"/>
            <w:vMerge/>
            <w:shd w:val="clear" w:color="auto" w:fill="FFFFFF"/>
            <w:vAlign w:val="center"/>
            <w:hideMark/>
          </w:tcPr>
          <w:p w14:paraId="6269A775"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FFFFFF"/>
            <w:vAlign w:val="center"/>
            <w:hideMark/>
          </w:tcPr>
          <w:p w14:paraId="0A4A18F6"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FFFFFF"/>
            <w:vAlign w:val="center"/>
            <w:hideMark/>
          </w:tcPr>
          <w:p w14:paraId="57AC4698"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FFFFFF"/>
            <w:vAlign w:val="center"/>
            <w:hideMark/>
          </w:tcPr>
          <w:p w14:paraId="071D1C06" w14:textId="77777777" w:rsidR="00720226" w:rsidRPr="0046233B" w:rsidRDefault="00720226" w:rsidP="00424259">
            <w:pPr>
              <w:spacing w:after="0"/>
              <w:rPr>
                <w:rFonts w:ascii="Times New Roman" w:eastAsia="Times New Roman" w:hAnsi="Times New Roman"/>
                <w:color w:val="000000"/>
                <w:lang w:eastAsia="pl-PL"/>
              </w:rPr>
            </w:pPr>
          </w:p>
        </w:tc>
        <w:tc>
          <w:tcPr>
            <w:tcW w:w="1758" w:type="dxa"/>
            <w:gridSpan w:val="2"/>
            <w:vMerge/>
            <w:shd w:val="clear" w:color="auto" w:fill="FFFFFF"/>
            <w:vAlign w:val="center"/>
            <w:hideMark/>
          </w:tcPr>
          <w:p w14:paraId="02C8CDC0" w14:textId="77777777" w:rsidR="00720226" w:rsidRPr="0046233B" w:rsidRDefault="00720226" w:rsidP="00424259">
            <w:pPr>
              <w:spacing w:after="0"/>
              <w:rPr>
                <w:rFonts w:ascii="Times New Roman" w:eastAsia="Times New Roman" w:hAnsi="Times New Roman"/>
                <w:color w:val="000000"/>
                <w:lang w:eastAsia="pl-PL"/>
              </w:rPr>
            </w:pPr>
          </w:p>
        </w:tc>
        <w:tc>
          <w:tcPr>
            <w:tcW w:w="1984" w:type="dxa"/>
            <w:gridSpan w:val="2"/>
            <w:vMerge/>
            <w:vAlign w:val="center"/>
            <w:hideMark/>
          </w:tcPr>
          <w:p w14:paraId="6C8A01BC" w14:textId="77777777" w:rsidR="00720226" w:rsidRPr="0046233B" w:rsidRDefault="00720226" w:rsidP="00424259">
            <w:pPr>
              <w:spacing w:after="0"/>
              <w:rPr>
                <w:rFonts w:ascii="Times New Roman" w:eastAsia="Times New Roman" w:hAnsi="Times New Roman"/>
                <w:b/>
                <w:bCs/>
                <w:lang w:eastAsia="pl-PL"/>
              </w:rPr>
            </w:pPr>
          </w:p>
        </w:tc>
      </w:tr>
      <w:tr w:rsidR="00E17F38" w:rsidRPr="0046233B" w14:paraId="7AAABF23" w14:textId="77777777" w:rsidTr="0089520D">
        <w:trPr>
          <w:gridAfter w:val="2"/>
          <w:wAfter w:w="20" w:type="dxa"/>
          <w:trHeight w:val="850"/>
          <w:jc w:val="center"/>
        </w:trPr>
        <w:tc>
          <w:tcPr>
            <w:tcW w:w="2127" w:type="dxa"/>
            <w:vMerge w:val="restart"/>
            <w:shd w:val="clear" w:color="000000" w:fill="F2DCDB"/>
            <w:vAlign w:val="center"/>
            <w:hideMark/>
          </w:tcPr>
          <w:p w14:paraId="6C2E44C8" w14:textId="77777777" w:rsidR="00E17F38" w:rsidRPr="002F369E" w:rsidRDefault="00E17F38" w:rsidP="00E17F38">
            <w:pPr>
              <w:spacing w:after="0"/>
              <w:rPr>
                <w:rFonts w:ascii="Times New Roman" w:eastAsia="Times New Roman" w:hAnsi="Times New Roman"/>
                <w:bCs/>
                <w:iCs/>
                <w:color w:val="000000"/>
                <w:sz w:val="20"/>
                <w:szCs w:val="20"/>
                <w:lang w:eastAsia="pl-PL"/>
              </w:rPr>
            </w:pPr>
            <w:r w:rsidRPr="002F369E">
              <w:rPr>
                <w:rFonts w:ascii="Times New Roman" w:eastAsia="Times New Roman" w:hAnsi="Times New Roman"/>
                <w:bCs/>
                <w:iCs/>
                <w:color w:val="000000"/>
                <w:sz w:val="20"/>
                <w:szCs w:val="20"/>
                <w:lang w:eastAsia="pl-PL"/>
              </w:rPr>
              <w:t> 4.2.Kampania społeczno-informacyjna.</w:t>
            </w:r>
          </w:p>
        </w:tc>
        <w:tc>
          <w:tcPr>
            <w:tcW w:w="2022" w:type="dxa"/>
            <w:shd w:val="clear" w:color="auto" w:fill="FFFFFF"/>
            <w:vAlign w:val="center"/>
            <w:hideMark/>
          </w:tcPr>
          <w:p w14:paraId="46119901" w14:textId="77777777" w:rsidR="00E17F38" w:rsidRPr="002F369E" w:rsidRDefault="00E17F38" w:rsidP="00E17F38">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środki budżetu państwa </w:t>
            </w:r>
            <w:r w:rsidRPr="002F369E">
              <w:rPr>
                <w:rFonts w:ascii="Times New Roman" w:eastAsia="Times New Roman" w:hAnsi="Times New Roman"/>
                <w:color w:val="000000"/>
                <w:sz w:val="20"/>
                <w:szCs w:val="20"/>
                <w:lang w:eastAsia="pl-PL"/>
              </w:rPr>
              <w:t xml:space="preserve">(wyłącznie środki bieżące) </w:t>
            </w:r>
          </w:p>
        </w:tc>
        <w:tc>
          <w:tcPr>
            <w:tcW w:w="1757" w:type="dxa"/>
            <w:gridSpan w:val="2"/>
            <w:shd w:val="clear" w:color="auto" w:fill="FFFFFF"/>
            <w:noWrap/>
            <w:vAlign w:val="center"/>
            <w:hideMark/>
          </w:tcPr>
          <w:p w14:paraId="2C278804" w14:textId="77777777" w:rsidR="00E17F38" w:rsidRPr="00E17F38" w:rsidRDefault="00E17F38" w:rsidP="00E17F38">
            <w:pPr>
              <w:spacing w:after="0"/>
              <w:jc w:val="center"/>
              <w:rPr>
                <w:rFonts w:ascii="Times New Roman" w:eastAsia="Times New Roman" w:hAnsi="Times New Roman"/>
                <w:color w:val="000000"/>
                <w:lang w:eastAsia="pl-PL"/>
              </w:rPr>
            </w:pPr>
            <w:r w:rsidRPr="002F369E">
              <w:rPr>
                <w:rFonts w:ascii="Times New Roman" w:hAnsi="Times New Roman"/>
              </w:rPr>
              <w:t>4 505 000 zł</w:t>
            </w:r>
          </w:p>
        </w:tc>
        <w:tc>
          <w:tcPr>
            <w:tcW w:w="1758" w:type="dxa"/>
            <w:gridSpan w:val="2"/>
            <w:shd w:val="clear" w:color="auto" w:fill="FFFFFF"/>
            <w:noWrap/>
            <w:vAlign w:val="center"/>
            <w:hideMark/>
          </w:tcPr>
          <w:p w14:paraId="0399D454" w14:textId="77777777" w:rsidR="00E17F38" w:rsidRPr="00E17F38" w:rsidRDefault="00E17F38" w:rsidP="00E17F38">
            <w:pPr>
              <w:spacing w:after="0"/>
              <w:jc w:val="center"/>
              <w:rPr>
                <w:rFonts w:ascii="Times New Roman" w:eastAsia="Times New Roman" w:hAnsi="Times New Roman"/>
                <w:color w:val="000000"/>
                <w:lang w:eastAsia="pl-PL"/>
              </w:rPr>
            </w:pPr>
            <w:r w:rsidRPr="002F369E">
              <w:rPr>
                <w:rFonts w:ascii="Times New Roman" w:hAnsi="Times New Roman"/>
              </w:rPr>
              <w:t>7 500 000 zł</w:t>
            </w:r>
          </w:p>
        </w:tc>
        <w:tc>
          <w:tcPr>
            <w:tcW w:w="1758" w:type="dxa"/>
            <w:gridSpan w:val="2"/>
            <w:shd w:val="clear" w:color="auto" w:fill="FFFFFF"/>
            <w:noWrap/>
            <w:vAlign w:val="center"/>
            <w:hideMark/>
          </w:tcPr>
          <w:p w14:paraId="3F7349F2" w14:textId="77777777" w:rsidR="00E17F38" w:rsidRPr="00E17F38" w:rsidRDefault="00E17F38" w:rsidP="00E17F38">
            <w:pPr>
              <w:spacing w:after="0"/>
              <w:jc w:val="center"/>
              <w:rPr>
                <w:rFonts w:ascii="Times New Roman" w:eastAsia="Times New Roman" w:hAnsi="Times New Roman"/>
                <w:color w:val="000000"/>
                <w:lang w:eastAsia="pl-PL"/>
              </w:rPr>
            </w:pPr>
            <w:r w:rsidRPr="002F369E">
              <w:rPr>
                <w:rFonts w:ascii="Times New Roman" w:hAnsi="Times New Roman"/>
              </w:rPr>
              <w:t>6 000 000 zł</w:t>
            </w:r>
          </w:p>
        </w:tc>
        <w:tc>
          <w:tcPr>
            <w:tcW w:w="1758" w:type="dxa"/>
            <w:gridSpan w:val="2"/>
            <w:shd w:val="clear" w:color="auto" w:fill="FFFFFF"/>
            <w:noWrap/>
            <w:vAlign w:val="center"/>
            <w:hideMark/>
          </w:tcPr>
          <w:p w14:paraId="44E8A1EE" w14:textId="77777777" w:rsidR="00E17F38" w:rsidRPr="00E17F38" w:rsidRDefault="00E17F38" w:rsidP="00E17F38">
            <w:pPr>
              <w:spacing w:after="0"/>
              <w:jc w:val="center"/>
              <w:rPr>
                <w:rFonts w:ascii="Times New Roman" w:eastAsia="Times New Roman" w:hAnsi="Times New Roman"/>
                <w:color w:val="000000"/>
                <w:lang w:eastAsia="pl-PL"/>
              </w:rPr>
            </w:pPr>
            <w:r w:rsidRPr="002F369E">
              <w:rPr>
                <w:rFonts w:ascii="Times New Roman" w:hAnsi="Times New Roman"/>
              </w:rPr>
              <w:t>6 000 000 zł</w:t>
            </w:r>
          </w:p>
        </w:tc>
        <w:tc>
          <w:tcPr>
            <w:tcW w:w="1758" w:type="dxa"/>
            <w:gridSpan w:val="2"/>
            <w:shd w:val="clear" w:color="auto" w:fill="FFFFFF"/>
            <w:noWrap/>
            <w:vAlign w:val="center"/>
            <w:hideMark/>
          </w:tcPr>
          <w:p w14:paraId="2B98F936" w14:textId="77777777" w:rsidR="00E17F38" w:rsidRPr="00E17F38" w:rsidRDefault="00E17F38" w:rsidP="00E17F38">
            <w:pPr>
              <w:spacing w:after="0"/>
              <w:jc w:val="center"/>
              <w:rPr>
                <w:rFonts w:ascii="Times New Roman" w:eastAsia="Times New Roman" w:hAnsi="Times New Roman"/>
                <w:color w:val="000000"/>
                <w:lang w:eastAsia="pl-PL"/>
              </w:rPr>
            </w:pPr>
            <w:r w:rsidRPr="002F369E">
              <w:rPr>
                <w:rFonts w:ascii="Times New Roman" w:hAnsi="Times New Roman"/>
              </w:rPr>
              <w:t>5 950 000 zł</w:t>
            </w:r>
          </w:p>
        </w:tc>
        <w:tc>
          <w:tcPr>
            <w:tcW w:w="1984" w:type="dxa"/>
            <w:gridSpan w:val="2"/>
            <w:shd w:val="clear" w:color="000000" w:fill="92D050"/>
            <w:noWrap/>
            <w:vAlign w:val="center"/>
            <w:hideMark/>
          </w:tcPr>
          <w:p w14:paraId="269D469D" w14:textId="77777777" w:rsidR="00E17F38" w:rsidRPr="007A1BCB" w:rsidRDefault="00E17F38" w:rsidP="00E17F38">
            <w:pPr>
              <w:spacing w:after="0"/>
              <w:jc w:val="center"/>
              <w:rPr>
                <w:rFonts w:ascii="Times New Roman" w:eastAsia="Times New Roman" w:hAnsi="Times New Roman"/>
                <w:b/>
                <w:bCs/>
                <w:lang w:eastAsia="pl-PL"/>
              </w:rPr>
            </w:pPr>
            <w:r w:rsidRPr="002F369E">
              <w:rPr>
                <w:rFonts w:ascii="Times New Roman" w:hAnsi="Times New Roman"/>
                <w:b/>
              </w:rPr>
              <w:t>29 955 000 zł</w:t>
            </w:r>
          </w:p>
        </w:tc>
      </w:tr>
      <w:tr w:rsidR="00720226" w:rsidRPr="0046233B" w14:paraId="06505375" w14:textId="77777777" w:rsidTr="0089520D">
        <w:trPr>
          <w:gridAfter w:val="2"/>
          <w:wAfter w:w="20" w:type="dxa"/>
          <w:trHeight w:val="662"/>
          <w:jc w:val="center"/>
        </w:trPr>
        <w:tc>
          <w:tcPr>
            <w:tcW w:w="2127" w:type="dxa"/>
            <w:vMerge/>
            <w:shd w:val="clear" w:color="000000" w:fill="F2DCDB"/>
            <w:vAlign w:val="center"/>
          </w:tcPr>
          <w:p w14:paraId="03739436" w14:textId="77777777" w:rsidR="00720226" w:rsidRPr="002F369E" w:rsidRDefault="00720226" w:rsidP="00424259">
            <w:pPr>
              <w:spacing w:after="0"/>
              <w:rPr>
                <w:rFonts w:ascii="Times New Roman" w:eastAsia="Times New Roman" w:hAnsi="Times New Roman"/>
                <w:b/>
                <w:bCs/>
                <w:i/>
                <w:iCs/>
                <w:color w:val="000000"/>
                <w:sz w:val="20"/>
                <w:szCs w:val="20"/>
                <w:lang w:eastAsia="pl-PL"/>
              </w:rPr>
            </w:pPr>
          </w:p>
        </w:tc>
        <w:tc>
          <w:tcPr>
            <w:tcW w:w="2022" w:type="dxa"/>
            <w:shd w:val="clear" w:color="auto" w:fill="FFFFFF"/>
            <w:vAlign w:val="center"/>
          </w:tcPr>
          <w:p w14:paraId="04097DB7" w14:textId="77777777" w:rsidR="00720226" w:rsidRPr="002F369E" w:rsidRDefault="00720226" w:rsidP="00424259">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minimalny wkład własny beneficjentów</w:t>
            </w:r>
          </w:p>
        </w:tc>
        <w:tc>
          <w:tcPr>
            <w:tcW w:w="1757" w:type="dxa"/>
            <w:gridSpan w:val="2"/>
            <w:shd w:val="clear" w:color="auto" w:fill="FFFFFF"/>
            <w:noWrap/>
            <w:vAlign w:val="center"/>
          </w:tcPr>
          <w:p w14:paraId="7B287B64" w14:textId="77777777" w:rsidR="00720226" w:rsidRPr="0046233B" w:rsidRDefault="00720226" w:rsidP="00424259">
            <w:pPr>
              <w:spacing w:after="0"/>
              <w:jc w:val="center"/>
              <w:rPr>
                <w:rFonts w:ascii="Times New Roman" w:eastAsia="Times New Roman" w:hAnsi="Times New Roman"/>
                <w:lang w:eastAsia="pl-PL"/>
              </w:rPr>
            </w:pPr>
            <w:r w:rsidRPr="0046233B">
              <w:rPr>
                <w:rFonts w:ascii="Times New Roman" w:eastAsia="Times New Roman" w:hAnsi="Times New Roman"/>
                <w:lang w:eastAsia="pl-PL"/>
              </w:rPr>
              <w:t>0 zł</w:t>
            </w:r>
          </w:p>
        </w:tc>
        <w:tc>
          <w:tcPr>
            <w:tcW w:w="1758" w:type="dxa"/>
            <w:gridSpan w:val="2"/>
            <w:shd w:val="clear" w:color="auto" w:fill="FFFFFF"/>
            <w:noWrap/>
            <w:vAlign w:val="center"/>
          </w:tcPr>
          <w:p w14:paraId="5B12A815" w14:textId="77777777" w:rsidR="00720226" w:rsidRPr="0046233B" w:rsidRDefault="00720226" w:rsidP="00424259">
            <w:pPr>
              <w:spacing w:after="0"/>
              <w:jc w:val="center"/>
              <w:rPr>
                <w:rFonts w:ascii="Times New Roman" w:eastAsia="Times New Roman" w:hAnsi="Times New Roman"/>
                <w:lang w:eastAsia="pl-PL"/>
              </w:rPr>
            </w:pPr>
            <w:r w:rsidRPr="0046233B">
              <w:rPr>
                <w:rFonts w:ascii="Times New Roman" w:eastAsia="Times New Roman" w:hAnsi="Times New Roman"/>
                <w:lang w:eastAsia="pl-PL"/>
              </w:rPr>
              <w:t>0 zł</w:t>
            </w:r>
          </w:p>
        </w:tc>
        <w:tc>
          <w:tcPr>
            <w:tcW w:w="1758" w:type="dxa"/>
            <w:gridSpan w:val="2"/>
            <w:shd w:val="clear" w:color="auto" w:fill="FFFFFF"/>
            <w:noWrap/>
            <w:vAlign w:val="center"/>
          </w:tcPr>
          <w:p w14:paraId="75C71819" w14:textId="77777777" w:rsidR="00720226" w:rsidRPr="0046233B" w:rsidRDefault="00720226" w:rsidP="00424259">
            <w:pPr>
              <w:spacing w:after="0"/>
              <w:jc w:val="center"/>
              <w:rPr>
                <w:rFonts w:ascii="Times New Roman" w:eastAsia="Times New Roman" w:hAnsi="Times New Roman"/>
                <w:lang w:eastAsia="pl-PL"/>
              </w:rPr>
            </w:pPr>
            <w:r w:rsidRPr="0046233B">
              <w:rPr>
                <w:rFonts w:ascii="Times New Roman" w:eastAsia="Times New Roman" w:hAnsi="Times New Roman"/>
                <w:lang w:eastAsia="pl-PL"/>
              </w:rPr>
              <w:t>0 zł</w:t>
            </w:r>
          </w:p>
        </w:tc>
        <w:tc>
          <w:tcPr>
            <w:tcW w:w="1758" w:type="dxa"/>
            <w:gridSpan w:val="2"/>
            <w:shd w:val="clear" w:color="auto" w:fill="FFFFFF"/>
            <w:noWrap/>
            <w:vAlign w:val="center"/>
          </w:tcPr>
          <w:p w14:paraId="71F47B8D" w14:textId="77777777" w:rsidR="00720226" w:rsidRPr="0046233B" w:rsidRDefault="00720226" w:rsidP="00424259">
            <w:pPr>
              <w:spacing w:after="0"/>
              <w:jc w:val="center"/>
              <w:rPr>
                <w:rFonts w:ascii="Times New Roman" w:eastAsia="Times New Roman" w:hAnsi="Times New Roman"/>
                <w:lang w:eastAsia="pl-PL"/>
              </w:rPr>
            </w:pPr>
            <w:r w:rsidRPr="0046233B">
              <w:rPr>
                <w:rFonts w:ascii="Times New Roman" w:eastAsia="Times New Roman" w:hAnsi="Times New Roman"/>
                <w:lang w:eastAsia="pl-PL"/>
              </w:rPr>
              <w:t>0 zł</w:t>
            </w:r>
          </w:p>
        </w:tc>
        <w:tc>
          <w:tcPr>
            <w:tcW w:w="1758" w:type="dxa"/>
            <w:gridSpan w:val="2"/>
            <w:shd w:val="clear" w:color="auto" w:fill="FFFFFF"/>
            <w:noWrap/>
            <w:vAlign w:val="center"/>
          </w:tcPr>
          <w:p w14:paraId="4B34D5D2" w14:textId="77777777" w:rsidR="00720226" w:rsidRPr="0046233B" w:rsidRDefault="00720226" w:rsidP="00424259">
            <w:pPr>
              <w:spacing w:after="0"/>
              <w:jc w:val="center"/>
              <w:rPr>
                <w:rFonts w:ascii="Times New Roman" w:eastAsia="Times New Roman" w:hAnsi="Times New Roman"/>
                <w:lang w:eastAsia="pl-PL"/>
              </w:rPr>
            </w:pPr>
            <w:r w:rsidRPr="0046233B">
              <w:rPr>
                <w:rFonts w:ascii="Times New Roman" w:eastAsia="Times New Roman" w:hAnsi="Times New Roman"/>
                <w:lang w:eastAsia="pl-PL"/>
              </w:rPr>
              <w:t>0 zł</w:t>
            </w:r>
          </w:p>
        </w:tc>
        <w:tc>
          <w:tcPr>
            <w:tcW w:w="1984" w:type="dxa"/>
            <w:gridSpan w:val="2"/>
            <w:shd w:val="clear" w:color="000000" w:fill="92D050"/>
            <w:noWrap/>
            <w:vAlign w:val="center"/>
          </w:tcPr>
          <w:p w14:paraId="44FBAE08" w14:textId="77777777" w:rsidR="00720226" w:rsidRPr="0046233B" w:rsidRDefault="00720226" w:rsidP="00424259">
            <w:pPr>
              <w:spacing w:after="0"/>
              <w:jc w:val="center"/>
              <w:rPr>
                <w:rFonts w:ascii="Times New Roman" w:eastAsia="Times New Roman" w:hAnsi="Times New Roman"/>
                <w:b/>
                <w:bCs/>
                <w:lang w:eastAsia="pl-PL"/>
              </w:rPr>
            </w:pPr>
            <w:r w:rsidRPr="0046233B">
              <w:rPr>
                <w:rFonts w:ascii="Times New Roman" w:eastAsia="Times New Roman" w:hAnsi="Times New Roman"/>
                <w:b/>
                <w:bCs/>
                <w:lang w:eastAsia="pl-PL"/>
              </w:rPr>
              <w:t>0 zł</w:t>
            </w:r>
          </w:p>
        </w:tc>
      </w:tr>
      <w:tr w:rsidR="00903F5C" w:rsidRPr="002F369E" w14:paraId="71CB3083" w14:textId="77777777" w:rsidTr="0089520D">
        <w:trPr>
          <w:gridAfter w:val="1"/>
          <w:wAfter w:w="12" w:type="dxa"/>
          <w:trHeight w:val="567"/>
          <w:jc w:val="center"/>
        </w:trPr>
        <w:tc>
          <w:tcPr>
            <w:tcW w:w="4157" w:type="dxa"/>
            <w:gridSpan w:val="3"/>
            <w:shd w:val="clear" w:color="auto" w:fill="E2EFD9"/>
            <w:vAlign w:val="center"/>
            <w:hideMark/>
          </w:tcPr>
          <w:p w14:paraId="529E6E38" w14:textId="77777777" w:rsidR="00903F5C" w:rsidRPr="002F369E" w:rsidRDefault="00903F5C" w:rsidP="00903F5C">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Monitoring i ewaluacja</w:t>
            </w:r>
          </w:p>
        </w:tc>
        <w:tc>
          <w:tcPr>
            <w:tcW w:w="1757" w:type="dxa"/>
            <w:gridSpan w:val="2"/>
            <w:tcBorders>
              <w:top w:val="double" w:sz="6" w:space="0" w:color="808080"/>
              <w:left w:val="double" w:sz="6" w:space="0" w:color="808080"/>
              <w:bottom w:val="double" w:sz="6" w:space="0" w:color="808080"/>
              <w:right w:val="double" w:sz="6" w:space="0" w:color="808080"/>
            </w:tcBorders>
            <w:shd w:val="clear" w:color="000000" w:fill="EBF1DE"/>
            <w:vAlign w:val="center"/>
            <w:hideMark/>
          </w:tcPr>
          <w:p w14:paraId="22F73575" w14:textId="77777777" w:rsidR="00903F5C" w:rsidRPr="00903F5C" w:rsidRDefault="00903F5C" w:rsidP="00903F5C">
            <w:pPr>
              <w:spacing w:after="0"/>
              <w:jc w:val="center"/>
              <w:rPr>
                <w:rFonts w:ascii="Times New Roman" w:hAnsi="Times New Roman"/>
                <w:color w:val="000000"/>
                <w:lang w:eastAsia="pl-PL"/>
              </w:rPr>
            </w:pPr>
            <w:r w:rsidRPr="002F369E">
              <w:rPr>
                <w:rFonts w:ascii="Times New Roman" w:hAnsi="Times New Roman"/>
              </w:rPr>
              <w:t>445 000 zł</w:t>
            </w:r>
          </w:p>
        </w:tc>
        <w:tc>
          <w:tcPr>
            <w:tcW w:w="1758" w:type="dxa"/>
            <w:gridSpan w:val="2"/>
            <w:tcBorders>
              <w:top w:val="double" w:sz="6" w:space="0" w:color="808080"/>
              <w:left w:val="nil"/>
              <w:bottom w:val="double" w:sz="6" w:space="0" w:color="808080"/>
              <w:right w:val="double" w:sz="6" w:space="0" w:color="808080"/>
            </w:tcBorders>
            <w:shd w:val="clear" w:color="000000" w:fill="EBF1DE"/>
            <w:vAlign w:val="center"/>
            <w:hideMark/>
          </w:tcPr>
          <w:p w14:paraId="00CA9E8D" w14:textId="77777777" w:rsidR="00903F5C" w:rsidRPr="00903F5C" w:rsidRDefault="00903F5C" w:rsidP="00903F5C">
            <w:pPr>
              <w:spacing w:after="0"/>
              <w:jc w:val="center"/>
              <w:rPr>
                <w:rFonts w:ascii="Times New Roman" w:hAnsi="Times New Roman"/>
                <w:color w:val="000000"/>
              </w:rPr>
            </w:pPr>
            <w:r w:rsidRPr="002F369E">
              <w:rPr>
                <w:rFonts w:ascii="Times New Roman" w:hAnsi="Times New Roman"/>
              </w:rPr>
              <w:t>532 500 zł</w:t>
            </w:r>
          </w:p>
        </w:tc>
        <w:tc>
          <w:tcPr>
            <w:tcW w:w="1758" w:type="dxa"/>
            <w:gridSpan w:val="2"/>
            <w:tcBorders>
              <w:top w:val="double" w:sz="6" w:space="0" w:color="808080"/>
              <w:left w:val="nil"/>
              <w:bottom w:val="double" w:sz="6" w:space="0" w:color="808080"/>
              <w:right w:val="double" w:sz="6" w:space="0" w:color="808080"/>
            </w:tcBorders>
            <w:shd w:val="clear" w:color="000000" w:fill="EBF1DE"/>
            <w:vAlign w:val="center"/>
            <w:hideMark/>
          </w:tcPr>
          <w:p w14:paraId="783140EA" w14:textId="77777777" w:rsidR="00903F5C" w:rsidRPr="00903F5C" w:rsidRDefault="00903F5C" w:rsidP="00903F5C">
            <w:pPr>
              <w:spacing w:after="0"/>
              <w:jc w:val="center"/>
              <w:rPr>
                <w:rFonts w:ascii="Times New Roman" w:hAnsi="Times New Roman"/>
                <w:color w:val="000000"/>
              </w:rPr>
            </w:pPr>
            <w:r w:rsidRPr="002F369E">
              <w:rPr>
                <w:rFonts w:ascii="Times New Roman" w:hAnsi="Times New Roman"/>
              </w:rPr>
              <w:t>462 500 zł</w:t>
            </w:r>
          </w:p>
        </w:tc>
        <w:tc>
          <w:tcPr>
            <w:tcW w:w="1758" w:type="dxa"/>
            <w:gridSpan w:val="2"/>
            <w:tcBorders>
              <w:top w:val="double" w:sz="6" w:space="0" w:color="808080"/>
              <w:left w:val="nil"/>
              <w:bottom w:val="double" w:sz="6" w:space="0" w:color="808080"/>
              <w:right w:val="double" w:sz="6" w:space="0" w:color="808080"/>
            </w:tcBorders>
            <w:shd w:val="clear" w:color="000000" w:fill="EBF1DE"/>
            <w:vAlign w:val="center"/>
            <w:hideMark/>
          </w:tcPr>
          <w:p w14:paraId="14944BF8" w14:textId="77777777" w:rsidR="00903F5C" w:rsidRPr="00903F5C" w:rsidRDefault="00903F5C" w:rsidP="00903F5C">
            <w:pPr>
              <w:spacing w:after="0"/>
              <w:jc w:val="center"/>
              <w:rPr>
                <w:rFonts w:ascii="Times New Roman" w:hAnsi="Times New Roman"/>
                <w:color w:val="000000"/>
              </w:rPr>
            </w:pPr>
            <w:r w:rsidRPr="002F369E">
              <w:rPr>
                <w:rFonts w:ascii="Times New Roman" w:hAnsi="Times New Roman"/>
              </w:rPr>
              <w:t>412 500 zł</w:t>
            </w:r>
          </w:p>
        </w:tc>
        <w:tc>
          <w:tcPr>
            <w:tcW w:w="1758" w:type="dxa"/>
            <w:gridSpan w:val="2"/>
            <w:tcBorders>
              <w:top w:val="double" w:sz="6" w:space="0" w:color="808080"/>
              <w:left w:val="nil"/>
              <w:bottom w:val="double" w:sz="6" w:space="0" w:color="808080"/>
              <w:right w:val="double" w:sz="6" w:space="0" w:color="808080"/>
            </w:tcBorders>
            <w:shd w:val="clear" w:color="000000" w:fill="EBF1DE"/>
            <w:vAlign w:val="center"/>
            <w:hideMark/>
          </w:tcPr>
          <w:p w14:paraId="18332AF5" w14:textId="77777777" w:rsidR="00903F5C" w:rsidRPr="002F369E" w:rsidRDefault="00903F5C" w:rsidP="00903F5C">
            <w:pPr>
              <w:spacing w:after="0"/>
              <w:jc w:val="center"/>
              <w:rPr>
                <w:rFonts w:ascii="Times New Roman" w:hAnsi="Times New Roman"/>
                <w:color w:val="000000"/>
              </w:rPr>
            </w:pPr>
            <w:r w:rsidRPr="002F369E">
              <w:rPr>
                <w:rFonts w:ascii="Times New Roman" w:hAnsi="Times New Roman"/>
              </w:rPr>
              <w:t>682 500 zł</w:t>
            </w:r>
            <w:r w:rsidRPr="002F369E">
              <w:rPr>
                <w:rStyle w:val="Odwoanieprzypisudolnego"/>
                <w:rFonts w:ascii="Times New Roman" w:hAnsi="Times New Roman"/>
                <w:color w:val="000000"/>
              </w:rPr>
              <w:footnoteReference w:id="267"/>
            </w:r>
            <w:r w:rsidRPr="002F369E">
              <w:rPr>
                <w:rFonts w:ascii="Times New Roman" w:hAnsi="Times New Roman"/>
                <w:vertAlign w:val="superscript"/>
              </w:rPr>
              <w:t>)</w:t>
            </w:r>
          </w:p>
        </w:tc>
        <w:tc>
          <w:tcPr>
            <w:tcW w:w="1984" w:type="dxa"/>
            <w:gridSpan w:val="2"/>
            <w:tcBorders>
              <w:top w:val="double" w:sz="6" w:space="0" w:color="808080"/>
              <w:left w:val="nil"/>
              <w:bottom w:val="double" w:sz="6" w:space="0" w:color="808080"/>
              <w:right w:val="double" w:sz="6" w:space="0" w:color="808080"/>
            </w:tcBorders>
            <w:shd w:val="clear" w:color="000000" w:fill="92D050"/>
            <w:noWrap/>
            <w:vAlign w:val="center"/>
            <w:hideMark/>
          </w:tcPr>
          <w:p w14:paraId="7E03C5E0" w14:textId="77777777" w:rsidR="00903F5C" w:rsidRPr="002F369E" w:rsidRDefault="00903F5C" w:rsidP="00903F5C">
            <w:pPr>
              <w:spacing w:after="0"/>
              <w:jc w:val="center"/>
              <w:rPr>
                <w:rFonts w:ascii="Times New Roman" w:hAnsi="Times New Roman"/>
                <w:b/>
                <w:bCs/>
              </w:rPr>
            </w:pPr>
            <w:r w:rsidRPr="002F369E">
              <w:rPr>
                <w:rFonts w:ascii="Times New Roman" w:hAnsi="Times New Roman"/>
                <w:b/>
              </w:rPr>
              <w:t>2 535 000 zł</w:t>
            </w:r>
          </w:p>
        </w:tc>
      </w:tr>
      <w:tr w:rsidR="00720226" w:rsidRPr="002F369E" w14:paraId="50C90329" w14:textId="77777777" w:rsidTr="0089520D">
        <w:trPr>
          <w:gridAfter w:val="1"/>
          <w:wAfter w:w="12" w:type="dxa"/>
          <w:trHeight w:val="567"/>
          <w:jc w:val="center"/>
        </w:trPr>
        <w:tc>
          <w:tcPr>
            <w:tcW w:w="4157" w:type="dxa"/>
            <w:gridSpan w:val="3"/>
            <w:shd w:val="clear" w:color="000000" w:fill="FFFFFF"/>
            <w:vAlign w:val="center"/>
            <w:hideMark/>
          </w:tcPr>
          <w:p w14:paraId="1B110176" w14:textId="77777777" w:rsidR="00720226" w:rsidRPr="002F369E" w:rsidRDefault="00720226"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Koszty obsługi cz. 24 budżetu państwa </w:t>
            </w:r>
          </w:p>
        </w:tc>
        <w:tc>
          <w:tcPr>
            <w:tcW w:w="1757" w:type="dxa"/>
            <w:gridSpan w:val="2"/>
            <w:shd w:val="clear" w:color="000000" w:fill="FFFFFF"/>
            <w:vAlign w:val="center"/>
            <w:hideMark/>
          </w:tcPr>
          <w:p w14:paraId="7671C6AF"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1 800 000 zł</w:t>
            </w:r>
          </w:p>
        </w:tc>
        <w:tc>
          <w:tcPr>
            <w:tcW w:w="1758" w:type="dxa"/>
            <w:gridSpan w:val="2"/>
            <w:shd w:val="clear" w:color="000000" w:fill="FFFFFF"/>
            <w:vAlign w:val="center"/>
            <w:hideMark/>
          </w:tcPr>
          <w:p w14:paraId="05E017F8"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1 800 000 zł</w:t>
            </w:r>
          </w:p>
        </w:tc>
        <w:tc>
          <w:tcPr>
            <w:tcW w:w="1758" w:type="dxa"/>
            <w:gridSpan w:val="2"/>
            <w:shd w:val="clear" w:color="000000" w:fill="FFFFFF"/>
            <w:vAlign w:val="center"/>
            <w:hideMark/>
          </w:tcPr>
          <w:p w14:paraId="01044A42"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1 800 000 zł</w:t>
            </w:r>
          </w:p>
        </w:tc>
        <w:tc>
          <w:tcPr>
            <w:tcW w:w="1758" w:type="dxa"/>
            <w:gridSpan w:val="2"/>
            <w:shd w:val="clear" w:color="000000" w:fill="FFFFFF"/>
            <w:vAlign w:val="center"/>
            <w:hideMark/>
          </w:tcPr>
          <w:p w14:paraId="1CA16C31"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1 800 000 zł</w:t>
            </w:r>
          </w:p>
        </w:tc>
        <w:tc>
          <w:tcPr>
            <w:tcW w:w="1758" w:type="dxa"/>
            <w:gridSpan w:val="2"/>
            <w:shd w:val="clear" w:color="000000" w:fill="FFFFFF"/>
            <w:vAlign w:val="center"/>
            <w:hideMark/>
          </w:tcPr>
          <w:p w14:paraId="77C05FB4"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1 800 000 zł</w:t>
            </w:r>
          </w:p>
        </w:tc>
        <w:tc>
          <w:tcPr>
            <w:tcW w:w="1984" w:type="dxa"/>
            <w:gridSpan w:val="2"/>
            <w:shd w:val="clear" w:color="000000" w:fill="92D050"/>
            <w:noWrap/>
            <w:vAlign w:val="center"/>
            <w:hideMark/>
          </w:tcPr>
          <w:p w14:paraId="2A2461CF" w14:textId="77777777" w:rsidR="00720226" w:rsidRPr="002F369E" w:rsidRDefault="00720226" w:rsidP="00424259">
            <w:pPr>
              <w:spacing w:after="0"/>
              <w:jc w:val="center"/>
              <w:rPr>
                <w:rFonts w:ascii="Times New Roman" w:eastAsia="Times New Roman" w:hAnsi="Times New Roman"/>
                <w:b/>
                <w:bCs/>
                <w:lang w:eastAsia="pl-PL"/>
              </w:rPr>
            </w:pPr>
            <w:r w:rsidRPr="002F369E">
              <w:rPr>
                <w:rFonts w:ascii="Times New Roman" w:eastAsia="Times New Roman" w:hAnsi="Times New Roman"/>
                <w:b/>
                <w:bCs/>
                <w:lang w:eastAsia="pl-PL"/>
              </w:rPr>
              <w:t>9 000 000 zł</w:t>
            </w:r>
          </w:p>
        </w:tc>
      </w:tr>
      <w:tr w:rsidR="00720226" w:rsidRPr="002F369E" w14:paraId="492DD1D6" w14:textId="77777777" w:rsidTr="0089520D">
        <w:trPr>
          <w:gridAfter w:val="1"/>
          <w:wAfter w:w="12" w:type="dxa"/>
          <w:trHeight w:val="567"/>
          <w:jc w:val="center"/>
        </w:trPr>
        <w:tc>
          <w:tcPr>
            <w:tcW w:w="4157" w:type="dxa"/>
            <w:gridSpan w:val="3"/>
            <w:shd w:val="clear" w:color="000000" w:fill="FFFFFF"/>
            <w:vAlign w:val="center"/>
            <w:hideMark/>
          </w:tcPr>
          <w:p w14:paraId="4A8B283E" w14:textId="77777777" w:rsidR="00720226" w:rsidRPr="002F369E" w:rsidRDefault="00D30F6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środki rezerwy celowej budżetu państwa z przezna</w:t>
            </w:r>
            <w:r w:rsidR="00D45298" w:rsidRPr="002F369E">
              <w:rPr>
                <w:rFonts w:ascii="Times New Roman" w:eastAsia="Times New Roman" w:hAnsi="Times New Roman"/>
                <w:color w:val="000000"/>
                <w:sz w:val="20"/>
                <w:szCs w:val="20"/>
                <w:lang w:eastAsia="pl-PL"/>
              </w:rPr>
              <w:t>czeniem na obsługę Priorytetu 3</w:t>
            </w:r>
            <w:r w:rsidRPr="002F369E">
              <w:rPr>
                <w:rFonts w:ascii="Times New Roman" w:eastAsia="Times New Roman" w:hAnsi="Times New Roman"/>
                <w:color w:val="000000"/>
                <w:sz w:val="20"/>
                <w:szCs w:val="20"/>
                <w:lang w:eastAsia="pl-PL"/>
              </w:rPr>
              <w:tab/>
            </w:r>
          </w:p>
        </w:tc>
        <w:tc>
          <w:tcPr>
            <w:tcW w:w="1757" w:type="dxa"/>
            <w:gridSpan w:val="2"/>
            <w:shd w:val="clear" w:color="000000" w:fill="FFFFFF"/>
            <w:vAlign w:val="center"/>
            <w:hideMark/>
          </w:tcPr>
          <w:p w14:paraId="57939F06"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150 000 zł</w:t>
            </w:r>
          </w:p>
        </w:tc>
        <w:tc>
          <w:tcPr>
            <w:tcW w:w="1758" w:type="dxa"/>
            <w:gridSpan w:val="2"/>
            <w:shd w:val="clear" w:color="000000" w:fill="FFFFFF"/>
            <w:vAlign w:val="center"/>
            <w:hideMark/>
          </w:tcPr>
          <w:p w14:paraId="5548947A"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150 000 zł</w:t>
            </w:r>
          </w:p>
        </w:tc>
        <w:tc>
          <w:tcPr>
            <w:tcW w:w="1758" w:type="dxa"/>
            <w:gridSpan w:val="2"/>
            <w:shd w:val="clear" w:color="000000" w:fill="FFFFFF"/>
            <w:vAlign w:val="center"/>
            <w:hideMark/>
          </w:tcPr>
          <w:p w14:paraId="5C74EA5B"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150 000 zł</w:t>
            </w:r>
          </w:p>
        </w:tc>
        <w:tc>
          <w:tcPr>
            <w:tcW w:w="1758" w:type="dxa"/>
            <w:gridSpan w:val="2"/>
            <w:shd w:val="clear" w:color="000000" w:fill="FFFFFF"/>
            <w:vAlign w:val="center"/>
            <w:hideMark/>
          </w:tcPr>
          <w:p w14:paraId="0C4F7D54"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150 000 zł</w:t>
            </w:r>
          </w:p>
        </w:tc>
        <w:tc>
          <w:tcPr>
            <w:tcW w:w="1758" w:type="dxa"/>
            <w:gridSpan w:val="2"/>
            <w:shd w:val="clear" w:color="000000" w:fill="FFFFFF"/>
            <w:vAlign w:val="center"/>
            <w:hideMark/>
          </w:tcPr>
          <w:p w14:paraId="6087B1F1" w14:textId="77777777" w:rsidR="00720226" w:rsidRPr="002F369E" w:rsidRDefault="00720226" w:rsidP="00424259">
            <w:pPr>
              <w:spacing w:after="0"/>
              <w:jc w:val="center"/>
              <w:rPr>
                <w:rFonts w:ascii="Times New Roman" w:eastAsia="Times New Roman" w:hAnsi="Times New Roman"/>
                <w:color w:val="000000"/>
                <w:lang w:eastAsia="pl-PL"/>
              </w:rPr>
            </w:pPr>
            <w:r w:rsidRPr="002F369E">
              <w:rPr>
                <w:rFonts w:ascii="Times New Roman" w:eastAsia="Times New Roman" w:hAnsi="Times New Roman"/>
                <w:color w:val="000000"/>
                <w:lang w:eastAsia="pl-PL"/>
              </w:rPr>
              <w:t>150 000 zł</w:t>
            </w:r>
          </w:p>
        </w:tc>
        <w:tc>
          <w:tcPr>
            <w:tcW w:w="1984" w:type="dxa"/>
            <w:gridSpan w:val="2"/>
            <w:shd w:val="clear" w:color="000000" w:fill="92D050"/>
            <w:noWrap/>
            <w:vAlign w:val="center"/>
            <w:hideMark/>
          </w:tcPr>
          <w:p w14:paraId="50C24DC1" w14:textId="77777777" w:rsidR="00720226" w:rsidRPr="002F369E" w:rsidRDefault="00720226" w:rsidP="00424259">
            <w:pPr>
              <w:spacing w:after="0"/>
              <w:jc w:val="center"/>
              <w:rPr>
                <w:rFonts w:ascii="Times New Roman" w:eastAsia="Times New Roman" w:hAnsi="Times New Roman"/>
                <w:b/>
                <w:bCs/>
                <w:lang w:eastAsia="pl-PL"/>
              </w:rPr>
            </w:pPr>
            <w:r w:rsidRPr="002F369E">
              <w:rPr>
                <w:rFonts w:ascii="Times New Roman" w:eastAsia="Times New Roman" w:hAnsi="Times New Roman"/>
                <w:b/>
                <w:bCs/>
                <w:lang w:eastAsia="pl-PL"/>
              </w:rPr>
              <w:t>750 000 zł</w:t>
            </w:r>
          </w:p>
        </w:tc>
      </w:tr>
      <w:tr w:rsidR="00720226" w:rsidRPr="002F369E" w14:paraId="5A15DAE6" w14:textId="77777777" w:rsidTr="0089520D">
        <w:trPr>
          <w:trHeight w:val="342"/>
          <w:jc w:val="center"/>
        </w:trPr>
        <w:tc>
          <w:tcPr>
            <w:tcW w:w="14942" w:type="dxa"/>
            <w:gridSpan w:val="16"/>
            <w:shd w:val="clear" w:color="auto" w:fill="FF8585"/>
            <w:vAlign w:val="center"/>
            <w:hideMark/>
          </w:tcPr>
          <w:p w14:paraId="7DD7C7B8" w14:textId="77777777" w:rsidR="00720226" w:rsidRPr="002F369E" w:rsidRDefault="00720226" w:rsidP="00424259">
            <w:pPr>
              <w:spacing w:after="0"/>
              <w:rPr>
                <w:rFonts w:ascii="Times New Roman" w:eastAsia="Times New Roman" w:hAnsi="Times New Roman"/>
                <w:b/>
                <w:bCs/>
                <w:lang w:eastAsia="pl-PL"/>
              </w:rPr>
            </w:pPr>
            <w:r w:rsidRPr="002F369E">
              <w:rPr>
                <w:rFonts w:ascii="Times New Roman" w:eastAsia="Times New Roman" w:hAnsi="Times New Roman"/>
                <w:b/>
                <w:bCs/>
                <w:lang w:eastAsia="pl-PL"/>
              </w:rPr>
              <w:lastRenderedPageBreak/>
              <w:t>RAZEM</w:t>
            </w:r>
          </w:p>
        </w:tc>
      </w:tr>
      <w:tr w:rsidR="00372F89" w:rsidRPr="002F369E" w14:paraId="7B238362" w14:textId="77777777" w:rsidTr="0089520D">
        <w:trPr>
          <w:gridAfter w:val="1"/>
          <w:wAfter w:w="12" w:type="dxa"/>
          <w:trHeight w:val="454"/>
          <w:jc w:val="center"/>
        </w:trPr>
        <w:tc>
          <w:tcPr>
            <w:tcW w:w="4157" w:type="dxa"/>
            <w:gridSpan w:val="3"/>
            <w:shd w:val="clear" w:color="auto" w:fill="auto"/>
            <w:vAlign w:val="center"/>
            <w:hideMark/>
          </w:tcPr>
          <w:p w14:paraId="137B898A" w14:textId="77777777" w:rsidR="00372F89" w:rsidRPr="002F369E" w:rsidRDefault="00372F89" w:rsidP="00372F8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środki cz. 24. budżetu państwa</w:t>
            </w:r>
          </w:p>
        </w:tc>
        <w:tc>
          <w:tcPr>
            <w:tcW w:w="1757" w:type="dxa"/>
            <w:gridSpan w:val="2"/>
            <w:tcBorders>
              <w:top w:val="double" w:sz="6" w:space="0" w:color="808080"/>
              <w:left w:val="double" w:sz="6" w:space="0" w:color="808080"/>
              <w:bottom w:val="double" w:sz="6" w:space="0" w:color="808080"/>
              <w:right w:val="double" w:sz="6" w:space="0" w:color="808080"/>
            </w:tcBorders>
            <w:shd w:val="clear" w:color="auto" w:fill="auto"/>
            <w:noWrap/>
            <w:vAlign w:val="center"/>
            <w:hideMark/>
          </w:tcPr>
          <w:p w14:paraId="055840C3" w14:textId="77777777" w:rsidR="00372F89" w:rsidRPr="002F369E" w:rsidRDefault="00372F89" w:rsidP="002F369E">
            <w:pPr>
              <w:spacing w:after="0"/>
              <w:jc w:val="right"/>
              <w:rPr>
                <w:rFonts w:ascii="Times New Roman" w:hAnsi="Times New Roman"/>
                <w:color w:val="000000"/>
                <w:lang w:eastAsia="pl-PL"/>
              </w:rPr>
            </w:pPr>
            <w:r w:rsidRPr="002F369E">
              <w:rPr>
                <w:rFonts w:ascii="Times New Roman" w:hAnsi="Times New Roman"/>
              </w:rPr>
              <w:t xml:space="preserve"> 49 850 000 zł </w:t>
            </w:r>
          </w:p>
        </w:tc>
        <w:tc>
          <w:tcPr>
            <w:tcW w:w="1758" w:type="dxa"/>
            <w:gridSpan w:val="2"/>
            <w:tcBorders>
              <w:top w:val="double" w:sz="6" w:space="0" w:color="808080"/>
              <w:left w:val="nil"/>
              <w:bottom w:val="double" w:sz="6" w:space="0" w:color="808080"/>
              <w:right w:val="double" w:sz="6" w:space="0" w:color="808080"/>
            </w:tcBorders>
            <w:shd w:val="clear" w:color="auto" w:fill="auto"/>
            <w:noWrap/>
            <w:vAlign w:val="center"/>
            <w:hideMark/>
          </w:tcPr>
          <w:p w14:paraId="25B93336" w14:textId="77777777" w:rsidR="00372F89" w:rsidRPr="002F369E" w:rsidRDefault="00372F89" w:rsidP="002F369E">
            <w:pPr>
              <w:spacing w:after="0"/>
              <w:jc w:val="right"/>
              <w:rPr>
                <w:rFonts w:ascii="Times New Roman" w:hAnsi="Times New Roman"/>
                <w:color w:val="000000"/>
              </w:rPr>
            </w:pPr>
            <w:r w:rsidRPr="002F369E">
              <w:rPr>
                <w:rFonts w:ascii="Times New Roman" w:hAnsi="Times New Roman"/>
              </w:rPr>
              <w:t xml:space="preserve"> 122 532 500 zł </w:t>
            </w:r>
          </w:p>
        </w:tc>
        <w:tc>
          <w:tcPr>
            <w:tcW w:w="1758" w:type="dxa"/>
            <w:gridSpan w:val="2"/>
            <w:tcBorders>
              <w:top w:val="double" w:sz="6" w:space="0" w:color="808080"/>
              <w:left w:val="nil"/>
              <w:bottom w:val="double" w:sz="6" w:space="0" w:color="808080"/>
              <w:right w:val="double" w:sz="6" w:space="0" w:color="808080"/>
            </w:tcBorders>
            <w:shd w:val="clear" w:color="auto" w:fill="auto"/>
            <w:noWrap/>
            <w:vAlign w:val="center"/>
            <w:hideMark/>
          </w:tcPr>
          <w:p w14:paraId="4CEE6533" w14:textId="77777777" w:rsidR="00372F89" w:rsidRPr="002F369E" w:rsidRDefault="00372F89" w:rsidP="002F369E">
            <w:pPr>
              <w:spacing w:after="0"/>
              <w:jc w:val="right"/>
              <w:rPr>
                <w:rFonts w:ascii="Times New Roman" w:hAnsi="Times New Roman"/>
                <w:color w:val="000000"/>
              </w:rPr>
            </w:pPr>
            <w:r w:rsidRPr="002F369E">
              <w:rPr>
                <w:rFonts w:ascii="Times New Roman" w:hAnsi="Times New Roman"/>
              </w:rPr>
              <w:t xml:space="preserve"> 120 862 500 zł </w:t>
            </w:r>
          </w:p>
        </w:tc>
        <w:tc>
          <w:tcPr>
            <w:tcW w:w="1758" w:type="dxa"/>
            <w:gridSpan w:val="2"/>
            <w:tcBorders>
              <w:top w:val="double" w:sz="6" w:space="0" w:color="808080"/>
              <w:left w:val="nil"/>
              <w:bottom w:val="double" w:sz="6" w:space="0" w:color="808080"/>
              <w:right w:val="double" w:sz="6" w:space="0" w:color="808080"/>
            </w:tcBorders>
            <w:shd w:val="clear" w:color="auto" w:fill="auto"/>
            <w:noWrap/>
            <w:vAlign w:val="center"/>
            <w:hideMark/>
          </w:tcPr>
          <w:p w14:paraId="70AD3369" w14:textId="77777777" w:rsidR="00372F89" w:rsidRPr="002F369E" w:rsidRDefault="00372F89" w:rsidP="002F369E">
            <w:pPr>
              <w:spacing w:after="0"/>
              <w:jc w:val="right"/>
              <w:rPr>
                <w:rFonts w:ascii="Times New Roman" w:hAnsi="Times New Roman"/>
                <w:color w:val="000000"/>
              </w:rPr>
            </w:pPr>
            <w:r w:rsidRPr="002F369E">
              <w:rPr>
                <w:rFonts w:ascii="Times New Roman" w:hAnsi="Times New Roman"/>
              </w:rPr>
              <w:t xml:space="preserve"> 120 812 500 zł </w:t>
            </w:r>
          </w:p>
        </w:tc>
        <w:tc>
          <w:tcPr>
            <w:tcW w:w="1758" w:type="dxa"/>
            <w:gridSpan w:val="2"/>
            <w:tcBorders>
              <w:top w:val="double" w:sz="6" w:space="0" w:color="808080"/>
              <w:left w:val="nil"/>
              <w:bottom w:val="double" w:sz="6" w:space="0" w:color="808080"/>
              <w:right w:val="double" w:sz="6" w:space="0" w:color="808080"/>
            </w:tcBorders>
            <w:shd w:val="clear" w:color="auto" w:fill="auto"/>
            <w:noWrap/>
            <w:vAlign w:val="center"/>
            <w:hideMark/>
          </w:tcPr>
          <w:p w14:paraId="3F9A33D6" w14:textId="77777777" w:rsidR="00372F89" w:rsidRPr="002F369E" w:rsidRDefault="00372F89" w:rsidP="002F369E">
            <w:pPr>
              <w:spacing w:after="0"/>
              <w:jc w:val="right"/>
              <w:rPr>
                <w:rFonts w:ascii="Times New Roman" w:hAnsi="Times New Roman"/>
                <w:color w:val="000000"/>
              </w:rPr>
            </w:pPr>
            <w:r w:rsidRPr="002F369E">
              <w:rPr>
                <w:rFonts w:ascii="Times New Roman" w:hAnsi="Times New Roman"/>
              </w:rPr>
              <w:t xml:space="preserve"> 82 532 500 zł </w:t>
            </w:r>
          </w:p>
        </w:tc>
        <w:tc>
          <w:tcPr>
            <w:tcW w:w="1984" w:type="dxa"/>
            <w:gridSpan w:val="2"/>
            <w:tcBorders>
              <w:top w:val="double" w:sz="6" w:space="0" w:color="808080"/>
              <w:left w:val="nil"/>
              <w:bottom w:val="double" w:sz="6" w:space="0" w:color="808080"/>
              <w:right w:val="double" w:sz="6" w:space="0" w:color="808080"/>
            </w:tcBorders>
            <w:shd w:val="clear" w:color="000000" w:fill="92D050"/>
            <w:noWrap/>
            <w:vAlign w:val="center"/>
            <w:hideMark/>
          </w:tcPr>
          <w:p w14:paraId="19C379C7" w14:textId="77777777" w:rsidR="00372F89" w:rsidRPr="002F369E" w:rsidRDefault="00372F89" w:rsidP="00372F89">
            <w:pPr>
              <w:spacing w:after="0"/>
              <w:jc w:val="center"/>
              <w:rPr>
                <w:rFonts w:ascii="Times New Roman" w:hAnsi="Times New Roman"/>
                <w:b/>
                <w:bCs/>
                <w:color w:val="000000"/>
              </w:rPr>
            </w:pPr>
            <w:r w:rsidRPr="002F369E">
              <w:rPr>
                <w:rFonts w:ascii="Times New Roman" w:hAnsi="Times New Roman"/>
                <w:b/>
              </w:rPr>
              <w:t>496 590 000 zł</w:t>
            </w:r>
          </w:p>
        </w:tc>
      </w:tr>
      <w:tr w:rsidR="00372F89" w:rsidRPr="002F369E" w14:paraId="45410D18" w14:textId="77777777" w:rsidTr="0089520D">
        <w:trPr>
          <w:gridAfter w:val="1"/>
          <w:wAfter w:w="12" w:type="dxa"/>
          <w:trHeight w:val="454"/>
          <w:jc w:val="center"/>
        </w:trPr>
        <w:tc>
          <w:tcPr>
            <w:tcW w:w="4157" w:type="dxa"/>
            <w:gridSpan w:val="3"/>
            <w:shd w:val="clear" w:color="auto" w:fill="auto"/>
            <w:vAlign w:val="center"/>
            <w:hideMark/>
          </w:tcPr>
          <w:p w14:paraId="1C743A5E" w14:textId="77777777" w:rsidR="00372F89" w:rsidRPr="002F369E" w:rsidRDefault="00372F89" w:rsidP="00372F8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środki rezerwy celowej budżetu państwa</w:t>
            </w:r>
          </w:p>
        </w:tc>
        <w:tc>
          <w:tcPr>
            <w:tcW w:w="1757" w:type="dxa"/>
            <w:gridSpan w:val="2"/>
            <w:tcBorders>
              <w:top w:val="nil"/>
              <w:left w:val="double" w:sz="6" w:space="0" w:color="808080"/>
              <w:bottom w:val="double" w:sz="6" w:space="0" w:color="808080"/>
              <w:right w:val="double" w:sz="6" w:space="0" w:color="808080"/>
            </w:tcBorders>
            <w:shd w:val="clear" w:color="auto" w:fill="auto"/>
            <w:noWrap/>
            <w:vAlign w:val="center"/>
            <w:hideMark/>
          </w:tcPr>
          <w:p w14:paraId="31EFF40D"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20 000 000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5D7270A3"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29 400 000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0A57F5DC"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29 400 000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6B7FA7D3"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29 430 000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1B563E9E"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29 430 000 zł</w:t>
            </w:r>
          </w:p>
        </w:tc>
        <w:tc>
          <w:tcPr>
            <w:tcW w:w="1984" w:type="dxa"/>
            <w:gridSpan w:val="2"/>
            <w:shd w:val="clear" w:color="000000" w:fill="92D050"/>
            <w:noWrap/>
            <w:vAlign w:val="center"/>
            <w:hideMark/>
          </w:tcPr>
          <w:p w14:paraId="56ACFBB4" w14:textId="77777777" w:rsidR="00372F89" w:rsidRPr="002F369E" w:rsidRDefault="00372F89" w:rsidP="00372F89">
            <w:pPr>
              <w:spacing w:after="0"/>
              <w:jc w:val="center"/>
              <w:rPr>
                <w:rFonts w:ascii="Times New Roman" w:eastAsia="Times New Roman" w:hAnsi="Times New Roman"/>
                <w:b/>
                <w:bCs/>
                <w:lang w:eastAsia="pl-PL"/>
              </w:rPr>
            </w:pPr>
            <w:r w:rsidRPr="002F369E">
              <w:rPr>
                <w:rFonts w:ascii="Times New Roman" w:hAnsi="Times New Roman"/>
                <w:b/>
              </w:rPr>
              <w:t>137 660 000 zł</w:t>
            </w:r>
          </w:p>
        </w:tc>
      </w:tr>
      <w:tr w:rsidR="00372F89" w:rsidRPr="002F369E" w14:paraId="2AD0F8CE" w14:textId="77777777" w:rsidTr="0089520D">
        <w:trPr>
          <w:gridAfter w:val="1"/>
          <w:wAfter w:w="12" w:type="dxa"/>
          <w:trHeight w:val="454"/>
          <w:jc w:val="center"/>
        </w:trPr>
        <w:tc>
          <w:tcPr>
            <w:tcW w:w="4157" w:type="dxa"/>
            <w:gridSpan w:val="3"/>
            <w:shd w:val="clear" w:color="auto" w:fill="auto"/>
            <w:vAlign w:val="center"/>
            <w:hideMark/>
          </w:tcPr>
          <w:p w14:paraId="6BA0305A" w14:textId="77777777" w:rsidR="00372F89" w:rsidRPr="002F369E" w:rsidRDefault="00372F89" w:rsidP="00372F8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środki rezerwy celowej budżetu państwa z</w:t>
            </w:r>
            <w:r w:rsidR="004F767B">
              <w:rPr>
                <w:rFonts w:ascii="Times New Roman" w:eastAsia="Times New Roman" w:hAnsi="Times New Roman"/>
                <w:color w:val="000000"/>
                <w:lang w:eastAsia="pl-PL"/>
              </w:rPr>
              <w:t> </w:t>
            </w:r>
            <w:r w:rsidRPr="002F369E">
              <w:rPr>
                <w:rFonts w:ascii="Times New Roman" w:eastAsia="Times New Roman" w:hAnsi="Times New Roman"/>
                <w:color w:val="000000"/>
                <w:lang w:eastAsia="pl-PL"/>
              </w:rPr>
              <w:t>przeznaczeniem na obsługę Priorytetu 3</w:t>
            </w:r>
          </w:p>
        </w:tc>
        <w:tc>
          <w:tcPr>
            <w:tcW w:w="1757" w:type="dxa"/>
            <w:gridSpan w:val="2"/>
            <w:tcBorders>
              <w:top w:val="nil"/>
              <w:left w:val="double" w:sz="6" w:space="0" w:color="808080"/>
              <w:bottom w:val="double" w:sz="6" w:space="0" w:color="808080"/>
              <w:right w:val="double" w:sz="6" w:space="0" w:color="808080"/>
            </w:tcBorders>
            <w:shd w:val="clear" w:color="auto" w:fill="auto"/>
            <w:noWrap/>
            <w:vAlign w:val="center"/>
            <w:hideMark/>
          </w:tcPr>
          <w:p w14:paraId="7B6BD657"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150 000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730ACC4D"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150 000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004C9A31"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150 000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15C3F2CA"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150 000 zł</w:t>
            </w:r>
          </w:p>
        </w:tc>
        <w:tc>
          <w:tcPr>
            <w:tcW w:w="1758" w:type="dxa"/>
            <w:gridSpan w:val="2"/>
            <w:tcBorders>
              <w:top w:val="nil"/>
              <w:left w:val="nil"/>
              <w:bottom w:val="double" w:sz="6" w:space="0" w:color="808080"/>
              <w:right w:val="double" w:sz="6" w:space="0" w:color="808080"/>
            </w:tcBorders>
            <w:shd w:val="clear" w:color="auto" w:fill="auto"/>
            <w:noWrap/>
            <w:vAlign w:val="center"/>
            <w:hideMark/>
          </w:tcPr>
          <w:p w14:paraId="1945F093" w14:textId="77777777" w:rsidR="00372F89" w:rsidRPr="002F369E" w:rsidRDefault="00372F89" w:rsidP="00372F89">
            <w:pPr>
              <w:spacing w:after="0"/>
              <w:jc w:val="right"/>
              <w:rPr>
                <w:rFonts w:ascii="Times New Roman" w:eastAsia="Times New Roman" w:hAnsi="Times New Roman"/>
                <w:color w:val="000000"/>
                <w:lang w:eastAsia="pl-PL"/>
              </w:rPr>
            </w:pPr>
            <w:r w:rsidRPr="002F369E">
              <w:rPr>
                <w:rFonts w:ascii="Times New Roman" w:hAnsi="Times New Roman"/>
              </w:rPr>
              <w:t>150 000 zł</w:t>
            </w:r>
          </w:p>
        </w:tc>
        <w:tc>
          <w:tcPr>
            <w:tcW w:w="1984" w:type="dxa"/>
            <w:gridSpan w:val="2"/>
            <w:shd w:val="clear" w:color="000000" w:fill="92D050"/>
            <w:noWrap/>
            <w:vAlign w:val="center"/>
            <w:hideMark/>
          </w:tcPr>
          <w:p w14:paraId="2B2AFA4C" w14:textId="77777777" w:rsidR="00372F89" w:rsidRPr="002F369E" w:rsidRDefault="00372F89" w:rsidP="00372F89">
            <w:pPr>
              <w:spacing w:after="0"/>
              <w:jc w:val="center"/>
              <w:rPr>
                <w:rFonts w:ascii="Times New Roman" w:eastAsia="Times New Roman" w:hAnsi="Times New Roman"/>
                <w:b/>
                <w:bCs/>
                <w:lang w:eastAsia="pl-PL"/>
              </w:rPr>
            </w:pPr>
            <w:r w:rsidRPr="002F369E">
              <w:rPr>
                <w:rFonts w:ascii="Times New Roman" w:hAnsi="Times New Roman"/>
                <w:b/>
              </w:rPr>
              <w:t>750 000 zł</w:t>
            </w:r>
          </w:p>
        </w:tc>
      </w:tr>
      <w:tr w:rsidR="00372F89" w:rsidRPr="002F369E" w14:paraId="7B9F1E95" w14:textId="77777777" w:rsidTr="0089520D">
        <w:trPr>
          <w:gridAfter w:val="1"/>
          <w:wAfter w:w="12" w:type="dxa"/>
          <w:trHeight w:val="397"/>
          <w:jc w:val="center"/>
        </w:trPr>
        <w:tc>
          <w:tcPr>
            <w:tcW w:w="4157" w:type="dxa"/>
            <w:gridSpan w:val="3"/>
            <w:shd w:val="clear" w:color="000000" w:fill="E26B0A"/>
            <w:vAlign w:val="center"/>
            <w:hideMark/>
          </w:tcPr>
          <w:p w14:paraId="2DE5AF8F" w14:textId="77777777" w:rsidR="00372F89" w:rsidRPr="002F369E" w:rsidRDefault="00372F89" w:rsidP="00372F89">
            <w:pPr>
              <w:spacing w:after="0"/>
              <w:rPr>
                <w:rFonts w:ascii="Times New Roman" w:eastAsia="Times New Roman" w:hAnsi="Times New Roman"/>
                <w:b/>
                <w:bCs/>
                <w:color w:val="000000"/>
                <w:lang w:eastAsia="pl-PL"/>
              </w:rPr>
            </w:pPr>
            <w:r w:rsidRPr="002F369E">
              <w:rPr>
                <w:rFonts w:ascii="Times New Roman" w:eastAsia="Times New Roman" w:hAnsi="Times New Roman"/>
                <w:b/>
                <w:bCs/>
                <w:color w:val="000000"/>
                <w:lang w:eastAsia="pl-PL"/>
              </w:rPr>
              <w:t>Środki budżetu państwa razem</w:t>
            </w:r>
          </w:p>
        </w:tc>
        <w:tc>
          <w:tcPr>
            <w:tcW w:w="1757" w:type="dxa"/>
            <w:gridSpan w:val="2"/>
            <w:tcBorders>
              <w:top w:val="nil"/>
              <w:left w:val="double" w:sz="6" w:space="0" w:color="808080"/>
              <w:bottom w:val="double" w:sz="6" w:space="0" w:color="808080"/>
              <w:right w:val="double" w:sz="6" w:space="0" w:color="808080"/>
            </w:tcBorders>
            <w:shd w:val="clear" w:color="000000" w:fill="E26B0A"/>
            <w:noWrap/>
            <w:vAlign w:val="center"/>
            <w:hideMark/>
          </w:tcPr>
          <w:p w14:paraId="5F8CC7AE" w14:textId="77777777" w:rsidR="00372F89" w:rsidRPr="002F369E" w:rsidRDefault="00372F89" w:rsidP="00372F89">
            <w:pPr>
              <w:spacing w:after="0"/>
              <w:jc w:val="right"/>
              <w:rPr>
                <w:rFonts w:ascii="Times New Roman" w:hAnsi="Times New Roman"/>
                <w:b/>
                <w:bCs/>
                <w:color w:val="000000"/>
                <w:lang w:eastAsia="pl-PL"/>
              </w:rPr>
            </w:pPr>
            <w:r w:rsidRPr="002F369E">
              <w:rPr>
                <w:rFonts w:ascii="Times New Roman" w:hAnsi="Times New Roman"/>
                <w:b/>
              </w:rPr>
              <w:t>70 000 000 zł</w:t>
            </w:r>
          </w:p>
        </w:tc>
        <w:tc>
          <w:tcPr>
            <w:tcW w:w="1758" w:type="dxa"/>
            <w:gridSpan w:val="2"/>
            <w:tcBorders>
              <w:top w:val="nil"/>
              <w:left w:val="nil"/>
              <w:bottom w:val="double" w:sz="6" w:space="0" w:color="808080"/>
              <w:right w:val="double" w:sz="6" w:space="0" w:color="808080"/>
            </w:tcBorders>
            <w:shd w:val="clear" w:color="000000" w:fill="E26B0A"/>
            <w:noWrap/>
            <w:vAlign w:val="center"/>
            <w:hideMark/>
          </w:tcPr>
          <w:p w14:paraId="36D54A09" w14:textId="77777777" w:rsidR="00372F89" w:rsidRPr="002F369E" w:rsidRDefault="00372F89" w:rsidP="00372F89">
            <w:pPr>
              <w:spacing w:after="0"/>
              <w:jc w:val="right"/>
              <w:rPr>
                <w:rFonts w:ascii="Times New Roman" w:hAnsi="Times New Roman"/>
                <w:b/>
                <w:bCs/>
                <w:color w:val="000000"/>
              </w:rPr>
            </w:pPr>
            <w:r w:rsidRPr="002F369E">
              <w:rPr>
                <w:rFonts w:ascii="Times New Roman" w:hAnsi="Times New Roman"/>
                <w:b/>
              </w:rPr>
              <w:t>152 082 500 zł</w:t>
            </w:r>
          </w:p>
        </w:tc>
        <w:tc>
          <w:tcPr>
            <w:tcW w:w="1758" w:type="dxa"/>
            <w:gridSpan w:val="2"/>
            <w:tcBorders>
              <w:top w:val="nil"/>
              <w:left w:val="nil"/>
              <w:bottom w:val="double" w:sz="6" w:space="0" w:color="808080"/>
              <w:right w:val="double" w:sz="6" w:space="0" w:color="808080"/>
            </w:tcBorders>
            <w:shd w:val="clear" w:color="000000" w:fill="E26B0A"/>
            <w:noWrap/>
            <w:vAlign w:val="center"/>
            <w:hideMark/>
          </w:tcPr>
          <w:p w14:paraId="2F85FD5C" w14:textId="77777777" w:rsidR="00372F89" w:rsidRPr="002F369E" w:rsidRDefault="00372F89" w:rsidP="00372F89">
            <w:pPr>
              <w:spacing w:after="0"/>
              <w:jc w:val="right"/>
              <w:rPr>
                <w:rFonts w:ascii="Times New Roman" w:hAnsi="Times New Roman"/>
                <w:b/>
                <w:bCs/>
                <w:color w:val="000000"/>
              </w:rPr>
            </w:pPr>
            <w:r w:rsidRPr="002F369E">
              <w:rPr>
                <w:rFonts w:ascii="Times New Roman" w:hAnsi="Times New Roman"/>
                <w:b/>
              </w:rPr>
              <w:t>150 412 500 zł</w:t>
            </w:r>
          </w:p>
        </w:tc>
        <w:tc>
          <w:tcPr>
            <w:tcW w:w="1758" w:type="dxa"/>
            <w:gridSpan w:val="2"/>
            <w:tcBorders>
              <w:top w:val="nil"/>
              <w:left w:val="nil"/>
              <w:bottom w:val="double" w:sz="6" w:space="0" w:color="808080"/>
              <w:right w:val="double" w:sz="6" w:space="0" w:color="808080"/>
            </w:tcBorders>
            <w:shd w:val="clear" w:color="000000" w:fill="E26B0A"/>
            <w:noWrap/>
            <w:vAlign w:val="center"/>
            <w:hideMark/>
          </w:tcPr>
          <w:p w14:paraId="42556DD7" w14:textId="77777777" w:rsidR="00372F89" w:rsidRPr="002F369E" w:rsidRDefault="00372F89" w:rsidP="00372F89">
            <w:pPr>
              <w:spacing w:after="0"/>
              <w:jc w:val="right"/>
              <w:rPr>
                <w:rFonts w:ascii="Times New Roman" w:hAnsi="Times New Roman"/>
                <w:b/>
                <w:bCs/>
                <w:color w:val="000000"/>
              </w:rPr>
            </w:pPr>
            <w:r w:rsidRPr="002F369E">
              <w:rPr>
                <w:rFonts w:ascii="Times New Roman" w:hAnsi="Times New Roman"/>
                <w:b/>
              </w:rPr>
              <w:t>150 392 500 zł</w:t>
            </w:r>
          </w:p>
        </w:tc>
        <w:tc>
          <w:tcPr>
            <w:tcW w:w="1758" w:type="dxa"/>
            <w:gridSpan w:val="2"/>
            <w:tcBorders>
              <w:top w:val="nil"/>
              <w:left w:val="nil"/>
              <w:bottom w:val="double" w:sz="6" w:space="0" w:color="808080"/>
              <w:right w:val="double" w:sz="6" w:space="0" w:color="808080"/>
            </w:tcBorders>
            <w:shd w:val="clear" w:color="000000" w:fill="E26B0A"/>
            <w:noWrap/>
            <w:vAlign w:val="center"/>
            <w:hideMark/>
          </w:tcPr>
          <w:p w14:paraId="6263AC84" w14:textId="77777777" w:rsidR="00372F89" w:rsidRPr="002F369E" w:rsidRDefault="00372F89" w:rsidP="00372F89">
            <w:pPr>
              <w:spacing w:after="0"/>
              <w:jc w:val="right"/>
              <w:rPr>
                <w:rFonts w:ascii="Times New Roman" w:hAnsi="Times New Roman"/>
                <w:b/>
                <w:bCs/>
                <w:color w:val="000000"/>
              </w:rPr>
            </w:pPr>
            <w:r w:rsidRPr="002F369E">
              <w:rPr>
                <w:rFonts w:ascii="Times New Roman" w:hAnsi="Times New Roman"/>
                <w:b/>
              </w:rPr>
              <w:t>112 112 500 zł</w:t>
            </w:r>
          </w:p>
        </w:tc>
        <w:tc>
          <w:tcPr>
            <w:tcW w:w="1984" w:type="dxa"/>
            <w:gridSpan w:val="2"/>
            <w:tcBorders>
              <w:top w:val="double" w:sz="6" w:space="0" w:color="808080"/>
              <w:left w:val="nil"/>
              <w:bottom w:val="double" w:sz="6" w:space="0" w:color="808080"/>
              <w:right w:val="double" w:sz="6" w:space="0" w:color="808080"/>
            </w:tcBorders>
            <w:shd w:val="clear" w:color="000000" w:fill="E26B0A"/>
            <w:noWrap/>
            <w:vAlign w:val="center"/>
            <w:hideMark/>
          </w:tcPr>
          <w:p w14:paraId="24DE34DF" w14:textId="77777777" w:rsidR="00372F89" w:rsidRPr="002F369E" w:rsidRDefault="00372F89" w:rsidP="00372F89">
            <w:pPr>
              <w:spacing w:after="0"/>
              <w:jc w:val="center"/>
              <w:rPr>
                <w:rFonts w:ascii="Times New Roman" w:hAnsi="Times New Roman"/>
                <w:b/>
                <w:bCs/>
              </w:rPr>
            </w:pPr>
            <w:r w:rsidRPr="002F369E">
              <w:rPr>
                <w:rFonts w:ascii="Times New Roman" w:hAnsi="Times New Roman"/>
                <w:b/>
              </w:rPr>
              <w:t>635 000 000 zł</w:t>
            </w:r>
          </w:p>
        </w:tc>
      </w:tr>
      <w:tr w:rsidR="00184513" w:rsidRPr="002F369E" w14:paraId="5F4FFF28" w14:textId="77777777" w:rsidTr="0089520D">
        <w:trPr>
          <w:gridAfter w:val="1"/>
          <w:wAfter w:w="12" w:type="dxa"/>
          <w:trHeight w:val="397"/>
          <w:jc w:val="center"/>
        </w:trPr>
        <w:tc>
          <w:tcPr>
            <w:tcW w:w="4157" w:type="dxa"/>
            <w:gridSpan w:val="3"/>
            <w:shd w:val="clear" w:color="000000" w:fill="FABF8F"/>
            <w:vAlign w:val="center"/>
            <w:hideMark/>
          </w:tcPr>
          <w:p w14:paraId="22653696" w14:textId="77777777" w:rsidR="00184513" w:rsidRPr="002F369E" w:rsidRDefault="00184513" w:rsidP="00184513">
            <w:pPr>
              <w:spacing w:after="0"/>
              <w:rPr>
                <w:rFonts w:ascii="Times New Roman" w:eastAsia="Times New Roman" w:hAnsi="Times New Roman"/>
                <w:b/>
                <w:bCs/>
                <w:color w:val="000000"/>
                <w:lang w:eastAsia="pl-PL"/>
              </w:rPr>
            </w:pPr>
            <w:r w:rsidRPr="002F369E">
              <w:rPr>
                <w:rFonts w:ascii="Times New Roman" w:eastAsia="Times New Roman" w:hAnsi="Times New Roman"/>
                <w:b/>
                <w:bCs/>
                <w:color w:val="000000"/>
                <w:lang w:eastAsia="pl-PL"/>
              </w:rPr>
              <w:t>Minimalny wkład własny beneficjentów</w:t>
            </w:r>
          </w:p>
        </w:tc>
        <w:tc>
          <w:tcPr>
            <w:tcW w:w="1757" w:type="dxa"/>
            <w:gridSpan w:val="2"/>
            <w:tcBorders>
              <w:top w:val="nil"/>
              <w:left w:val="double" w:sz="6" w:space="0" w:color="808080"/>
              <w:bottom w:val="double" w:sz="6" w:space="0" w:color="808080"/>
              <w:right w:val="double" w:sz="6" w:space="0" w:color="808080"/>
            </w:tcBorders>
            <w:shd w:val="clear" w:color="000000" w:fill="FABF8F"/>
            <w:noWrap/>
            <w:hideMark/>
          </w:tcPr>
          <w:p w14:paraId="1FEBE718"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 xml:space="preserve"> 60 248 000 zł </w:t>
            </w:r>
          </w:p>
        </w:tc>
        <w:tc>
          <w:tcPr>
            <w:tcW w:w="1758" w:type="dxa"/>
            <w:gridSpan w:val="2"/>
            <w:tcBorders>
              <w:top w:val="nil"/>
              <w:left w:val="nil"/>
              <w:bottom w:val="double" w:sz="6" w:space="0" w:color="808080"/>
              <w:right w:val="double" w:sz="6" w:space="0" w:color="808080"/>
            </w:tcBorders>
            <w:shd w:val="clear" w:color="000000" w:fill="FABF8F"/>
            <w:noWrap/>
            <w:hideMark/>
          </w:tcPr>
          <w:p w14:paraId="380D4BF3"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102 090 000 zł</w:t>
            </w:r>
          </w:p>
        </w:tc>
        <w:tc>
          <w:tcPr>
            <w:tcW w:w="1758" w:type="dxa"/>
            <w:gridSpan w:val="2"/>
            <w:tcBorders>
              <w:top w:val="nil"/>
              <w:left w:val="nil"/>
              <w:bottom w:val="double" w:sz="6" w:space="0" w:color="808080"/>
              <w:right w:val="double" w:sz="6" w:space="0" w:color="808080"/>
            </w:tcBorders>
            <w:shd w:val="clear" w:color="000000" w:fill="FABF8F"/>
            <w:noWrap/>
            <w:hideMark/>
          </w:tcPr>
          <w:p w14:paraId="71278703"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100 330 000 zł</w:t>
            </w:r>
          </w:p>
        </w:tc>
        <w:tc>
          <w:tcPr>
            <w:tcW w:w="1758" w:type="dxa"/>
            <w:gridSpan w:val="2"/>
            <w:tcBorders>
              <w:top w:val="nil"/>
              <w:left w:val="nil"/>
              <w:bottom w:val="double" w:sz="6" w:space="0" w:color="808080"/>
              <w:right w:val="double" w:sz="6" w:space="0" w:color="808080"/>
            </w:tcBorders>
            <w:shd w:val="clear" w:color="000000" w:fill="FABF8F"/>
            <w:noWrap/>
            <w:hideMark/>
          </w:tcPr>
          <w:p w14:paraId="147360D9"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98 380 500 zł</w:t>
            </w:r>
          </w:p>
        </w:tc>
        <w:tc>
          <w:tcPr>
            <w:tcW w:w="1758" w:type="dxa"/>
            <w:gridSpan w:val="2"/>
            <w:tcBorders>
              <w:top w:val="nil"/>
              <w:left w:val="nil"/>
              <w:bottom w:val="double" w:sz="6" w:space="0" w:color="808080"/>
              <w:right w:val="double" w:sz="6" w:space="0" w:color="808080"/>
            </w:tcBorders>
            <w:shd w:val="clear" w:color="000000" w:fill="FABF8F"/>
            <w:noWrap/>
            <w:hideMark/>
          </w:tcPr>
          <w:p w14:paraId="295727E5"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83 627 500 zł</w:t>
            </w:r>
          </w:p>
        </w:tc>
        <w:tc>
          <w:tcPr>
            <w:tcW w:w="1984" w:type="dxa"/>
            <w:gridSpan w:val="2"/>
            <w:tcBorders>
              <w:top w:val="nil"/>
              <w:left w:val="nil"/>
              <w:bottom w:val="double" w:sz="6" w:space="0" w:color="808080"/>
              <w:right w:val="double" w:sz="6" w:space="0" w:color="808080"/>
            </w:tcBorders>
            <w:shd w:val="clear" w:color="000000" w:fill="FABF8F"/>
            <w:noWrap/>
            <w:hideMark/>
          </w:tcPr>
          <w:p w14:paraId="0FA24579" w14:textId="77777777" w:rsidR="00184513" w:rsidRPr="00184513" w:rsidRDefault="00184513" w:rsidP="00184513">
            <w:pPr>
              <w:spacing w:after="0"/>
              <w:jc w:val="center"/>
              <w:rPr>
                <w:rFonts w:ascii="Times New Roman" w:hAnsi="Times New Roman"/>
                <w:b/>
                <w:bCs/>
              </w:rPr>
            </w:pPr>
            <w:r w:rsidRPr="004D60FE">
              <w:rPr>
                <w:rFonts w:ascii="Times New Roman" w:hAnsi="Times New Roman"/>
                <w:b/>
              </w:rPr>
              <w:t>444 676 000 zł</w:t>
            </w:r>
          </w:p>
        </w:tc>
      </w:tr>
      <w:tr w:rsidR="00184513" w:rsidRPr="002F369E" w14:paraId="5E497FAB" w14:textId="77777777" w:rsidTr="0089520D">
        <w:trPr>
          <w:gridAfter w:val="1"/>
          <w:wAfter w:w="12" w:type="dxa"/>
          <w:trHeight w:val="397"/>
          <w:jc w:val="center"/>
        </w:trPr>
        <w:tc>
          <w:tcPr>
            <w:tcW w:w="4157" w:type="dxa"/>
            <w:gridSpan w:val="3"/>
            <w:shd w:val="clear" w:color="000000" w:fill="FF0000"/>
            <w:vAlign w:val="center"/>
            <w:hideMark/>
          </w:tcPr>
          <w:p w14:paraId="1AFC9752" w14:textId="77777777" w:rsidR="00184513" w:rsidRPr="002F369E" w:rsidRDefault="00184513" w:rsidP="00184513">
            <w:pPr>
              <w:spacing w:after="0"/>
              <w:rPr>
                <w:rFonts w:ascii="Times New Roman" w:eastAsia="Times New Roman" w:hAnsi="Times New Roman"/>
                <w:b/>
                <w:bCs/>
                <w:color w:val="000000"/>
                <w:lang w:eastAsia="pl-PL"/>
              </w:rPr>
            </w:pPr>
            <w:r w:rsidRPr="002F369E">
              <w:rPr>
                <w:rFonts w:ascii="Times New Roman" w:eastAsia="Times New Roman" w:hAnsi="Times New Roman"/>
                <w:b/>
                <w:bCs/>
                <w:color w:val="000000"/>
                <w:lang w:eastAsia="pl-PL"/>
              </w:rPr>
              <w:t>Środki razem</w:t>
            </w:r>
          </w:p>
        </w:tc>
        <w:tc>
          <w:tcPr>
            <w:tcW w:w="1757" w:type="dxa"/>
            <w:gridSpan w:val="2"/>
            <w:tcBorders>
              <w:top w:val="nil"/>
              <w:left w:val="double" w:sz="6" w:space="0" w:color="808080"/>
              <w:bottom w:val="double" w:sz="6" w:space="0" w:color="808080"/>
              <w:right w:val="double" w:sz="6" w:space="0" w:color="808080"/>
            </w:tcBorders>
            <w:shd w:val="clear" w:color="000000" w:fill="FF0000"/>
            <w:noWrap/>
            <w:hideMark/>
          </w:tcPr>
          <w:p w14:paraId="6745ECF1"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130 248 000 zł</w:t>
            </w:r>
          </w:p>
        </w:tc>
        <w:tc>
          <w:tcPr>
            <w:tcW w:w="1758" w:type="dxa"/>
            <w:gridSpan w:val="2"/>
            <w:tcBorders>
              <w:top w:val="nil"/>
              <w:left w:val="nil"/>
              <w:bottom w:val="double" w:sz="6" w:space="0" w:color="808080"/>
              <w:right w:val="double" w:sz="6" w:space="0" w:color="808080"/>
            </w:tcBorders>
            <w:shd w:val="clear" w:color="000000" w:fill="FF0000"/>
            <w:noWrap/>
            <w:hideMark/>
          </w:tcPr>
          <w:p w14:paraId="009FD6AF"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254 172 500 zł</w:t>
            </w:r>
          </w:p>
        </w:tc>
        <w:tc>
          <w:tcPr>
            <w:tcW w:w="1758" w:type="dxa"/>
            <w:gridSpan w:val="2"/>
            <w:tcBorders>
              <w:top w:val="nil"/>
              <w:left w:val="nil"/>
              <w:bottom w:val="double" w:sz="6" w:space="0" w:color="808080"/>
              <w:right w:val="double" w:sz="6" w:space="0" w:color="808080"/>
            </w:tcBorders>
            <w:shd w:val="clear" w:color="000000" w:fill="FF0000"/>
            <w:noWrap/>
            <w:hideMark/>
          </w:tcPr>
          <w:p w14:paraId="0EFBB817"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250 742 500 zł</w:t>
            </w:r>
          </w:p>
        </w:tc>
        <w:tc>
          <w:tcPr>
            <w:tcW w:w="1758" w:type="dxa"/>
            <w:gridSpan w:val="2"/>
            <w:tcBorders>
              <w:top w:val="nil"/>
              <w:left w:val="nil"/>
              <w:bottom w:val="double" w:sz="6" w:space="0" w:color="808080"/>
              <w:right w:val="double" w:sz="6" w:space="0" w:color="808080"/>
            </w:tcBorders>
            <w:shd w:val="clear" w:color="000000" w:fill="FF0000"/>
            <w:noWrap/>
            <w:hideMark/>
          </w:tcPr>
          <w:p w14:paraId="69D20CE4"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248 773 000 zł</w:t>
            </w:r>
          </w:p>
        </w:tc>
        <w:tc>
          <w:tcPr>
            <w:tcW w:w="1758" w:type="dxa"/>
            <w:gridSpan w:val="2"/>
            <w:tcBorders>
              <w:top w:val="nil"/>
              <w:left w:val="nil"/>
              <w:bottom w:val="double" w:sz="6" w:space="0" w:color="808080"/>
              <w:right w:val="double" w:sz="6" w:space="0" w:color="808080"/>
            </w:tcBorders>
            <w:shd w:val="clear" w:color="000000" w:fill="FF0000"/>
            <w:noWrap/>
            <w:hideMark/>
          </w:tcPr>
          <w:p w14:paraId="3A45778F" w14:textId="77777777" w:rsidR="00184513" w:rsidRPr="00184513" w:rsidRDefault="00184513" w:rsidP="00184513">
            <w:pPr>
              <w:spacing w:after="0"/>
              <w:jc w:val="right"/>
              <w:rPr>
                <w:rFonts w:ascii="Times New Roman" w:hAnsi="Times New Roman"/>
                <w:b/>
                <w:bCs/>
                <w:color w:val="000000"/>
              </w:rPr>
            </w:pPr>
            <w:r w:rsidRPr="004D60FE">
              <w:rPr>
                <w:rFonts w:ascii="Times New Roman" w:hAnsi="Times New Roman"/>
                <w:b/>
              </w:rPr>
              <w:t>195 740 000 zł</w:t>
            </w:r>
          </w:p>
        </w:tc>
        <w:tc>
          <w:tcPr>
            <w:tcW w:w="1984" w:type="dxa"/>
            <w:gridSpan w:val="2"/>
            <w:tcBorders>
              <w:top w:val="nil"/>
              <w:left w:val="nil"/>
              <w:bottom w:val="double" w:sz="6" w:space="0" w:color="808080"/>
              <w:right w:val="double" w:sz="6" w:space="0" w:color="808080"/>
            </w:tcBorders>
            <w:shd w:val="clear" w:color="000000" w:fill="FF0000"/>
            <w:noWrap/>
            <w:hideMark/>
          </w:tcPr>
          <w:p w14:paraId="16087A53" w14:textId="77777777" w:rsidR="00184513" w:rsidRPr="00184513" w:rsidRDefault="00184513" w:rsidP="00184513">
            <w:pPr>
              <w:spacing w:after="0"/>
              <w:jc w:val="center"/>
              <w:rPr>
                <w:rFonts w:ascii="Times New Roman" w:hAnsi="Times New Roman"/>
                <w:b/>
                <w:bCs/>
              </w:rPr>
            </w:pPr>
            <w:r w:rsidRPr="004D60FE">
              <w:rPr>
                <w:rFonts w:ascii="Times New Roman" w:hAnsi="Times New Roman"/>
                <w:b/>
              </w:rPr>
              <w:t>1 079 676 000 zł</w:t>
            </w:r>
          </w:p>
        </w:tc>
      </w:tr>
    </w:tbl>
    <w:p w14:paraId="44B3A1D5" w14:textId="01A2A864" w:rsidR="00D66617" w:rsidRPr="00424259" w:rsidRDefault="00D66617" w:rsidP="002F369E">
      <w:pPr>
        <w:pStyle w:val="Legenda"/>
        <w:spacing w:before="360" w:after="120" w:line="276" w:lineRule="auto"/>
        <w:rPr>
          <w:rFonts w:ascii="Times New Roman" w:hAnsi="Times New Roman"/>
          <w:b/>
          <w:i w:val="0"/>
          <w:color w:val="auto"/>
          <w:sz w:val="24"/>
          <w:szCs w:val="24"/>
        </w:rPr>
      </w:pPr>
      <w:bookmarkStart w:id="209" w:name="_Toc45099191"/>
      <w:bookmarkStart w:id="210" w:name="_Toc50478564"/>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25</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211" w:name="_Toc45098381"/>
      <w:r w:rsidRPr="00424259">
        <w:rPr>
          <w:rFonts w:ascii="Times New Roman" w:hAnsi="Times New Roman"/>
          <w:b/>
          <w:i w:val="0"/>
          <w:color w:val="auto"/>
          <w:sz w:val="24"/>
          <w:szCs w:val="24"/>
        </w:rPr>
        <w:t xml:space="preserve">Rozkład środków </w:t>
      </w:r>
      <w:r w:rsidR="003A62DF" w:rsidRPr="00424259">
        <w:rPr>
          <w:rFonts w:ascii="Times New Roman" w:hAnsi="Times New Roman"/>
          <w:b/>
          <w:i w:val="0"/>
          <w:color w:val="auto"/>
          <w:sz w:val="24"/>
          <w:szCs w:val="24"/>
        </w:rPr>
        <w:t>Programu</w:t>
      </w:r>
      <w:r w:rsidRPr="00424259">
        <w:rPr>
          <w:rFonts w:ascii="Times New Roman" w:hAnsi="Times New Roman"/>
          <w:b/>
          <w:i w:val="0"/>
          <w:color w:val="auto"/>
          <w:sz w:val="24"/>
          <w:szCs w:val="24"/>
        </w:rPr>
        <w:t xml:space="preserve"> między Priorytety NPRCz 2.0. (bez </w:t>
      </w:r>
      <w:r w:rsidR="005500BD" w:rsidRPr="00424259">
        <w:rPr>
          <w:rFonts w:ascii="Times New Roman" w:hAnsi="Times New Roman"/>
          <w:b/>
          <w:i w:val="0"/>
          <w:color w:val="auto"/>
          <w:sz w:val="24"/>
          <w:szCs w:val="24"/>
        </w:rPr>
        <w:t>uwzględniania środków na obsługę, monitoring i</w:t>
      </w:r>
      <w:r w:rsidRPr="00424259">
        <w:rPr>
          <w:rFonts w:ascii="Times New Roman" w:hAnsi="Times New Roman"/>
          <w:b/>
          <w:i w:val="0"/>
          <w:color w:val="auto"/>
          <w:sz w:val="24"/>
          <w:szCs w:val="24"/>
        </w:rPr>
        <w:t xml:space="preserve"> ewaluację)</w:t>
      </w:r>
      <w:bookmarkEnd w:id="209"/>
      <w:bookmarkEnd w:id="210"/>
      <w:bookmarkEnd w:id="211"/>
    </w:p>
    <w:tbl>
      <w:tblPr>
        <w:tblW w:w="14554" w:type="dxa"/>
        <w:jc w:val="center"/>
        <w:tblLayout w:type="fixed"/>
        <w:tblCellMar>
          <w:left w:w="70" w:type="dxa"/>
          <w:right w:w="70" w:type="dxa"/>
        </w:tblCellMar>
        <w:tblLook w:val="04A0" w:firstRow="1" w:lastRow="0" w:firstColumn="1" w:lastColumn="0" w:noHBand="0" w:noVBand="1"/>
      </w:tblPr>
      <w:tblGrid>
        <w:gridCol w:w="567"/>
        <w:gridCol w:w="4772"/>
        <w:gridCol w:w="1460"/>
        <w:gridCol w:w="1474"/>
        <w:gridCol w:w="1474"/>
        <w:gridCol w:w="1474"/>
        <w:gridCol w:w="1475"/>
        <w:gridCol w:w="1858"/>
      </w:tblGrid>
      <w:tr w:rsidR="003A62DF" w:rsidRPr="002F369E" w14:paraId="36E4F3B2" w14:textId="77777777" w:rsidTr="002F369E">
        <w:trPr>
          <w:trHeight w:val="525"/>
          <w:tblHeader/>
          <w:jc w:val="center"/>
        </w:trPr>
        <w:tc>
          <w:tcPr>
            <w:tcW w:w="5339" w:type="dxa"/>
            <w:gridSpan w:val="2"/>
            <w:tcBorders>
              <w:top w:val="double" w:sz="6" w:space="0" w:color="808080"/>
              <w:left w:val="double" w:sz="6" w:space="0" w:color="808080"/>
              <w:bottom w:val="double" w:sz="6" w:space="0" w:color="808080"/>
              <w:right w:val="double" w:sz="6" w:space="0" w:color="808080"/>
            </w:tcBorders>
            <w:shd w:val="clear" w:color="auto" w:fill="F2F2F2"/>
            <w:vAlign w:val="center"/>
          </w:tcPr>
          <w:p w14:paraId="3A5432A2" w14:textId="77777777" w:rsidR="003A62DF" w:rsidRPr="002F369E" w:rsidRDefault="003A62DF" w:rsidP="00424259">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Priorytet NPRCz 2.0.</w:t>
            </w:r>
          </w:p>
        </w:tc>
        <w:tc>
          <w:tcPr>
            <w:tcW w:w="1460"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4B274AEA"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1474"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3D71D996"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1474"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53B51C85"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1474"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6613E9AA"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1475"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24F80650"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858"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5A16DF96" w14:textId="77777777" w:rsidR="003A62DF" w:rsidRPr="002F369E" w:rsidRDefault="003A62DF"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RAZEM</w:t>
            </w:r>
          </w:p>
          <w:p w14:paraId="3A8C63FF" w14:textId="77777777" w:rsidR="003A62DF" w:rsidRPr="002F369E" w:rsidRDefault="003A62DF" w:rsidP="009D1423">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lata 2021</w:t>
            </w:r>
            <w:r w:rsidR="009D1423">
              <w:rPr>
                <w:rFonts w:ascii="Times New Roman" w:hAnsi="Times New Roman"/>
                <w:sz w:val="24"/>
                <w:szCs w:val="24"/>
              </w:rPr>
              <w:t>–</w:t>
            </w:r>
            <w:r w:rsidRPr="002F369E">
              <w:rPr>
                <w:rFonts w:ascii="Times New Roman" w:eastAsia="Times New Roman" w:hAnsi="Times New Roman"/>
                <w:b/>
                <w:bCs/>
                <w:color w:val="C00000"/>
                <w:sz w:val="20"/>
                <w:szCs w:val="20"/>
                <w:lang w:eastAsia="pl-PL"/>
              </w:rPr>
              <w:t>2025</w:t>
            </w:r>
          </w:p>
        </w:tc>
      </w:tr>
      <w:tr w:rsidR="000249D3" w:rsidRPr="002F369E" w14:paraId="15768DBE" w14:textId="77777777" w:rsidTr="002F369E">
        <w:trPr>
          <w:trHeight w:val="454"/>
          <w:jc w:val="center"/>
        </w:trPr>
        <w:tc>
          <w:tcPr>
            <w:tcW w:w="567" w:type="dxa"/>
            <w:vMerge w:val="restart"/>
            <w:tcBorders>
              <w:top w:val="double" w:sz="6" w:space="0" w:color="808080"/>
              <w:left w:val="double" w:sz="6" w:space="0" w:color="808080"/>
              <w:right w:val="double" w:sz="6" w:space="0" w:color="808080"/>
            </w:tcBorders>
            <w:shd w:val="clear" w:color="000000" w:fill="92CDDC"/>
            <w:textDirection w:val="btLr"/>
            <w:vAlign w:val="center"/>
          </w:tcPr>
          <w:p w14:paraId="0865C723" w14:textId="77777777" w:rsidR="000249D3" w:rsidRPr="002F369E" w:rsidRDefault="000249D3" w:rsidP="000249D3">
            <w:pPr>
              <w:spacing w:after="0"/>
              <w:ind w:left="113" w:right="113"/>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Priorytet 1</w:t>
            </w:r>
          </w:p>
        </w:tc>
        <w:tc>
          <w:tcPr>
            <w:tcW w:w="4772" w:type="dxa"/>
            <w:tcBorders>
              <w:top w:val="double" w:sz="6" w:space="0" w:color="808080"/>
              <w:left w:val="double" w:sz="6" w:space="0" w:color="808080"/>
              <w:bottom w:val="double" w:sz="6" w:space="0" w:color="808080"/>
              <w:right w:val="double" w:sz="6" w:space="0" w:color="808080"/>
            </w:tcBorders>
            <w:shd w:val="clear" w:color="000000" w:fill="92CDDC"/>
            <w:vAlign w:val="center"/>
            <w:hideMark/>
          </w:tcPr>
          <w:p w14:paraId="43954A87" w14:textId="77777777" w:rsidR="000249D3" w:rsidRPr="002F369E" w:rsidRDefault="000249D3" w:rsidP="000249D3">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Środki budżetu państwa przypisane do Priorytetu 1</w:t>
            </w:r>
          </w:p>
        </w:tc>
        <w:tc>
          <w:tcPr>
            <w:tcW w:w="1460" w:type="dxa"/>
            <w:tcBorders>
              <w:top w:val="double" w:sz="6" w:space="0" w:color="808080"/>
              <w:left w:val="double" w:sz="6" w:space="0" w:color="808080"/>
              <w:bottom w:val="double" w:sz="6" w:space="0" w:color="808080"/>
              <w:right w:val="double" w:sz="6" w:space="0" w:color="808080"/>
            </w:tcBorders>
            <w:shd w:val="clear" w:color="000000" w:fill="92CDDC"/>
            <w:noWrap/>
            <w:vAlign w:val="center"/>
            <w:hideMark/>
          </w:tcPr>
          <w:p w14:paraId="5158FB74"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30 000 000 zł </w:t>
            </w:r>
          </w:p>
        </w:tc>
        <w:tc>
          <w:tcPr>
            <w:tcW w:w="1474" w:type="dxa"/>
            <w:tcBorders>
              <w:top w:val="double" w:sz="6" w:space="0" w:color="808080"/>
              <w:left w:val="nil"/>
              <w:bottom w:val="double" w:sz="6" w:space="0" w:color="808080"/>
              <w:right w:val="double" w:sz="6" w:space="0" w:color="808080"/>
            </w:tcBorders>
            <w:shd w:val="clear" w:color="000000" w:fill="92CDDC"/>
            <w:noWrap/>
            <w:vAlign w:val="center"/>
            <w:hideMark/>
          </w:tcPr>
          <w:p w14:paraId="5DB365E2"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43 100 000 zł </w:t>
            </w:r>
          </w:p>
        </w:tc>
        <w:tc>
          <w:tcPr>
            <w:tcW w:w="1474" w:type="dxa"/>
            <w:tcBorders>
              <w:top w:val="double" w:sz="6" w:space="0" w:color="808080"/>
              <w:left w:val="nil"/>
              <w:bottom w:val="double" w:sz="6" w:space="0" w:color="808080"/>
              <w:right w:val="double" w:sz="6" w:space="0" w:color="808080"/>
            </w:tcBorders>
            <w:shd w:val="clear" w:color="000000" w:fill="92CDDC"/>
            <w:noWrap/>
            <w:vAlign w:val="center"/>
            <w:hideMark/>
          </w:tcPr>
          <w:p w14:paraId="465879A6"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43 000 000 zł </w:t>
            </w:r>
          </w:p>
        </w:tc>
        <w:tc>
          <w:tcPr>
            <w:tcW w:w="1474" w:type="dxa"/>
            <w:tcBorders>
              <w:top w:val="double" w:sz="6" w:space="0" w:color="808080"/>
              <w:left w:val="nil"/>
              <w:bottom w:val="double" w:sz="6" w:space="0" w:color="808080"/>
              <w:right w:val="double" w:sz="6" w:space="0" w:color="808080"/>
            </w:tcBorders>
            <w:shd w:val="clear" w:color="000000" w:fill="92CDDC"/>
            <w:noWrap/>
            <w:vAlign w:val="center"/>
            <w:hideMark/>
          </w:tcPr>
          <w:p w14:paraId="4B3FBA62"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43 000 000 zł </w:t>
            </w:r>
          </w:p>
        </w:tc>
        <w:tc>
          <w:tcPr>
            <w:tcW w:w="1475" w:type="dxa"/>
            <w:tcBorders>
              <w:top w:val="double" w:sz="6" w:space="0" w:color="808080"/>
              <w:left w:val="nil"/>
              <w:bottom w:val="double" w:sz="6" w:space="0" w:color="808080"/>
              <w:right w:val="double" w:sz="6" w:space="0" w:color="808080"/>
            </w:tcBorders>
            <w:shd w:val="clear" w:color="000000" w:fill="92CDDC"/>
            <w:noWrap/>
            <w:vAlign w:val="center"/>
            <w:hideMark/>
          </w:tcPr>
          <w:p w14:paraId="66DE1CB6"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43 000 000 zł </w:t>
            </w:r>
          </w:p>
        </w:tc>
        <w:tc>
          <w:tcPr>
            <w:tcW w:w="1858" w:type="dxa"/>
            <w:tcBorders>
              <w:top w:val="double" w:sz="6" w:space="0" w:color="808080"/>
              <w:left w:val="nil"/>
              <w:bottom w:val="double" w:sz="6" w:space="0" w:color="808080"/>
              <w:right w:val="double" w:sz="6" w:space="0" w:color="808080"/>
            </w:tcBorders>
            <w:shd w:val="clear" w:color="000000" w:fill="92CDDC"/>
            <w:noWrap/>
            <w:vAlign w:val="center"/>
            <w:hideMark/>
          </w:tcPr>
          <w:p w14:paraId="72006D85" w14:textId="77777777" w:rsidR="000249D3" w:rsidRPr="002F369E" w:rsidRDefault="000249D3" w:rsidP="004D60FE">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 xml:space="preserve"> 202 100 000 zł </w:t>
            </w:r>
          </w:p>
        </w:tc>
      </w:tr>
      <w:tr w:rsidR="000249D3" w:rsidRPr="002F369E" w14:paraId="3A9BBDB6" w14:textId="77777777" w:rsidTr="002F369E">
        <w:trPr>
          <w:trHeight w:val="454"/>
          <w:jc w:val="center"/>
        </w:trPr>
        <w:tc>
          <w:tcPr>
            <w:tcW w:w="567" w:type="dxa"/>
            <w:vMerge/>
            <w:tcBorders>
              <w:left w:val="double" w:sz="6" w:space="0" w:color="808080"/>
              <w:bottom w:val="double" w:sz="6" w:space="0" w:color="808080"/>
              <w:right w:val="double" w:sz="6" w:space="0" w:color="808080"/>
            </w:tcBorders>
            <w:shd w:val="clear" w:color="000000" w:fill="DAEEF3"/>
          </w:tcPr>
          <w:p w14:paraId="00286069" w14:textId="77777777" w:rsidR="000249D3" w:rsidRPr="002F369E" w:rsidRDefault="000249D3" w:rsidP="000249D3">
            <w:pPr>
              <w:spacing w:after="0"/>
              <w:rPr>
                <w:rFonts w:ascii="Times New Roman" w:eastAsia="Times New Roman" w:hAnsi="Times New Roman"/>
                <w:bCs/>
                <w:color w:val="000000"/>
                <w:sz w:val="20"/>
                <w:szCs w:val="20"/>
                <w:lang w:eastAsia="pl-PL"/>
              </w:rPr>
            </w:pPr>
          </w:p>
        </w:tc>
        <w:tc>
          <w:tcPr>
            <w:tcW w:w="4772"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14:paraId="280739F8" w14:textId="77777777" w:rsidR="000249D3" w:rsidRPr="002F369E" w:rsidRDefault="000249D3" w:rsidP="000249D3">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 xml:space="preserve">Wysokość współfinansowania na poziomie Priorytetu 1 (minimalny wkład własny beneficjentów) </w:t>
            </w:r>
          </w:p>
        </w:tc>
        <w:tc>
          <w:tcPr>
            <w:tcW w:w="1460" w:type="dxa"/>
            <w:tcBorders>
              <w:top w:val="nil"/>
              <w:left w:val="double" w:sz="6" w:space="0" w:color="808080"/>
              <w:bottom w:val="double" w:sz="6" w:space="0" w:color="808080"/>
              <w:right w:val="double" w:sz="6" w:space="0" w:color="808080"/>
            </w:tcBorders>
            <w:shd w:val="clear" w:color="000000" w:fill="DAEEF3"/>
            <w:noWrap/>
            <w:vAlign w:val="center"/>
            <w:hideMark/>
          </w:tcPr>
          <w:p w14:paraId="38479DD0"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50 872 000 zł </w:t>
            </w:r>
          </w:p>
        </w:tc>
        <w:tc>
          <w:tcPr>
            <w:tcW w:w="1474" w:type="dxa"/>
            <w:tcBorders>
              <w:top w:val="nil"/>
              <w:left w:val="nil"/>
              <w:bottom w:val="double" w:sz="6" w:space="0" w:color="808080"/>
              <w:right w:val="double" w:sz="6" w:space="0" w:color="808080"/>
            </w:tcBorders>
            <w:shd w:val="clear" w:color="000000" w:fill="DAEEF3"/>
            <w:noWrap/>
            <w:vAlign w:val="center"/>
            <w:hideMark/>
          </w:tcPr>
          <w:p w14:paraId="2E7DF7B3"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68 285 000 zł </w:t>
            </w:r>
          </w:p>
        </w:tc>
        <w:tc>
          <w:tcPr>
            <w:tcW w:w="1474" w:type="dxa"/>
            <w:tcBorders>
              <w:top w:val="nil"/>
              <w:left w:val="nil"/>
              <w:bottom w:val="double" w:sz="6" w:space="0" w:color="808080"/>
              <w:right w:val="double" w:sz="6" w:space="0" w:color="808080"/>
            </w:tcBorders>
            <w:shd w:val="clear" w:color="000000" w:fill="DAEEF3"/>
            <w:noWrap/>
            <w:vAlign w:val="center"/>
            <w:hideMark/>
          </w:tcPr>
          <w:p w14:paraId="31945E47"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66 525 000 zł </w:t>
            </w:r>
          </w:p>
        </w:tc>
        <w:tc>
          <w:tcPr>
            <w:tcW w:w="1474" w:type="dxa"/>
            <w:tcBorders>
              <w:top w:val="nil"/>
              <w:left w:val="nil"/>
              <w:bottom w:val="double" w:sz="6" w:space="0" w:color="808080"/>
              <w:right w:val="double" w:sz="6" w:space="0" w:color="808080"/>
            </w:tcBorders>
            <w:shd w:val="clear" w:color="000000" w:fill="DAEEF3"/>
            <w:noWrap/>
            <w:vAlign w:val="center"/>
            <w:hideMark/>
          </w:tcPr>
          <w:p w14:paraId="23F191E0"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64 568 000 zł </w:t>
            </w:r>
          </w:p>
        </w:tc>
        <w:tc>
          <w:tcPr>
            <w:tcW w:w="1475" w:type="dxa"/>
            <w:tcBorders>
              <w:top w:val="nil"/>
              <w:left w:val="nil"/>
              <w:bottom w:val="double" w:sz="6" w:space="0" w:color="808080"/>
              <w:right w:val="double" w:sz="6" w:space="0" w:color="808080"/>
            </w:tcBorders>
            <w:shd w:val="clear" w:color="000000" w:fill="DAEEF3"/>
            <w:noWrap/>
            <w:vAlign w:val="center"/>
            <w:hideMark/>
          </w:tcPr>
          <w:p w14:paraId="05760E2D" w14:textId="77777777" w:rsidR="000249D3" w:rsidRPr="002F369E" w:rsidRDefault="000249D3" w:rsidP="002F369E">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 xml:space="preserve"> 64 568 000 zł </w:t>
            </w:r>
          </w:p>
        </w:tc>
        <w:tc>
          <w:tcPr>
            <w:tcW w:w="1858" w:type="dxa"/>
            <w:tcBorders>
              <w:top w:val="nil"/>
              <w:left w:val="nil"/>
              <w:bottom w:val="double" w:sz="6" w:space="0" w:color="808080"/>
              <w:right w:val="double" w:sz="6" w:space="0" w:color="808080"/>
            </w:tcBorders>
            <w:shd w:val="clear" w:color="000000" w:fill="DAEEF3"/>
            <w:noWrap/>
            <w:vAlign w:val="center"/>
            <w:hideMark/>
          </w:tcPr>
          <w:p w14:paraId="1D0A98FC" w14:textId="77777777" w:rsidR="000249D3" w:rsidRPr="002F369E" w:rsidRDefault="000249D3" w:rsidP="004D60FE">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 xml:space="preserve"> 314 818 000 zł </w:t>
            </w:r>
          </w:p>
        </w:tc>
      </w:tr>
      <w:tr w:rsidR="006C41DD" w:rsidRPr="002F369E" w14:paraId="5018E7C9" w14:textId="77777777" w:rsidTr="002F369E">
        <w:trPr>
          <w:trHeight w:val="454"/>
          <w:jc w:val="center"/>
        </w:trPr>
        <w:tc>
          <w:tcPr>
            <w:tcW w:w="567" w:type="dxa"/>
            <w:vMerge w:val="restart"/>
            <w:tcBorders>
              <w:top w:val="double" w:sz="6" w:space="0" w:color="808080"/>
              <w:left w:val="double" w:sz="6" w:space="0" w:color="808080"/>
              <w:right w:val="double" w:sz="6" w:space="0" w:color="808080"/>
            </w:tcBorders>
            <w:shd w:val="clear" w:color="000000" w:fill="95B3D7"/>
            <w:textDirection w:val="btLr"/>
            <w:vAlign w:val="center"/>
          </w:tcPr>
          <w:p w14:paraId="03C9B182" w14:textId="77777777" w:rsidR="006C41DD" w:rsidRPr="002F369E" w:rsidRDefault="006C41DD" w:rsidP="006C41DD">
            <w:pPr>
              <w:spacing w:after="0"/>
              <w:ind w:left="113" w:right="113"/>
              <w:jc w:val="center"/>
              <w:rPr>
                <w:rFonts w:ascii="Times New Roman" w:eastAsia="Times New Roman" w:hAnsi="Times New Roman"/>
                <w:bCs/>
                <w:color w:val="000000"/>
                <w:sz w:val="20"/>
                <w:szCs w:val="20"/>
                <w:lang w:eastAsia="pl-PL"/>
              </w:rPr>
            </w:pPr>
            <w:r w:rsidRPr="002F369E">
              <w:rPr>
                <w:rFonts w:ascii="Times New Roman" w:eastAsia="Times New Roman" w:hAnsi="Times New Roman"/>
                <w:b/>
                <w:bCs/>
                <w:color w:val="000000"/>
                <w:sz w:val="20"/>
                <w:szCs w:val="20"/>
                <w:lang w:eastAsia="pl-PL"/>
              </w:rPr>
              <w:t>Priorytet 2</w:t>
            </w:r>
          </w:p>
        </w:tc>
        <w:tc>
          <w:tcPr>
            <w:tcW w:w="4772" w:type="dxa"/>
            <w:tcBorders>
              <w:top w:val="double" w:sz="6" w:space="0" w:color="808080"/>
              <w:left w:val="double" w:sz="6" w:space="0" w:color="808080"/>
              <w:bottom w:val="double" w:sz="6" w:space="0" w:color="808080"/>
              <w:right w:val="double" w:sz="6" w:space="0" w:color="808080"/>
            </w:tcBorders>
            <w:shd w:val="clear" w:color="000000" w:fill="95B3D7"/>
            <w:vAlign w:val="center"/>
            <w:hideMark/>
          </w:tcPr>
          <w:p w14:paraId="6BAB7927" w14:textId="77777777" w:rsidR="006C41DD" w:rsidRPr="002F369E" w:rsidRDefault="006C41DD" w:rsidP="006C41D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Środki budżetu państwa przypisane do Priorytetu 2</w:t>
            </w:r>
          </w:p>
        </w:tc>
        <w:tc>
          <w:tcPr>
            <w:tcW w:w="1460" w:type="dxa"/>
            <w:tcBorders>
              <w:top w:val="nil"/>
              <w:left w:val="double" w:sz="6" w:space="0" w:color="808080"/>
              <w:bottom w:val="double" w:sz="6" w:space="0" w:color="808080"/>
              <w:right w:val="double" w:sz="6" w:space="0" w:color="808080"/>
            </w:tcBorders>
            <w:shd w:val="clear" w:color="000000" w:fill="95B3D7"/>
            <w:noWrap/>
            <w:vAlign w:val="center"/>
            <w:hideMark/>
          </w:tcPr>
          <w:p w14:paraId="2C53BE76"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10 000 000 zł</w:t>
            </w:r>
          </w:p>
        </w:tc>
        <w:tc>
          <w:tcPr>
            <w:tcW w:w="1474" w:type="dxa"/>
            <w:tcBorders>
              <w:top w:val="nil"/>
              <w:left w:val="nil"/>
              <w:bottom w:val="double" w:sz="6" w:space="0" w:color="808080"/>
              <w:right w:val="double" w:sz="6" w:space="0" w:color="808080"/>
            </w:tcBorders>
            <w:shd w:val="clear" w:color="000000" w:fill="95B3D7"/>
            <w:noWrap/>
            <w:vAlign w:val="center"/>
            <w:hideMark/>
          </w:tcPr>
          <w:p w14:paraId="23BE80EC"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63 500 000 zł</w:t>
            </w:r>
          </w:p>
        </w:tc>
        <w:tc>
          <w:tcPr>
            <w:tcW w:w="1474" w:type="dxa"/>
            <w:tcBorders>
              <w:top w:val="nil"/>
              <w:left w:val="nil"/>
              <w:bottom w:val="double" w:sz="6" w:space="0" w:color="808080"/>
              <w:right w:val="double" w:sz="6" w:space="0" w:color="808080"/>
            </w:tcBorders>
            <w:shd w:val="clear" w:color="000000" w:fill="95B3D7"/>
            <w:noWrap/>
            <w:vAlign w:val="center"/>
            <w:hideMark/>
          </w:tcPr>
          <w:p w14:paraId="5E649F38"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63 500 000 zł</w:t>
            </w:r>
          </w:p>
        </w:tc>
        <w:tc>
          <w:tcPr>
            <w:tcW w:w="1474" w:type="dxa"/>
            <w:tcBorders>
              <w:top w:val="nil"/>
              <w:left w:val="nil"/>
              <w:bottom w:val="double" w:sz="6" w:space="0" w:color="808080"/>
              <w:right w:val="double" w:sz="6" w:space="0" w:color="808080"/>
            </w:tcBorders>
            <w:shd w:val="clear" w:color="000000" w:fill="95B3D7"/>
            <w:noWrap/>
            <w:vAlign w:val="center"/>
            <w:hideMark/>
          </w:tcPr>
          <w:p w14:paraId="553D1E1B"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63 500 000 zł</w:t>
            </w:r>
          </w:p>
        </w:tc>
        <w:tc>
          <w:tcPr>
            <w:tcW w:w="1475" w:type="dxa"/>
            <w:tcBorders>
              <w:top w:val="nil"/>
              <w:left w:val="nil"/>
              <w:bottom w:val="double" w:sz="6" w:space="0" w:color="808080"/>
              <w:right w:val="double" w:sz="6" w:space="0" w:color="808080"/>
            </w:tcBorders>
            <w:shd w:val="clear" w:color="000000" w:fill="95B3D7"/>
            <w:noWrap/>
            <w:vAlign w:val="center"/>
            <w:hideMark/>
          </w:tcPr>
          <w:p w14:paraId="24B8C7D4"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28 000 000 zł</w:t>
            </w:r>
          </w:p>
        </w:tc>
        <w:tc>
          <w:tcPr>
            <w:tcW w:w="1858" w:type="dxa"/>
            <w:tcBorders>
              <w:top w:val="nil"/>
              <w:left w:val="nil"/>
              <w:bottom w:val="double" w:sz="6" w:space="0" w:color="808080"/>
              <w:right w:val="double" w:sz="6" w:space="0" w:color="808080"/>
            </w:tcBorders>
            <w:shd w:val="clear" w:color="000000" w:fill="95B3D7"/>
            <w:noWrap/>
            <w:vAlign w:val="center"/>
            <w:hideMark/>
          </w:tcPr>
          <w:p w14:paraId="5FD6D792" w14:textId="77777777" w:rsidR="006C41DD" w:rsidRPr="002F369E" w:rsidRDefault="006C41DD" w:rsidP="006C41DD">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228 500 000 zł</w:t>
            </w:r>
          </w:p>
        </w:tc>
      </w:tr>
      <w:tr w:rsidR="00BB502D" w:rsidRPr="002F369E" w14:paraId="04DFE438" w14:textId="77777777" w:rsidTr="004D60FE">
        <w:trPr>
          <w:trHeight w:val="454"/>
          <w:jc w:val="center"/>
        </w:trPr>
        <w:tc>
          <w:tcPr>
            <w:tcW w:w="567" w:type="dxa"/>
            <w:vMerge/>
            <w:tcBorders>
              <w:left w:val="double" w:sz="6" w:space="0" w:color="808080"/>
              <w:bottom w:val="double" w:sz="6" w:space="0" w:color="808080"/>
              <w:right w:val="double" w:sz="6" w:space="0" w:color="808080"/>
            </w:tcBorders>
            <w:shd w:val="clear" w:color="000000" w:fill="C5D9F1"/>
            <w:textDirection w:val="btLr"/>
            <w:vAlign w:val="center"/>
          </w:tcPr>
          <w:p w14:paraId="6680EB80" w14:textId="77777777" w:rsidR="00BB502D" w:rsidRPr="002F369E" w:rsidRDefault="00BB502D" w:rsidP="00BB502D">
            <w:pPr>
              <w:spacing w:after="0"/>
              <w:ind w:left="113" w:right="113"/>
              <w:jc w:val="center"/>
              <w:rPr>
                <w:rFonts w:ascii="Times New Roman" w:eastAsia="Times New Roman" w:hAnsi="Times New Roman"/>
                <w:bCs/>
                <w:color w:val="000000"/>
                <w:sz w:val="20"/>
                <w:szCs w:val="20"/>
                <w:lang w:eastAsia="pl-PL"/>
              </w:rPr>
            </w:pPr>
          </w:p>
        </w:tc>
        <w:tc>
          <w:tcPr>
            <w:tcW w:w="4772"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14:paraId="7AD77366" w14:textId="77777777" w:rsidR="00BB502D" w:rsidRPr="002F369E" w:rsidRDefault="00BB502D" w:rsidP="00BB502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 xml:space="preserve">Wysokość współfinansowania na poziomie Priorytetu 2 (minimalny wkład własny beneficjentów) </w:t>
            </w:r>
          </w:p>
        </w:tc>
        <w:tc>
          <w:tcPr>
            <w:tcW w:w="1460" w:type="dxa"/>
            <w:tcBorders>
              <w:top w:val="nil"/>
              <w:left w:val="double" w:sz="6" w:space="0" w:color="808080"/>
              <w:bottom w:val="double" w:sz="6" w:space="0" w:color="808080"/>
              <w:right w:val="double" w:sz="6" w:space="0" w:color="808080"/>
            </w:tcBorders>
            <w:shd w:val="clear" w:color="000000" w:fill="DCE6F1"/>
            <w:noWrap/>
            <w:hideMark/>
          </w:tcPr>
          <w:p w14:paraId="36731175" w14:textId="77777777" w:rsidR="00BB502D" w:rsidRPr="00BB502D" w:rsidRDefault="00BB502D" w:rsidP="00BB502D">
            <w:pPr>
              <w:spacing w:after="0"/>
              <w:jc w:val="right"/>
              <w:rPr>
                <w:rFonts w:ascii="Times New Roman" w:eastAsia="Times New Roman" w:hAnsi="Times New Roman"/>
                <w:color w:val="000000"/>
                <w:sz w:val="20"/>
                <w:szCs w:val="20"/>
                <w:lang w:eastAsia="pl-PL"/>
              </w:rPr>
            </w:pPr>
            <w:r w:rsidRPr="004D60FE">
              <w:rPr>
                <w:rFonts w:ascii="Times New Roman" w:hAnsi="Times New Roman"/>
                <w:sz w:val="20"/>
                <w:szCs w:val="20"/>
              </w:rPr>
              <w:t>4 070 000 zł</w:t>
            </w:r>
          </w:p>
        </w:tc>
        <w:tc>
          <w:tcPr>
            <w:tcW w:w="1474" w:type="dxa"/>
            <w:tcBorders>
              <w:top w:val="nil"/>
              <w:left w:val="nil"/>
              <w:bottom w:val="double" w:sz="6" w:space="0" w:color="808080"/>
              <w:right w:val="double" w:sz="6" w:space="0" w:color="808080"/>
            </w:tcBorders>
            <w:shd w:val="clear" w:color="000000" w:fill="DCE6F1"/>
            <w:noWrap/>
            <w:hideMark/>
          </w:tcPr>
          <w:p w14:paraId="777183A7" w14:textId="77777777" w:rsidR="00BB502D" w:rsidRPr="00BB502D" w:rsidRDefault="00BB502D" w:rsidP="00BB502D">
            <w:pPr>
              <w:spacing w:after="0"/>
              <w:jc w:val="right"/>
              <w:rPr>
                <w:rFonts w:ascii="Times New Roman" w:eastAsia="Times New Roman" w:hAnsi="Times New Roman"/>
                <w:color w:val="000000"/>
                <w:sz w:val="20"/>
                <w:szCs w:val="20"/>
                <w:lang w:eastAsia="pl-PL"/>
              </w:rPr>
            </w:pPr>
            <w:r w:rsidRPr="004D60FE">
              <w:rPr>
                <w:rFonts w:ascii="Times New Roman" w:hAnsi="Times New Roman"/>
                <w:sz w:val="20"/>
                <w:szCs w:val="20"/>
              </w:rPr>
              <w:t>25 844 000 zł</w:t>
            </w:r>
          </w:p>
        </w:tc>
        <w:tc>
          <w:tcPr>
            <w:tcW w:w="1474" w:type="dxa"/>
            <w:tcBorders>
              <w:top w:val="nil"/>
              <w:left w:val="nil"/>
              <w:bottom w:val="double" w:sz="6" w:space="0" w:color="808080"/>
              <w:right w:val="double" w:sz="6" w:space="0" w:color="808080"/>
            </w:tcBorders>
            <w:shd w:val="clear" w:color="000000" w:fill="DCE6F1"/>
            <w:noWrap/>
            <w:hideMark/>
          </w:tcPr>
          <w:p w14:paraId="58D488D0" w14:textId="77777777" w:rsidR="00BB502D" w:rsidRPr="00BB502D" w:rsidRDefault="00BB502D" w:rsidP="00BB502D">
            <w:pPr>
              <w:spacing w:after="0"/>
              <w:jc w:val="right"/>
              <w:rPr>
                <w:rFonts w:ascii="Times New Roman" w:eastAsia="Times New Roman" w:hAnsi="Times New Roman"/>
                <w:color w:val="000000"/>
                <w:sz w:val="20"/>
                <w:szCs w:val="20"/>
                <w:lang w:eastAsia="pl-PL"/>
              </w:rPr>
            </w:pPr>
            <w:r w:rsidRPr="004D60FE">
              <w:rPr>
                <w:rFonts w:ascii="Times New Roman" w:hAnsi="Times New Roman"/>
                <w:sz w:val="20"/>
                <w:szCs w:val="20"/>
              </w:rPr>
              <w:t>25 844 000 zł</w:t>
            </w:r>
          </w:p>
        </w:tc>
        <w:tc>
          <w:tcPr>
            <w:tcW w:w="1474" w:type="dxa"/>
            <w:tcBorders>
              <w:top w:val="nil"/>
              <w:left w:val="nil"/>
              <w:bottom w:val="double" w:sz="6" w:space="0" w:color="808080"/>
              <w:right w:val="double" w:sz="6" w:space="0" w:color="808080"/>
            </w:tcBorders>
            <w:shd w:val="clear" w:color="000000" w:fill="DCE6F1"/>
            <w:noWrap/>
            <w:hideMark/>
          </w:tcPr>
          <w:p w14:paraId="6C918A2C" w14:textId="77777777" w:rsidR="00BB502D" w:rsidRPr="00BB502D" w:rsidRDefault="00BB502D" w:rsidP="00BB502D">
            <w:pPr>
              <w:spacing w:after="0"/>
              <w:jc w:val="right"/>
              <w:rPr>
                <w:rFonts w:ascii="Times New Roman" w:eastAsia="Times New Roman" w:hAnsi="Times New Roman"/>
                <w:color w:val="000000"/>
                <w:sz w:val="20"/>
                <w:szCs w:val="20"/>
                <w:lang w:eastAsia="pl-PL"/>
              </w:rPr>
            </w:pPr>
            <w:r w:rsidRPr="004D60FE">
              <w:rPr>
                <w:rFonts w:ascii="Times New Roman" w:hAnsi="Times New Roman"/>
                <w:sz w:val="20"/>
                <w:szCs w:val="20"/>
              </w:rPr>
              <w:t>25 844 000 zł</w:t>
            </w:r>
          </w:p>
        </w:tc>
        <w:tc>
          <w:tcPr>
            <w:tcW w:w="1475" w:type="dxa"/>
            <w:tcBorders>
              <w:top w:val="nil"/>
              <w:left w:val="nil"/>
              <w:bottom w:val="double" w:sz="6" w:space="0" w:color="808080"/>
              <w:right w:val="double" w:sz="6" w:space="0" w:color="808080"/>
            </w:tcBorders>
            <w:shd w:val="clear" w:color="000000" w:fill="DCE6F1"/>
            <w:noWrap/>
            <w:hideMark/>
          </w:tcPr>
          <w:p w14:paraId="266EA86E" w14:textId="77777777" w:rsidR="00BB502D" w:rsidRPr="00BB502D" w:rsidRDefault="00BB502D" w:rsidP="00BB502D">
            <w:pPr>
              <w:spacing w:after="0"/>
              <w:jc w:val="right"/>
              <w:rPr>
                <w:rFonts w:ascii="Times New Roman" w:eastAsia="Times New Roman" w:hAnsi="Times New Roman"/>
                <w:color w:val="000000"/>
                <w:sz w:val="20"/>
                <w:szCs w:val="20"/>
                <w:lang w:eastAsia="pl-PL"/>
              </w:rPr>
            </w:pPr>
            <w:r w:rsidRPr="004D60FE">
              <w:rPr>
                <w:rFonts w:ascii="Times New Roman" w:hAnsi="Times New Roman"/>
                <w:sz w:val="20"/>
                <w:szCs w:val="20"/>
              </w:rPr>
              <w:t>11 396 000 zł</w:t>
            </w:r>
          </w:p>
        </w:tc>
        <w:tc>
          <w:tcPr>
            <w:tcW w:w="1858" w:type="dxa"/>
            <w:tcBorders>
              <w:top w:val="nil"/>
              <w:left w:val="nil"/>
              <w:bottom w:val="double" w:sz="6" w:space="0" w:color="808080"/>
              <w:right w:val="double" w:sz="6" w:space="0" w:color="808080"/>
            </w:tcBorders>
            <w:shd w:val="clear" w:color="000000" w:fill="DCE6F1"/>
            <w:noWrap/>
            <w:hideMark/>
          </w:tcPr>
          <w:p w14:paraId="7E4053E8" w14:textId="77777777" w:rsidR="00BB502D" w:rsidRPr="00BB502D" w:rsidRDefault="00BB502D" w:rsidP="00BB502D">
            <w:pPr>
              <w:spacing w:after="0"/>
              <w:jc w:val="right"/>
              <w:rPr>
                <w:rFonts w:ascii="Times New Roman" w:eastAsia="Times New Roman" w:hAnsi="Times New Roman"/>
                <w:b/>
                <w:bCs/>
                <w:color w:val="000000"/>
                <w:sz w:val="20"/>
                <w:szCs w:val="20"/>
                <w:lang w:eastAsia="pl-PL"/>
              </w:rPr>
            </w:pPr>
            <w:r w:rsidRPr="004D60FE">
              <w:rPr>
                <w:rFonts w:ascii="Times New Roman" w:hAnsi="Times New Roman"/>
                <w:b/>
                <w:sz w:val="20"/>
                <w:szCs w:val="20"/>
              </w:rPr>
              <w:t>92 998 000 zł</w:t>
            </w:r>
          </w:p>
        </w:tc>
      </w:tr>
      <w:tr w:rsidR="006C41DD" w:rsidRPr="002F369E" w14:paraId="519815A2" w14:textId="77777777" w:rsidTr="002F369E">
        <w:trPr>
          <w:trHeight w:val="454"/>
          <w:jc w:val="center"/>
        </w:trPr>
        <w:tc>
          <w:tcPr>
            <w:tcW w:w="567" w:type="dxa"/>
            <w:vMerge w:val="restart"/>
            <w:tcBorders>
              <w:top w:val="double" w:sz="6" w:space="0" w:color="808080"/>
              <w:left w:val="double" w:sz="6" w:space="0" w:color="808080"/>
              <w:right w:val="double" w:sz="6" w:space="0" w:color="808080"/>
            </w:tcBorders>
            <w:shd w:val="clear" w:color="000000" w:fill="C4D79B"/>
            <w:textDirection w:val="btLr"/>
            <w:vAlign w:val="center"/>
          </w:tcPr>
          <w:p w14:paraId="1C42F26A" w14:textId="77777777" w:rsidR="006C41DD" w:rsidRPr="002F369E" w:rsidRDefault="006C41DD" w:rsidP="006C41DD">
            <w:pPr>
              <w:spacing w:after="0"/>
              <w:ind w:left="113" w:right="113"/>
              <w:jc w:val="center"/>
              <w:rPr>
                <w:rFonts w:ascii="Times New Roman" w:eastAsia="Times New Roman" w:hAnsi="Times New Roman"/>
                <w:bCs/>
                <w:color w:val="000000"/>
                <w:sz w:val="20"/>
                <w:szCs w:val="20"/>
                <w:lang w:eastAsia="pl-PL"/>
              </w:rPr>
            </w:pPr>
            <w:r w:rsidRPr="002F369E">
              <w:rPr>
                <w:rFonts w:ascii="Times New Roman" w:eastAsia="Times New Roman" w:hAnsi="Times New Roman"/>
                <w:b/>
                <w:bCs/>
                <w:color w:val="000000"/>
                <w:sz w:val="20"/>
                <w:szCs w:val="20"/>
                <w:lang w:eastAsia="pl-PL"/>
              </w:rPr>
              <w:t>Priorytet 3</w:t>
            </w:r>
          </w:p>
        </w:tc>
        <w:tc>
          <w:tcPr>
            <w:tcW w:w="4772" w:type="dxa"/>
            <w:tcBorders>
              <w:top w:val="double" w:sz="6" w:space="0" w:color="808080"/>
              <w:left w:val="double" w:sz="6" w:space="0" w:color="808080"/>
              <w:bottom w:val="double" w:sz="6" w:space="0" w:color="808080"/>
              <w:right w:val="double" w:sz="6" w:space="0" w:color="808080"/>
            </w:tcBorders>
            <w:shd w:val="clear" w:color="000000" w:fill="C4D79B"/>
            <w:vAlign w:val="center"/>
            <w:hideMark/>
          </w:tcPr>
          <w:p w14:paraId="4F5A9D94" w14:textId="77777777" w:rsidR="006C41DD" w:rsidRPr="002F369E" w:rsidRDefault="006C41DD" w:rsidP="006C41D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Środki budżetu państwa przypisane do Priorytetu 3</w:t>
            </w:r>
          </w:p>
        </w:tc>
        <w:tc>
          <w:tcPr>
            <w:tcW w:w="1460" w:type="dxa"/>
            <w:tcBorders>
              <w:top w:val="nil"/>
              <w:left w:val="double" w:sz="6" w:space="0" w:color="808080"/>
              <w:bottom w:val="double" w:sz="6" w:space="0" w:color="808080"/>
              <w:right w:val="double" w:sz="6" w:space="0" w:color="808080"/>
            </w:tcBorders>
            <w:shd w:val="clear" w:color="000000" w:fill="C4D79B"/>
            <w:noWrap/>
            <w:hideMark/>
          </w:tcPr>
          <w:p w14:paraId="625C2522"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20 000 000 zł</w:t>
            </w:r>
          </w:p>
        </w:tc>
        <w:tc>
          <w:tcPr>
            <w:tcW w:w="1474" w:type="dxa"/>
            <w:tcBorders>
              <w:top w:val="nil"/>
              <w:left w:val="nil"/>
              <w:bottom w:val="double" w:sz="6" w:space="0" w:color="808080"/>
              <w:right w:val="double" w:sz="6" w:space="0" w:color="808080"/>
            </w:tcBorders>
            <w:shd w:val="clear" w:color="000000" w:fill="C4D79B"/>
            <w:noWrap/>
            <w:hideMark/>
          </w:tcPr>
          <w:p w14:paraId="0409788D"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29 400 000 zł</w:t>
            </w:r>
          </w:p>
        </w:tc>
        <w:tc>
          <w:tcPr>
            <w:tcW w:w="1474" w:type="dxa"/>
            <w:tcBorders>
              <w:top w:val="nil"/>
              <w:left w:val="nil"/>
              <w:bottom w:val="double" w:sz="6" w:space="0" w:color="808080"/>
              <w:right w:val="double" w:sz="6" w:space="0" w:color="808080"/>
            </w:tcBorders>
            <w:shd w:val="clear" w:color="000000" w:fill="C4D79B"/>
            <w:noWrap/>
            <w:hideMark/>
          </w:tcPr>
          <w:p w14:paraId="7A625B9D"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29 400 000 zł</w:t>
            </w:r>
          </w:p>
        </w:tc>
        <w:tc>
          <w:tcPr>
            <w:tcW w:w="1474" w:type="dxa"/>
            <w:tcBorders>
              <w:top w:val="nil"/>
              <w:left w:val="nil"/>
              <w:bottom w:val="double" w:sz="6" w:space="0" w:color="808080"/>
              <w:right w:val="double" w:sz="6" w:space="0" w:color="808080"/>
            </w:tcBorders>
            <w:shd w:val="clear" w:color="000000" w:fill="C4D79B"/>
            <w:noWrap/>
            <w:hideMark/>
          </w:tcPr>
          <w:p w14:paraId="2A617E30"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29 430 000 zł</w:t>
            </w:r>
          </w:p>
        </w:tc>
        <w:tc>
          <w:tcPr>
            <w:tcW w:w="1475" w:type="dxa"/>
            <w:tcBorders>
              <w:top w:val="nil"/>
              <w:left w:val="nil"/>
              <w:bottom w:val="double" w:sz="6" w:space="0" w:color="808080"/>
              <w:right w:val="double" w:sz="6" w:space="0" w:color="808080"/>
            </w:tcBorders>
            <w:shd w:val="clear" w:color="000000" w:fill="C4D79B"/>
            <w:noWrap/>
            <w:hideMark/>
          </w:tcPr>
          <w:p w14:paraId="7932BD7E"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29 430 000 zł</w:t>
            </w:r>
          </w:p>
        </w:tc>
        <w:tc>
          <w:tcPr>
            <w:tcW w:w="1858" w:type="dxa"/>
            <w:tcBorders>
              <w:top w:val="nil"/>
              <w:left w:val="nil"/>
              <w:bottom w:val="double" w:sz="6" w:space="0" w:color="808080"/>
              <w:right w:val="double" w:sz="6" w:space="0" w:color="808080"/>
            </w:tcBorders>
            <w:shd w:val="clear" w:color="000000" w:fill="C4D79B"/>
            <w:noWrap/>
            <w:hideMark/>
          </w:tcPr>
          <w:p w14:paraId="2A9C849C" w14:textId="77777777" w:rsidR="006C41DD" w:rsidRPr="002F369E" w:rsidRDefault="006C41DD" w:rsidP="006C41DD">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137 660 000 zł</w:t>
            </w:r>
          </w:p>
        </w:tc>
      </w:tr>
      <w:tr w:rsidR="006C41DD" w:rsidRPr="002F369E" w14:paraId="440CE3C1" w14:textId="77777777" w:rsidTr="002F369E">
        <w:trPr>
          <w:trHeight w:val="454"/>
          <w:jc w:val="center"/>
        </w:trPr>
        <w:tc>
          <w:tcPr>
            <w:tcW w:w="567" w:type="dxa"/>
            <w:vMerge/>
            <w:tcBorders>
              <w:left w:val="double" w:sz="6" w:space="0" w:color="808080"/>
              <w:bottom w:val="double" w:sz="6" w:space="0" w:color="808080"/>
              <w:right w:val="double" w:sz="6" w:space="0" w:color="808080"/>
            </w:tcBorders>
            <w:shd w:val="clear" w:color="000000" w:fill="EBF1DE"/>
            <w:textDirection w:val="btLr"/>
            <w:vAlign w:val="center"/>
          </w:tcPr>
          <w:p w14:paraId="5282D432" w14:textId="77777777" w:rsidR="006C41DD" w:rsidRPr="002F369E" w:rsidRDefault="006C41DD" w:rsidP="006C41DD">
            <w:pPr>
              <w:spacing w:after="0"/>
              <w:ind w:left="113" w:right="113"/>
              <w:jc w:val="center"/>
              <w:rPr>
                <w:rFonts w:ascii="Times New Roman" w:eastAsia="Times New Roman" w:hAnsi="Times New Roman"/>
                <w:bCs/>
                <w:color w:val="000000"/>
                <w:sz w:val="20"/>
                <w:szCs w:val="20"/>
                <w:lang w:eastAsia="pl-PL"/>
              </w:rPr>
            </w:pPr>
          </w:p>
        </w:tc>
        <w:tc>
          <w:tcPr>
            <w:tcW w:w="4772"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14:paraId="00137509" w14:textId="77777777" w:rsidR="006C41DD" w:rsidRPr="002F369E" w:rsidRDefault="006C41DD" w:rsidP="006C41D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 xml:space="preserve">Wysokość współfinansowania na poziomie Priorytetu 3 (minimalny wkład własny beneficjentów) </w:t>
            </w:r>
          </w:p>
        </w:tc>
        <w:tc>
          <w:tcPr>
            <w:tcW w:w="1460" w:type="dxa"/>
            <w:tcBorders>
              <w:top w:val="nil"/>
              <w:left w:val="double" w:sz="6" w:space="0" w:color="808080"/>
              <w:bottom w:val="double" w:sz="6" w:space="0" w:color="808080"/>
              <w:right w:val="double" w:sz="6" w:space="0" w:color="808080"/>
            </w:tcBorders>
            <w:shd w:val="clear" w:color="000000" w:fill="EBF1DE"/>
            <w:noWrap/>
            <w:hideMark/>
          </w:tcPr>
          <w:p w14:paraId="057D78D8"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5 000 000 zł</w:t>
            </w:r>
          </w:p>
        </w:tc>
        <w:tc>
          <w:tcPr>
            <w:tcW w:w="1474" w:type="dxa"/>
            <w:tcBorders>
              <w:top w:val="nil"/>
              <w:left w:val="nil"/>
              <w:bottom w:val="double" w:sz="6" w:space="0" w:color="808080"/>
              <w:right w:val="double" w:sz="6" w:space="0" w:color="808080"/>
            </w:tcBorders>
            <w:shd w:val="clear" w:color="000000" w:fill="EBF1DE"/>
            <w:noWrap/>
            <w:hideMark/>
          </w:tcPr>
          <w:p w14:paraId="3991AE25"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7 350 000 zł</w:t>
            </w:r>
          </w:p>
        </w:tc>
        <w:tc>
          <w:tcPr>
            <w:tcW w:w="1474" w:type="dxa"/>
            <w:tcBorders>
              <w:top w:val="nil"/>
              <w:left w:val="nil"/>
              <w:bottom w:val="double" w:sz="6" w:space="0" w:color="808080"/>
              <w:right w:val="double" w:sz="6" w:space="0" w:color="808080"/>
            </w:tcBorders>
            <w:shd w:val="clear" w:color="000000" w:fill="EBF1DE"/>
            <w:noWrap/>
            <w:hideMark/>
          </w:tcPr>
          <w:p w14:paraId="24D28100"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7 350 000 zł</w:t>
            </w:r>
          </w:p>
        </w:tc>
        <w:tc>
          <w:tcPr>
            <w:tcW w:w="1474" w:type="dxa"/>
            <w:tcBorders>
              <w:top w:val="nil"/>
              <w:left w:val="nil"/>
              <w:bottom w:val="double" w:sz="6" w:space="0" w:color="808080"/>
              <w:right w:val="double" w:sz="6" w:space="0" w:color="808080"/>
            </w:tcBorders>
            <w:shd w:val="clear" w:color="000000" w:fill="EBF1DE"/>
            <w:noWrap/>
            <w:hideMark/>
          </w:tcPr>
          <w:p w14:paraId="3AABB02C"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7 357 500 zł</w:t>
            </w:r>
          </w:p>
        </w:tc>
        <w:tc>
          <w:tcPr>
            <w:tcW w:w="1475" w:type="dxa"/>
            <w:tcBorders>
              <w:top w:val="nil"/>
              <w:left w:val="nil"/>
              <w:bottom w:val="double" w:sz="6" w:space="0" w:color="808080"/>
              <w:right w:val="double" w:sz="6" w:space="0" w:color="808080"/>
            </w:tcBorders>
            <w:shd w:val="clear" w:color="000000" w:fill="EBF1DE"/>
            <w:noWrap/>
            <w:hideMark/>
          </w:tcPr>
          <w:p w14:paraId="67925349" w14:textId="77777777" w:rsidR="006C41DD" w:rsidRPr="002F369E" w:rsidRDefault="006C41DD" w:rsidP="006C41DD">
            <w:pPr>
              <w:spacing w:after="0"/>
              <w:jc w:val="right"/>
              <w:rPr>
                <w:rFonts w:ascii="Times New Roman" w:eastAsia="Times New Roman" w:hAnsi="Times New Roman"/>
                <w:color w:val="000000"/>
                <w:sz w:val="20"/>
                <w:szCs w:val="20"/>
                <w:lang w:eastAsia="pl-PL"/>
              </w:rPr>
            </w:pPr>
            <w:r w:rsidRPr="002F369E">
              <w:rPr>
                <w:rFonts w:ascii="Times New Roman" w:hAnsi="Times New Roman"/>
                <w:sz w:val="20"/>
                <w:szCs w:val="20"/>
              </w:rPr>
              <w:t>7 357 500 zł</w:t>
            </w:r>
          </w:p>
        </w:tc>
        <w:tc>
          <w:tcPr>
            <w:tcW w:w="1858" w:type="dxa"/>
            <w:tcBorders>
              <w:top w:val="nil"/>
              <w:left w:val="nil"/>
              <w:bottom w:val="double" w:sz="6" w:space="0" w:color="808080"/>
              <w:right w:val="double" w:sz="6" w:space="0" w:color="808080"/>
            </w:tcBorders>
            <w:shd w:val="clear" w:color="000000" w:fill="EBF1DE"/>
            <w:noWrap/>
            <w:hideMark/>
          </w:tcPr>
          <w:p w14:paraId="73920669" w14:textId="77777777" w:rsidR="006C41DD" w:rsidRPr="002F369E" w:rsidRDefault="006C41DD" w:rsidP="006C41DD">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34 415 000 zł</w:t>
            </w:r>
          </w:p>
        </w:tc>
      </w:tr>
      <w:tr w:rsidR="006C41DD" w:rsidRPr="002F369E" w14:paraId="46597900" w14:textId="77777777" w:rsidTr="002F369E">
        <w:trPr>
          <w:trHeight w:val="454"/>
          <w:jc w:val="center"/>
        </w:trPr>
        <w:tc>
          <w:tcPr>
            <w:tcW w:w="567" w:type="dxa"/>
            <w:vMerge w:val="restart"/>
            <w:tcBorders>
              <w:top w:val="double" w:sz="6" w:space="0" w:color="808080"/>
              <w:left w:val="double" w:sz="6" w:space="0" w:color="808080"/>
              <w:right w:val="double" w:sz="6" w:space="0" w:color="808080"/>
            </w:tcBorders>
            <w:shd w:val="clear" w:color="000000" w:fill="948A54"/>
            <w:textDirection w:val="btLr"/>
            <w:vAlign w:val="center"/>
          </w:tcPr>
          <w:p w14:paraId="3D8A3576" w14:textId="77777777" w:rsidR="006C41DD" w:rsidRPr="002F369E" w:rsidRDefault="006C41DD" w:rsidP="006C41DD">
            <w:pPr>
              <w:spacing w:after="0"/>
              <w:ind w:left="113" w:right="113"/>
              <w:jc w:val="center"/>
              <w:rPr>
                <w:rFonts w:ascii="Times New Roman" w:eastAsia="Times New Roman" w:hAnsi="Times New Roman"/>
                <w:bCs/>
                <w:color w:val="000000"/>
                <w:sz w:val="20"/>
                <w:szCs w:val="20"/>
                <w:lang w:eastAsia="pl-PL"/>
              </w:rPr>
            </w:pPr>
            <w:r w:rsidRPr="002F369E">
              <w:rPr>
                <w:rFonts w:ascii="Times New Roman" w:eastAsia="Times New Roman" w:hAnsi="Times New Roman"/>
                <w:b/>
                <w:bCs/>
                <w:color w:val="000000"/>
                <w:sz w:val="20"/>
                <w:szCs w:val="20"/>
                <w:lang w:eastAsia="pl-PL"/>
              </w:rPr>
              <w:lastRenderedPageBreak/>
              <w:t>Priorytet 4</w:t>
            </w:r>
          </w:p>
        </w:tc>
        <w:tc>
          <w:tcPr>
            <w:tcW w:w="4772" w:type="dxa"/>
            <w:tcBorders>
              <w:top w:val="double" w:sz="6" w:space="0" w:color="808080"/>
              <w:left w:val="double" w:sz="6" w:space="0" w:color="808080"/>
              <w:bottom w:val="double" w:sz="6" w:space="0" w:color="808080"/>
              <w:right w:val="double" w:sz="6" w:space="0" w:color="808080"/>
            </w:tcBorders>
            <w:shd w:val="clear" w:color="000000" w:fill="948A54"/>
            <w:vAlign w:val="center"/>
            <w:hideMark/>
          </w:tcPr>
          <w:p w14:paraId="7A31BB3E" w14:textId="77777777" w:rsidR="006C41DD" w:rsidRPr="002F369E" w:rsidRDefault="006C41DD" w:rsidP="006C41D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Środki budżetu państwa przypisane do Priorytetu 4</w:t>
            </w:r>
          </w:p>
        </w:tc>
        <w:tc>
          <w:tcPr>
            <w:tcW w:w="1460" w:type="dxa"/>
            <w:tcBorders>
              <w:top w:val="nil"/>
              <w:left w:val="double" w:sz="6" w:space="0" w:color="808080"/>
              <w:bottom w:val="double" w:sz="6" w:space="0" w:color="808080"/>
              <w:right w:val="double" w:sz="6" w:space="0" w:color="808080"/>
            </w:tcBorders>
            <w:shd w:val="clear" w:color="000000" w:fill="948A54"/>
            <w:noWrap/>
            <w:hideMark/>
          </w:tcPr>
          <w:p w14:paraId="60E92F62" w14:textId="77777777" w:rsidR="006C41DD" w:rsidRPr="002F369E" w:rsidRDefault="006C41DD" w:rsidP="006C41DD">
            <w:pPr>
              <w:spacing w:after="0"/>
              <w:jc w:val="right"/>
              <w:rPr>
                <w:rFonts w:ascii="Times New Roman" w:eastAsia="Times New Roman" w:hAnsi="Times New Roman"/>
                <w:bCs/>
                <w:color w:val="000000"/>
                <w:sz w:val="20"/>
                <w:szCs w:val="20"/>
                <w:lang w:eastAsia="pl-PL"/>
              </w:rPr>
            </w:pPr>
            <w:r w:rsidRPr="002F369E">
              <w:rPr>
                <w:rFonts w:ascii="Times New Roman" w:hAnsi="Times New Roman"/>
                <w:sz w:val="20"/>
                <w:szCs w:val="20"/>
              </w:rPr>
              <w:t>7 605 000 zł</w:t>
            </w:r>
          </w:p>
        </w:tc>
        <w:tc>
          <w:tcPr>
            <w:tcW w:w="1474" w:type="dxa"/>
            <w:tcBorders>
              <w:top w:val="nil"/>
              <w:left w:val="nil"/>
              <w:bottom w:val="double" w:sz="6" w:space="0" w:color="808080"/>
              <w:right w:val="double" w:sz="6" w:space="0" w:color="808080"/>
            </w:tcBorders>
            <w:shd w:val="clear" w:color="000000" w:fill="948A54"/>
            <w:noWrap/>
            <w:hideMark/>
          </w:tcPr>
          <w:p w14:paraId="6CCBB829" w14:textId="77777777" w:rsidR="006C41DD" w:rsidRPr="002F369E" w:rsidRDefault="006C41DD" w:rsidP="006C41DD">
            <w:pPr>
              <w:spacing w:after="0"/>
              <w:jc w:val="right"/>
              <w:rPr>
                <w:rFonts w:ascii="Times New Roman" w:eastAsia="Times New Roman" w:hAnsi="Times New Roman"/>
                <w:bCs/>
                <w:color w:val="000000"/>
                <w:sz w:val="20"/>
                <w:szCs w:val="20"/>
                <w:lang w:eastAsia="pl-PL"/>
              </w:rPr>
            </w:pPr>
            <w:r w:rsidRPr="002F369E">
              <w:rPr>
                <w:rFonts w:ascii="Times New Roman" w:hAnsi="Times New Roman"/>
                <w:sz w:val="20"/>
                <w:szCs w:val="20"/>
              </w:rPr>
              <w:t>13 600 000 zł</w:t>
            </w:r>
          </w:p>
        </w:tc>
        <w:tc>
          <w:tcPr>
            <w:tcW w:w="1474" w:type="dxa"/>
            <w:tcBorders>
              <w:top w:val="nil"/>
              <w:left w:val="nil"/>
              <w:bottom w:val="double" w:sz="6" w:space="0" w:color="808080"/>
              <w:right w:val="double" w:sz="6" w:space="0" w:color="808080"/>
            </w:tcBorders>
            <w:shd w:val="clear" w:color="000000" w:fill="948A54"/>
            <w:noWrap/>
            <w:hideMark/>
          </w:tcPr>
          <w:p w14:paraId="5E64FCDF" w14:textId="77777777" w:rsidR="006C41DD" w:rsidRPr="002F369E" w:rsidRDefault="006C41DD" w:rsidP="006C41DD">
            <w:pPr>
              <w:spacing w:after="0"/>
              <w:jc w:val="right"/>
              <w:rPr>
                <w:rFonts w:ascii="Times New Roman" w:eastAsia="Times New Roman" w:hAnsi="Times New Roman"/>
                <w:bCs/>
                <w:color w:val="000000"/>
                <w:sz w:val="20"/>
                <w:szCs w:val="20"/>
                <w:lang w:eastAsia="pl-PL"/>
              </w:rPr>
            </w:pPr>
            <w:r w:rsidRPr="002F369E">
              <w:rPr>
                <w:rFonts w:ascii="Times New Roman" w:hAnsi="Times New Roman"/>
                <w:sz w:val="20"/>
                <w:szCs w:val="20"/>
              </w:rPr>
              <w:t>12 100 000 zł</w:t>
            </w:r>
          </w:p>
        </w:tc>
        <w:tc>
          <w:tcPr>
            <w:tcW w:w="1474" w:type="dxa"/>
            <w:tcBorders>
              <w:top w:val="nil"/>
              <w:left w:val="nil"/>
              <w:bottom w:val="double" w:sz="6" w:space="0" w:color="808080"/>
              <w:right w:val="double" w:sz="6" w:space="0" w:color="808080"/>
            </w:tcBorders>
            <w:shd w:val="clear" w:color="000000" w:fill="948A54"/>
            <w:noWrap/>
            <w:hideMark/>
          </w:tcPr>
          <w:p w14:paraId="6345DA24" w14:textId="77777777" w:rsidR="006C41DD" w:rsidRPr="002F369E" w:rsidRDefault="006C41DD" w:rsidP="006C41DD">
            <w:pPr>
              <w:spacing w:after="0"/>
              <w:jc w:val="right"/>
              <w:rPr>
                <w:rFonts w:ascii="Times New Roman" w:eastAsia="Times New Roman" w:hAnsi="Times New Roman"/>
                <w:bCs/>
                <w:color w:val="000000"/>
                <w:sz w:val="20"/>
                <w:szCs w:val="20"/>
                <w:lang w:eastAsia="pl-PL"/>
              </w:rPr>
            </w:pPr>
            <w:r w:rsidRPr="002F369E">
              <w:rPr>
                <w:rFonts w:ascii="Times New Roman" w:hAnsi="Times New Roman"/>
                <w:sz w:val="20"/>
                <w:szCs w:val="20"/>
              </w:rPr>
              <w:t>12 100 000 zł</w:t>
            </w:r>
          </w:p>
        </w:tc>
        <w:tc>
          <w:tcPr>
            <w:tcW w:w="1475" w:type="dxa"/>
            <w:tcBorders>
              <w:top w:val="nil"/>
              <w:left w:val="nil"/>
              <w:bottom w:val="double" w:sz="6" w:space="0" w:color="808080"/>
              <w:right w:val="double" w:sz="6" w:space="0" w:color="808080"/>
            </w:tcBorders>
            <w:shd w:val="clear" w:color="000000" w:fill="948A54"/>
            <w:noWrap/>
            <w:hideMark/>
          </w:tcPr>
          <w:p w14:paraId="09CE7CD6" w14:textId="77777777" w:rsidR="006C41DD" w:rsidRPr="002F369E" w:rsidRDefault="006C41DD" w:rsidP="006C41DD">
            <w:pPr>
              <w:spacing w:after="0"/>
              <w:jc w:val="right"/>
              <w:rPr>
                <w:rFonts w:ascii="Times New Roman" w:eastAsia="Times New Roman" w:hAnsi="Times New Roman"/>
                <w:bCs/>
                <w:color w:val="000000"/>
                <w:sz w:val="20"/>
                <w:szCs w:val="20"/>
                <w:lang w:eastAsia="pl-PL"/>
              </w:rPr>
            </w:pPr>
            <w:r w:rsidRPr="002F369E">
              <w:rPr>
                <w:rFonts w:ascii="Times New Roman" w:hAnsi="Times New Roman"/>
                <w:sz w:val="20"/>
                <w:szCs w:val="20"/>
              </w:rPr>
              <w:t>9 050 000 zł</w:t>
            </w:r>
          </w:p>
        </w:tc>
        <w:tc>
          <w:tcPr>
            <w:tcW w:w="1858" w:type="dxa"/>
            <w:tcBorders>
              <w:top w:val="nil"/>
              <w:left w:val="nil"/>
              <w:bottom w:val="double" w:sz="6" w:space="0" w:color="808080"/>
              <w:right w:val="double" w:sz="6" w:space="0" w:color="808080"/>
            </w:tcBorders>
            <w:shd w:val="clear" w:color="000000" w:fill="948A54"/>
            <w:noWrap/>
            <w:hideMark/>
          </w:tcPr>
          <w:p w14:paraId="5197C47B" w14:textId="77777777" w:rsidR="006C41DD" w:rsidRPr="002F369E" w:rsidRDefault="006C41DD" w:rsidP="006C41DD">
            <w:pPr>
              <w:spacing w:after="0"/>
              <w:jc w:val="right"/>
              <w:rPr>
                <w:rFonts w:ascii="Times New Roman" w:eastAsia="Times New Roman" w:hAnsi="Times New Roman"/>
                <w:b/>
                <w:bCs/>
                <w:color w:val="000000"/>
                <w:sz w:val="20"/>
                <w:szCs w:val="20"/>
                <w:lang w:eastAsia="pl-PL"/>
              </w:rPr>
            </w:pPr>
            <w:r w:rsidRPr="002F369E">
              <w:rPr>
                <w:rFonts w:ascii="Times New Roman" w:hAnsi="Times New Roman"/>
                <w:b/>
                <w:sz w:val="20"/>
                <w:szCs w:val="20"/>
              </w:rPr>
              <w:t>54 455 000 zł</w:t>
            </w:r>
          </w:p>
        </w:tc>
      </w:tr>
      <w:tr w:rsidR="006C41DD" w:rsidRPr="002F369E" w14:paraId="089F2A98" w14:textId="77777777" w:rsidTr="002F369E">
        <w:trPr>
          <w:trHeight w:val="454"/>
          <w:jc w:val="center"/>
        </w:trPr>
        <w:tc>
          <w:tcPr>
            <w:tcW w:w="567" w:type="dxa"/>
            <w:vMerge/>
            <w:tcBorders>
              <w:left w:val="double" w:sz="6" w:space="0" w:color="808080"/>
              <w:bottom w:val="double" w:sz="6" w:space="0" w:color="808080"/>
              <w:right w:val="double" w:sz="6" w:space="0" w:color="808080"/>
            </w:tcBorders>
            <w:shd w:val="clear" w:color="000000" w:fill="DDD9C4"/>
          </w:tcPr>
          <w:p w14:paraId="7183D86D" w14:textId="77777777" w:rsidR="006C41DD" w:rsidRPr="002F369E" w:rsidRDefault="006C41DD" w:rsidP="006C41DD">
            <w:pPr>
              <w:spacing w:after="0"/>
              <w:rPr>
                <w:rFonts w:ascii="Times New Roman" w:eastAsia="Times New Roman" w:hAnsi="Times New Roman"/>
                <w:bCs/>
                <w:color w:val="000000"/>
                <w:sz w:val="20"/>
                <w:szCs w:val="20"/>
                <w:lang w:eastAsia="pl-PL"/>
              </w:rPr>
            </w:pPr>
          </w:p>
        </w:tc>
        <w:tc>
          <w:tcPr>
            <w:tcW w:w="4772" w:type="dxa"/>
            <w:tcBorders>
              <w:top w:val="double" w:sz="6" w:space="0" w:color="808080"/>
              <w:left w:val="double" w:sz="6" w:space="0" w:color="808080"/>
              <w:bottom w:val="double" w:sz="6" w:space="0" w:color="808080"/>
              <w:right w:val="double" w:sz="6" w:space="0" w:color="808080"/>
            </w:tcBorders>
            <w:shd w:val="clear" w:color="auto" w:fill="FFFFFF"/>
            <w:vAlign w:val="center"/>
            <w:hideMark/>
          </w:tcPr>
          <w:p w14:paraId="6A12CF39" w14:textId="77777777" w:rsidR="006C41DD" w:rsidRPr="002F369E" w:rsidRDefault="006C41DD" w:rsidP="006C41DD">
            <w:pPr>
              <w:spacing w:after="0"/>
              <w:rPr>
                <w:rFonts w:ascii="Times New Roman" w:eastAsia="Times New Roman" w:hAnsi="Times New Roman"/>
                <w:bCs/>
                <w:color w:val="000000"/>
                <w:sz w:val="20"/>
                <w:szCs w:val="20"/>
                <w:lang w:eastAsia="pl-PL"/>
              </w:rPr>
            </w:pPr>
            <w:r w:rsidRPr="002F369E">
              <w:rPr>
                <w:rFonts w:ascii="Times New Roman" w:eastAsia="Times New Roman" w:hAnsi="Times New Roman"/>
                <w:bCs/>
                <w:color w:val="000000"/>
                <w:sz w:val="20"/>
                <w:szCs w:val="20"/>
                <w:lang w:eastAsia="pl-PL"/>
              </w:rPr>
              <w:t xml:space="preserve">Wysokość współfinansowania na poziomie Priorytetu 4 (minimalny wkład własny beneficjentów) </w:t>
            </w:r>
          </w:p>
        </w:tc>
        <w:tc>
          <w:tcPr>
            <w:tcW w:w="1460" w:type="dxa"/>
            <w:tcBorders>
              <w:top w:val="nil"/>
              <w:left w:val="double" w:sz="6" w:space="0" w:color="808080"/>
              <w:bottom w:val="double" w:sz="6" w:space="0" w:color="808080"/>
              <w:right w:val="double" w:sz="6" w:space="0" w:color="808080"/>
            </w:tcBorders>
            <w:shd w:val="clear" w:color="000000" w:fill="DDD9C4"/>
            <w:noWrap/>
            <w:hideMark/>
          </w:tcPr>
          <w:p w14:paraId="6EA4A0D6" w14:textId="77777777" w:rsidR="006C41DD" w:rsidRPr="002F369E" w:rsidRDefault="006C41DD" w:rsidP="006C41DD">
            <w:pPr>
              <w:spacing w:after="0"/>
              <w:jc w:val="right"/>
              <w:rPr>
                <w:rFonts w:ascii="Times New Roman" w:eastAsia="Times New Roman" w:hAnsi="Times New Roman"/>
                <w:bCs/>
                <w:sz w:val="20"/>
                <w:szCs w:val="20"/>
                <w:lang w:eastAsia="pl-PL"/>
              </w:rPr>
            </w:pPr>
            <w:r w:rsidRPr="002F369E">
              <w:rPr>
                <w:rFonts w:ascii="Times New Roman" w:hAnsi="Times New Roman"/>
                <w:sz w:val="20"/>
                <w:szCs w:val="20"/>
              </w:rPr>
              <w:t>306 000 zł</w:t>
            </w:r>
          </w:p>
        </w:tc>
        <w:tc>
          <w:tcPr>
            <w:tcW w:w="1474" w:type="dxa"/>
            <w:tcBorders>
              <w:top w:val="nil"/>
              <w:left w:val="nil"/>
              <w:bottom w:val="double" w:sz="6" w:space="0" w:color="808080"/>
              <w:right w:val="double" w:sz="6" w:space="0" w:color="808080"/>
            </w:tcBorders>
            <w:shd w:val="clear" w:color="000000" w:fill="DDD9C4"/>
            <w:noWrap/>
            <w:hideMark/>
          </w:tcPr>
          <w:p w14:paraId="3CBB177F" w14:textId="77777777" w:rsidR="006C41DD" w:rsidRPr="002F369E" w:rsidRDefault="006C41DD" w:rsidP="006C41DD">
            <w:pPr>
              <w:spacing w:after="0"/>
              <w:jc w:val="right"/>
              <w:rPr>
                <w:rFonts w:ascii="Times New Roman" w:eastAsia="Times New Roman" w:hAnsi="Times New Roman"/>
                <w:bCs/>
                <w:sz w:val="20"/>
                <w:szCs w:val="20"/>
                <w:lang w:eastAsia="pl-PL"/>
              </w:rPr>
            </w:pPr>
            <w:r w:rsidRPr="002F369E">
              <w:rPr>
                <w:rFonts w:ascii="Times New Roman" w:hAnsi="Times New Roman"/>
                <w:sz w:val="20"/>
                <w:szCs w:val="20"/>
              </w:rPr>
              <w:t>611 000 zł</w:t>
            </w:r>
          </w:p>
        </w:tc>
        <w:tc>
          <w:tcPr>
            <w:tcW w:w="1474" w:type="dxa"/>
            <w:tcBorders>
              <w:top w:val="nil"/>
              <w:left w:val="nil"/>
              <w:bottom w:val="double" w:sz="6" w:space="0" w:color="808080"/>
              <w:right w:val="double" w:sz="6" w:space="0" w:color="808080"/>
            </w:tcBorders>
            <w:shd w:val="clear" w:color="000000" w:fill="DDD9C4"/>
            <w:noWrap/>
            <w:hideMark/>
          </w:tcPr>
          <w:p w14:paraId="70813063" w14:textId="77777777" w:rsidR="006C41DD" w:rsidRPr="002F369E" w:rsidRDefault="006C41DD" w:rsidP="006C41DD">
            <w:pPr>
              <w:spacing w:after="0"/>
              <w:jc w:val="right"/>
              <w:rPr>
                <w:rFonts w:ascii="Times New Roman" w:eastAsia="Times New Roman" w:hAnsi="Times New Roman"/>
                <w:bCs/>
                <w:sz w:val="20"/>
                <w:szCs w:val="20"/>
                <w:lang w:eastAsia="pl-PL"/>
              </w:rPr>
            </w:pPr>
            <w:r w:rsidRPr="002F369E">
              <w:rPr>
                <w:rFonts w:ascii="Times New Roman" w:hAnsi="Times New Roman"/>
                <w:sz w:val="20"/>
                <w:szCs w:val="20"/>
              </w:rPr>
              <w:t>611 000 zł</w:t>
            </w:r>
          </w:p>
        </w:tc>
        <w:tc>
          <w:tcPr>
            <w:tcW w:w="1474" w:type="dxa"/>
            <w:tcBorders>
              <w:top w:val="nil"/>
              <w:left w:val="nil"/>
              <w:bottom w:val="double" w:sz="6" w:space="0" w:color="808080"/>
              <w:right w:val="double" w:sz="6" w:space="0" w:color="808080"/>
            </w:tcBorders>
            <w:shd w:val="clear" w:color="000000" w:fill="DDD9C4"/>
            <w:noWrap/>
            <w:hideMark/>
          </w:tcPr>
          <w:p w14:paraId="272A2A39" w14:textId="77777777" w:rsidR="006C41DD" w:rsidRPr="002F369E" w:rsidRDefault="006C41DD" w:rsidP="006C41DD">
            <w:pPr>
              <w:spacing w:after="0"/>
              <w:jc w:val="right"/>
              <w:rPr>
                <w:rFonts w:ascii="Times New Roman" w:eastAsia="Times New Roman" w:hAnsi="Times New Roman"/>
                <w:bCs/>
                <w:sz w:val="20"/>
                <w:szCs w:val="20"/>
                <w:lang w:eastAsia="pl-PL"/>
              </w:rPr>
            </w:pPr>
            <w:r w:rsidRPr="002F369E">
              <w:rPr>
                <w:rFonts w:ascii="Times New Roman" w:hAnsi="Times New Roman"/>
                <w:sz w:val="20"/>
                <w:szCs w:val="20"/>
              </w:rPr>
              <w:t>611 000 zł</w:t>
            </w:r>
          </w:p>
        </w:tc>
        <w:tc>
          <w:tcPr>
            <w:tcW w:w="1475" w:type="dxa"/>
            <w:tcBorders>
              <w:top w:val="nil"/>
              <w:left w:val="nil"/>
              <w:bottom w:val="double" w:sz="6" w:space="0" w:color="808080"/>
              <w:right w:val="double" w:sz="6" w:space="0" w:color="808080"/>
            </w:tcBorders>
            <w:shd w:val="clear" w:color="000000" w:fill="DDD9C4"/>
            <w:noWrap/>
            <w:hideMark/>
          </w:tcPr>
          <w:p w14:paraId="17A281AF" w14:textId="77777777" w:rsidR="006C41DD" w:rsidRPr="002F369E" w:rsidRDefault="006C41DD" w:rsidP="006C41DD">
            <w:pPr>
              <w:spacing w:after="0"/>
              <w:jc w:val="right"/>
              <w:rPr>
                <w:rFonts w:ascii="Times New Roman" w:eastAsia="Times New Roman" w:hAnsi="Times New Roman"/>
                <w:bCs/>
                <w:sz w:val="20"/>
                <w:szCs w:val="20"/>
                <w:lang w:eastAsia="pl-PL"/>
              </w:rPr>
            </w:pPr>
            <w:r w:rsidRPr="002F369E">
              <w:rPr>
                <w:rFonts w:ascii="Times New Roman" w:hAnsi="Times New Roman"/>
                <w:sz w:val="20"/>
                <w:szCs w:val="20"/>
              </w:rPr>
              <w:t>306 000 zł</w:t>
            </w:r>
          </w:p>
        </w:tc>
        <w:tc>
          <w:tcPr>
            <w:tcW w:w="1858" w:type="dxa"/>
            <w:tcBorders>
              <w:top w:val="nil"/>
              <w:left w:val="nil"/>
              <w:bottom w:val="double" w:sz="6" w:space="0" w:color="808080"/>
              <w:right w:val="double" w:sz="6" w:space="0" w:color="808080"/>
            </w:tcBorders>
            <w:shd w:val="clear" w:color="000000" w:fill="DDD9C4"/>
            <w:noWrap/>
            <w:hideMark/>
          </w:tcPr>
          <w:p w14:paraId="5055DA29" w14:textId="77777777" w:rsidR="006C41DD" w:rsidRPr="002F369E" w:rsidRDefault="006C41DD" w:rsidP="006C41DD">
            <w:pPr>
              <w:spacing w:after="0"/>
              <w:jc w:val="right"/>
              <w:rPr>
                <w:rFonts w:ascii="Times New Roman" w:eastAsia="Times New Roman" w:hAnsi="Times New Roman"/>
                <w:b/>
                <w:bCs/>
                <w:sz w:val="20"/>
                <w:szCs w:val="20"/>
                <w:lang w:eastAsia="pl-PL"/>
              </w:rPr>
            </w:pPr>
            <w:r w:rsidRPr="002F369E">
              <w:rPr>
                <w:rFonts w:ascii="Times New Roman" w:hAnsi="Times New Roman"/>
                <w:b/>
                <w:sz w:val="20"/>
                <w:szCs w:val="20"/>
              </w:rPr>
              <w:t>2 445 000 zł</w:t>
            </w:r>
          </w:p>
        </w:tc>
      </w:tr>
    </w:tbl>
    <w:p w14:paraId="5D31B892" w14:textId="77777777" w:rsidR="00D66617" w:rsidRPr="00424259" w:rsidRDefault="002535BF" w:rsidP="00C924C7">
      <w:pPr>
        <w:spacing w:before="240" w:after="120"/>
        <w:jc w:val="both"/>
        <w:rPr>
          <w:rFonts w:ascii="Times New Roman" w:hAnsi="Times New Roman"/>
          <w:sz w:val="24"/>
          <w:szCs w:val="24"/>
        </w:rPr>
      </w:pPr>
      <w:r w:rsidRPr="00424259">
        <w:rPr>
          <w:rFonts w:ascii="Times New Roman" w:hAnsi="Times New Roman"/>
          <w:sz w:val="24"/>
          <w:szCs w:val="24"/>
        </w:rPr>
        <w:t>S</w:t>
      </w:r>
      <w:r w:rsidR="006D0C28" w:rsidRPr="00424259">
        <w:rPr>
          <w:rFonts w:ascii="Times New Roman" w:hAnsi="Times New Roman"/>
          <w:sz w:val="24"/>
          <w:szCs w:val="24"/>
        </w:rPr>
        <w:t xml:space="preserve">uma środków z budżetu państwa przedstawiona w </w:t>
      </w:r>
      <w:r w:rsidR="00BD6677" w:rsidRPr="00424259">
        <w:rPr>
          <w:rFonts w:ascii="Times New Roman" w:hAnsi="Times New Roman"/>
          <w:sz w:val="24"/>
          <w:szCs w:val="24"/>
        </w:rPr>
        <w:t xml:space="preserve">Tabeli nr </w:t>
      </w:r>
      <w:r w:rsidR="001E2A6E" w:rsidRPr="00424259">
        <w:rPr>
          <w:rFonts w:ascii="Times New Roman" w:hAnsi="Times New Roman"/>
          <w:sz w:val="24"/>
          <w:szCs w:val="24"/>
        </w:rPr>
        <w:t xml:space="preserve">25 </w:t>
      </w:r>
      <w:r w:rsidR="00BD6677" w:rsidRPr="00424259">
        <w:rPr>
          <w:rFonts w:ascii="Times New Roman" w:hAnsi="Times New Roman"/>
          <w:sz w:val="24"/>
          <w:szCs w:val="24"/>
        </w:rPr>
        <w:t xml:space="preserve">w </w:t>
      </w:r>
      <w:r w:rsidR="006D0C28" w:rsidRPr="00424259">
        <w:rPr>
          <w:rFonts w:ascii="Times New Roman" w:hAnsi="Times New Roman"/>
          <w:sz w:val="24"/>
          <w:szCs w:val="24"/>
        </w:rPr>
        <w:t xml:space="preserve">podziale na Priorytety Programu </w:t>
      </w:r>
      <w:r w:rsidR="00BD6677" w:rsidRPr="00424259">
        <w:rPr>
          <w:rFonts w:ascii="Times New Roman" w:hAnsi="Times New Roman"/>
          <w:sz w:val="24"/>
          <w:szCs w:val="24"/>
        </w:rPr>
        <w:t xml:space="preserve">jest </w:t>
      </w:r>
      <w:r w:rsidR="006C59C4" w:rsidRPr="00424259">
        <w:rPr>
          <w:rFonts w:ascii="Times New Roman" w:hAnsi="Times New Roman"/>
          <w:sz w:val="24"/>
          <w:szCs w:val="24"/>
        </w:rPr>
        <w:t xml:space="preserve">niższa </w:t>
      </w:r>
      <w:r w:rsidR="00923F0A" w:rsidRPr="00424259">
        <w:rPr>
          <w:rFonts w:ascii="Times New Roman" w:hAnsi="Times New Roman"/>
          <w:sz w:val="24"/>
          <w:szCs w:val="24"/>
        </w:rPr>
        <w:t xml:space="preserve">niż całkowite nakłady z budżetu państwa wskazane w Tabeli nr </w:t>
      </w:r>
      <w:r w:rsidR="001E2A6E" w:rsidRPr="00424259">
        <w:rPr>
          <w:rFonts w:ascii="Times New Roman" w:hAnsi="Times New Roman"/>
          <w:sz w:val="24"/>
          <w:szCs w:val="24"/>
        </w:rPr>
        <w:t>24</w:t>
      </w:r>
      <w:r w:rsidR="00923F0A" w:rsidRPr="00424259">
        <w:rPr>
          <w:rFonts w:ascii="Times New Roman" w:hAnsi="Times New Roman"/>
          <w:sz w:val="24"/>
          <w:szCs w:val="24"/>
        </w:rPr>
        <w:t xml:space="preserve">. </w:t>
      </w:r>
      <w:r w:rsidR="001E2A6E" w:rsidRPr="00424259">
        <w:rPr>
          <w:rFonts w:ascii="Times New Roman" w:hAnsi="Times New Roman"/>
          <w:sz w:val="24"/>
          <w:szCs w:val="24"/>
        </w:rPr>
        <w:t>O</w:t>
      </w:r>
      <w:r w:rsidR="00923F0A" w:rsidRPr="00424259">
        <w:rPr>
          <w:rFonts w:ascii="Times New Roman" w:hAnsi="Times New Roman"/>
          <w:sz w:val="24"/>
          <w:szCs w:val="24"/>
        </w:rPr>
        <w:t>mawiana różnica wynika z kosztów obsługi oraz monitorowania i ewaluacji NPRCz 2.0.</w:t>
      </w:r>
    </w:p>
    <w:p w14:paraId="5782B173" w14:textId="77777777" w:rsidR="002535BF" w:rsidRPr="00424259" w:rsidRDefault="002535BF" w:rsidP="00424259">
      <w:pPr>
        <w:pStyle w:val="Legenda"/>
        <w:spacing w:after="0" w:line="276" w:lineRule="auto"/>
        <w:rPr>
          <w:rFonts w:ascii="Times New Roman" w:hAnsi="Times New Roman"/>
          <w:b/>
          <w:i w:val="0"/>
          <w:color w:val="auto"/>
          <w:sz w:val="24"/>
          <w:szCs w:val="24"/>
        </w:rPr>
      </w:pPr>
    </w:p>
    <w:p w14:paraId="4BDE5EA5" w14:textId="26243770" w:rsidR="0066441D" w:rsidRPr="00424259" w:rsidRDefault="00324572" w:rsidP="00424259">
      <w:pPr>
        <w:pStyle w:val="Legenda"/>
        <w:spacing w:line="276" w:lineRule="auto"/>
        <w:rPr>
          <w:rFonts w:ascii="Times New Roman" w:hAnsi="Times New Roman"/>
          <w:b/>
          <w:i w:val="0"/>
          <w:color w:val="auto"/>
          <w:sz w:val="24"/>
          <w:szCs w:val="24"/>
        </w:rPr>
      </w:pPr>
      <w:bookmarkStart w:id="212" w:name="_Toc45099192"/>
      <w:bookmarkStart w:id="213" w:name="_Toc50478565"/>
      <w:r w:rsidRPr="00424259">
        <w:rPr>
          <w:rFonts w:ascii="Times New Roman" w:hAnsi="Times New Roman"/>
          <w:b/>
          <w:i w:val="0"/>
          <w:color w:val="auto"/>
          <w:sz w:val="24"/>
          <w:szCs w:val="24"/>
        </w:rPr>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26</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 xml:space="preserve">. </w:t>
      </w:r>
      <w:bookmarkStart w:id="214" w:name="_Toc45098382"/>
      <w:r w:rsidRPr="00424259">
        <w:rPr>
          <w:rFonts w:ascii="Times New Roman" w:hAnsi="Times New Roman"/>
          <w:b/>
          <w:i w:val="0"/>
          <w:color w:val="auto"/>
          <w:sz w:val="24"/>
          <w:szCs w:val="24"/>
        </w:rPr>
        <w:t>P</w:t>
      </w:r>
      <w:r w:rsidR="0066441D" w:rsidRPr="00424259">
        <w:rPr>
          <w:rFonts w:ascii="Times New Roman" w:hAnsi="Times New Roman"/>
          <w:b/>
          <w:i w:val="0"/>
          <w:color w:val="auto"/>
          <w:sz w:val="24"/>
          <w:szCs w:val="24"/>
        </w:rPr>
        <w:t>r</w:t>
      </w:r>
      <w:r w:rsidRPr="00424259">
        <w:rPr>
          <w:rFonts w:ascii="Times New Roman" w:hAnsi="Times New Roman"/>
          <w:b/>
          <w:i w:val="0"/>
          <w:color w:val="auto"/>
          <w:sz w:val="24"/>
          <w:szCs w:val="24"/>
        </w:rPr>
        <w:t>ocentowy rozkład</w:t>
      </w:r>
      <w:r w:rsidR="0066441D" w:rsidRPr="00424259">
        <w:rPr>
          <w:rFonts w:ascii="Times New Roman" w:hAnsi="Times New Roman"/>
          <w:b/>
          <w:i w:val="0"/>
          <w:color w:val="auto"/>
          <w:sz w:val="24"/>
          <w:szCs w:val="24"/>
        </w:rPr>
        <w:t xml:space="preserve"> zaangażowania środków Programu w poszczególnych lat</w:t>
      </w:r>
      <w:r w:rsidR="00910852" w:rsidRPr="00424259">
        <w:rPr>
          <w:rFonts w:ascii="Times New Roman" w:hAnsi="Times New Roman"/>
          <w:b/>
          <w:i w:val="0"/>
          <w:color w:val="auto"/>
          <w:sz w:val="24"/>
          <w:szCs w:val="24"/>
        </w:rPr>
        <w:t>ach</w:t>
      </w:r>
      <w:bookmarkEnd w:id="212"/>
      <w:bookmarkEnd w:id="213"/>
      <w:bookmarkEnd w:id="214"/>
    </w:p>
    <w:tbl>
      <w:tblPr>
        <w:tblW w:w="14815" w:type="dxa"/>
        <w:tblLayout w:type="fixed"/>
        <w:tblCellMar>
          <w:left w:w="70" w:type="dxa"/>
          <w:right w:w="70" w:type="dxa"/>
        </w:tblCellMar>
        <w:tblLook w:val="04A0" w:firstRow="1" w:lastRow="0" w:firstColumn="1" w:lastColumn="0" w:noHBand="0" w:noVBand="1"/>
      </w:tblPr>
      <w:tblGrid>
        <w:gridCol w:w="3614"/>
        <w:gridCol w:w="1866"/>
        <w:gridCol w:w="1867"/>
        <w:gridCol w:w="1867"/>
        <w:gridCol w:w="1867"/>
        <w:gridCol w:w="1867"/>
        <w:gridCol w:w="1867"/>
      </w:tblGrid>
      <w:tr w:rsidR="006D0C28" w:rsidRPr="002F369E" w14:paraId="0171398A" w14:textId="77777777" w:rsidTr="004D60FE">
        <w:trPr>
          <w:trHeight w:val="616"/>
          <w:tblHeader/>
        </w:trPr>
        <w:tc>
          <w:tcPr>
            <w:tcW w:w="3614" w:type="dxa"/>
            <w:tcBorders>
              <w:top w:val="double" w:sz="6" w:space="0" w:color="808080"/>
              <w:left w:val="double" w:sz="6" w:space="0" w:color="808080"/>
              <w:bottom w:val="double" w:sz="6" w:space="0" w:color="808080"/>
              <w:right w:val="double" w:sz="6" w:space="0" w:color="808080"/>
            </w:tcBorders>
            <w:shd w:val="clear" w:color="000000" w:fill="D9D9D9"/>
            <w:vAlign w:val="center"/>
            <w:hideMark/>
          </w:tcPr>
          <w:p w14:paraId="2CE1BFED" w14:textId="77777777" w:rsidR="006D0C28" w:rsidRPr="002F369E" w:rsidRDefault="006D0C28" w:rsidP="00424259">
            <w:pPr>
              <w:spacing w:after="0"/>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Wyszczególnienie</w:t>
            </w:r>
          </w:p>
        </w:tc>
        <w:tc>
          <w:tcPr>
            <w:tcW w:w="1866" w:type="dxa"/>
            <w:tcBorders>
              <w:top w:val="double" w:sz="6" w:space="0" w:color="808080"/>
              <w:left w:val="double" w:sz="6" w:space="0" w:color="808080"/>
              <w:bottom w:val="double" w:sz="6" w:space="0" w:color="808080"/>
              <w:right w:val="double" w:sz="6" w:space="0" w:color="808080"/>
            </w:tcBorders>
            <w:shd w:val="clear" w:color="auto" w:fill="F2F2F2"/>
            <w:vAlign w:val="center"/>
            <w:hideMark/>
          </w:tcPr>
          <w:p w14:paraId="6B8CB4B9"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1867" w:type="dxa"/>
            <w:tcBorders>
              <w:top w:val="double" w:sz="6" w:space="0" w:color="808080"/>
              <w:left w:val="double" w:sz="6" w:space="0" w:color="808080"/>
              <w:bottom w:val="double" w:sz="6" w:space="0" w:color="808080"/>
              <w:right w:val="double" w:sz="6" w:space="0" w:color="808080"/>
            </w:tcBorders>
            <w:shd w:val="clear" w:color="auto" w:fill="F2F2F2"/>
            <w:vAlign w:val="center"/>
            <w:hideMark/>
          </w:tcPr>
          <w:p w14:paraId="0FFDFDF1"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1867" w:type="dxa"/>
            <w:tcBorders>
              <w:top w:val="double" w:sz="6" w:space="0" w:color="808080"/>
              <w:left w:val="double" w:sz="6" w:space="0" w:color="808080"/>
              <w:bottom w:val="double" w:sz="6" w:space="0" w:color="808080"/>
              <w:right w:val="double" w:sz="6" w:space="0" w:color="808080"/>
            </w:tcBorders>
            <w:shd w:val="clear" w:color="auto" w:fill="F2F2F2"/>
            <w:vAlign w:val="center"/>
            <w:hideMark/>
          </w:tcPr>
          <w:p w14:paraId="1E03CD36"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1867" w:type="dxa"/>
            <w:tcBorders>
              <w:top w:val="double" w:sz="6" w:space="0" w:color="808080"/>
              <w:left w:val="double" w:sz="6" w:space="0" w:color="808080"/>
              <w:bottom w:val="double" w:sz="6" w:space="0" w:color="808080"/>
              <w:right w:val="double" w:sz="6" w:space="0" w:color="808080"/>
            </w:tcBorders>
            <w:shd w:val="clear" w:color="auto" w:fill="F2F2F2"/>
            <w:vAlign w:val="center"/>
            <w:hideMark/>
          </w:tcPr>
          <w:p w14:paraId="12E44F1C"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1867" w:type="dxa"/>
            <w:tcBorders>
              <w:top w:val="double" w:sz="6" w:space="0" w:color="808080"/>
              <w:left w:val="double" w:sz="6" w:space="0" w:color="808080"/>
              <w:bottom w:val="double" w:sz="6" w:space="0" w:color="808080"/>
              <w:right w:val="double" w:sz="6" w:space="0" w:color="808080"/>
            </w:tcBorders>
            <w:shd w:val="clear" w:color="auto" w:fill="F2F2F2"/>
            <w:vAlign w:val="center"/>
            <w:hideMark/>
          </w:tcPr>
          <w:p w14:paraId="5BBBAB61"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867" w:type="dxa"/>
            <w:tcBorders>
              <w:top w:val="double" w:sz="6" w:space="0" w:color="808080"/>
              <w:left w:val="double" w:sz="6" w:space="0" w:color="808080"/>
              <w:bottom w:val="double" w:sz="6" w:space="0" w:color="808080"/>
              <w:right w:val="double" w:sz="6" w:space="0" w:color="808080"/>
            </w:tcBorders>
            <w:shd w:val="clear" w:color="auto" w:fill="F2F2F2"/>
            <w:noWrap/>
            <w:vAlign w:val="center"/>
            <w:hideMark/>
          </w:tcPr>
          <w:p w14:paraId="49AA89A5"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RAZEM</w:t>
            </w:r>
          </w:p>
          <w:p w14:paraId="2E6F5DE0" w14:textId="77777777" w:rsidR="006D0C28" w:rsidRPr="002F369E" w:rsidRDefault="006D0C28"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lata 2021</w:t>
            </w:r>
            <w:r w:rsidR="009D1423">
              <w:rPr>
                <w:rFonts w:ascii="Times New Roman" w:hAnsi="Times New Roman"/>
                <w:sz w:val="24"/>
                <w:szCs w:val="24"/>
              </w:rPr>
              <w:t>–</w:t>
            </w:r>
            <w:r w:rsidRPr="002F369E">
              <w:rPr>
                <w:rFonts w:ascii="Times New Roman" w:eastAsia="Times New Roman" w:hAnsi="Times New Roman"/>
                <w:b/>
                <w:bCs/>
                <w:color w:val="C00000"/>
                <w:sz w:val="20"/>
                <w:szCs w:val="20"/>
                <w:lang w:eastAsia="pl-PL"/>
              </w:rPr>
              <w:t>2025</w:t>
            </w:r>
          </w:p>
        </w:tc>
      </w:tr>
      <w:tr w:rsidR="006B2655" w:rsidRPr="002F369E" w14:paraId="67F86824" w14:textId="77777777" w:rsidTr="004D60FE">
        <w:trPr>
          <w:trHeight w:val="501"/>
        </w:trPr>
        <w:tc>
          <w:tcPr>
            <w:tcW w:w="3614" w:type="dxa"/>
            <w:tcBorders>
              <w:top w:val="nil"/>
              <w:left w:val="double" w:sz="6" w:space="0" w:color="808080"/>
              <w:bottom w:val="double" w:sz="6" w:space="0" w:color="808080"/>
              <w:right w:val="double" w:sz="6" w:space="0" w:color="808080"/>
            </w:tcBorders>
            <w:shd w:val="clear" w:color="auto" w:fill="auto"/>
            <w:vAlign w:val="center"/>
            <w:hideMark/>
          </w:tcPr>
          <w:p w14:paraId="6FB90A78" w14:textId="77777777" w:rsidR="006B2655" w:rsidRPr="002F369E" w:rsidRDefault="006B2655" w:rsidP="006B2655">
            <w:pPr>
              <w:spacing w:after="0"/>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Razem środki z budżetu państwa (w zł)</w:t>
            </w:r>
          </w:p>
        </w:tc>
        <w:tc>
          <w:tcPr>
            <w:tcW w:w="1866" w:type="dxa"/>
            <w:tcBorders>
              <w:top w:val="double" w:sz="6" w:space="0" w:color="808080"/>
              <w:left w:val="double" w:sz="6" w:space="0" w:color="808080"/>
              <w:bottom w:val="double" w:sz="6" w:space="0" w:color="808080"/>
              <w:right w:val="double" w:sz="6" w:space="0" w:color="808080"/>
            </w:tcBorders>
            <w:shd w:val="clear" w:color="000000" w:fill="FFFFFF"/>
            <w:vAlign w:val="center"/>
            <w:hideMark/>
          </w:tcPr>
          <w:p w14:paraId="28D3854C" w14:textId="77777777" w:rsidR="006B2655" w:rsidRPr="002F369E" w:rsidRDefault="006B2655" w:rsidP="006B2655">
            <w:pPr>
              <w:spacing w:after="0"/>
              <w:jc w:val="right"/>
              <w:rPr>
                <w:rFonts w:ascii="Times New Roman" w:hAnsi="Times New Roman"/>
                <w:b/>
                <w:color w:val="000000"/>
                <w:sz w:val="20"/>
                <w:szCs w:val="20"/>
                <w:lang w:eastAsia="pl-PL"/>
              </w:rPr>
            </w:pPr>
            <w:r w:rsidRPr="002F369E">
              <w:rPr>
                <w:rFonts w:ascii="Times New Roman" w:hAnsi="Times New Roman"/>
                <w:b/>
              </w:rPr>
              <w:t>70 000 000 zł</w:t>
            </w:r>
          </w:p>
        </w:tc>
        <w:tc>
          <w:tcPr>
            <w:tcW w:w="1867" w:type="dxa"/>
            <w:tcBorders>
              <w:top w:val="double" w:sz="6" w:space="0" w:color="808080"/>
              <w:left w:val="nil"/>
              <w:bottom w:val="double" w:sz="6" w:space="0" w:color="808080"/>
              <w:right w:val="double" w:sz="6" w:space="0" w:color="808080"/>
            </w:tcBorders>
            <w:shd w:val="clear" w:color="000000" w:fill="FFFFFF"/>
            <w:vAlign w:val="center"/>
            <w:hideMark/>
          </w:tcPr>
          <w:p w14:paraId="55AD829C" w14:textId="77777777" w:rsidR="006B2655" w:rsidRPr="002F369E" w:rsidRDefault="006B2655" w:rsidP="006B2655">
            <w:pPr>
              <w:spacing w:after="0"/>
              <w:jc w:val="right"/>
              <w:rPr>
                <w:rFonts w:ascii="Times New Roman" w:hAnsi="Times New Roman"/>
                <w:b/>
                <w:color w:val="000000"/>
                <w:sz w:val="20"/>
                <w:szCs w:val="20"/>
              </w:rPr>
            </w:pPr>
            <w:r w:rsidRPr="002F369E">
              <w:rPr>
                <w:rFonts w:ascii="Times New Roman" w:hAnsi="Times New Roman"/>
                <w:b/>
              </w:rPr>
              <w:t>152 082 500 zł</w:t>
            </w:r>
          </w:p>
        </w:tc>
        <w:tc>
          <w:tcPr>
            <w:tcW w:w="1867" w:type="dxa"/>
            <w:tcBorders>
              <w:top w:val="double" w:sz="6" w:space="0" w:color="808080"/>
              <w:left w:val="nil"/>
              <w:bottom w:val="double" w:sz="6" w:space="0" w:color="808080"/>
              <w:right w:val="double" w:sz="6" w:space="0" w:color="808080"/>
            </w:tcBorders>
            <w:shd w:val="clear" w:color="000000" w:fill="FFFFFF"/>
            <w:vAlign w:val="center"/>
            <w:hideMark/>
          </w:tcPr>
          <w:p w14:paraId="7C7877E1" w14:textId="77777777" w:rsidR="006B2655" w:rsidRPr="002F369E" w:rsidRDefault="006B2655" w:rsidP="006B2655">
            <w:pPr>
              <w:spacing w:after="0"/>
              <w:jc w:val="right"/>
              <w:rPr>
                <w:rFonts w:ascii="Times New Roman" w:hAnsi="Times New Roman"/>
                <w:b/>
                <w:color w:val="000000"/>
                <w:sz w:val="20"/>
                <w:szCs w:val="20"/>
              </w:rPr>
            </w:pPr>
            <w:r w:rsidRPr="002F369E">
              <w:rPr>
                <w:rFonts w:ascii="Times New Roman" w:hAnsi="Times New Roman"/>
                <w:b/>
              </w:rPr>
              <w:t>150 412 500 zł</w:t>
            </w:r>
          </w:p>
        </w:tc>
        <w:tc>
          <w:tcPr>
            <w:tcW w:w="1867" w:type="dxa"/>
            <w:tcBorders>
              <w:top w:val="double" w:sz="6" w:space="0" w:color="808080"/>
              <w:left w:val="nil"/>
              <w:bottom w:val="double" w:sz="6" w:space="0" w:color="808080"/>
              <w:right w:val="double" w:sz="6" w:space="0" w:color="808080"/>
            </w:tcBorders>
            <w:shd w:val="clear" w:color="000000" w:fill="FFFFFF"/>
            <w:vAlign w:val="center"/>
            <w:hideMark/>
          </w:tcPr>
          <w:p w14:paraId="349BF171" w14:textId="77777777" w:rsidR="006B2655" w:rsidRPr="002F369E" w:rsidRDefault="006B2655" w:rsidP="006B2655">
            <w:pPr>
              <w:spacing w:after="0"/>
              <w:jc w:val="right"/>
              <w:rPr>
                <w:rFonts w:ascii="Times New Roman" w:hAnsi="Times New Roman"/>
                <w:b/>
                <w:color w:val="000000"/>
                <w:sz w:val="20"/>
                <w:szCs w:val="20"/>
              </w:rPr>
            </w:pPr>
            <w:r w:rsidRPr="002F369E">
              <w:rPr>
                <w:rFonts w:ascii="Times New Roman" w:hAnsi="Times New Roman"/>
                <w:b/>
              </w:rPr>
              <w:t>150 392 500 zł</w:t>
            </w:r>
          </w:p>
        </w:tc>
        <w:tc>
          <w:tcPr>
            <w:tcW w:w="1867" w:type="dxa"/>
            <w:tcBorders>
              <w:top w:val="double" w:sz="6" w:space="0" w:color="808080"/>
              <w:left w:val="nil"/>
              <w:bottom w:val="double" w:sz="6" w:space="0" w:color="808080"/>
              <w:right w:val="double" w:sz="6" w:space="0" w:color="808080"/>
            </w:tcBorders>
            <w:shd w:val="clear" w:color="000000" w:fill="FFFFFF"/>
            <w:vAlign w:val="center"/>
            <w:hideMark/>
          </w:tcPr>
          <w:p w14:paraId="5D8A5BE2" w14:textId="77777777" w:rsidR="006B2655" w:rsidRPr="002F369E" w:rsidRDefault="006B2655" w:rsidP="006B2655">
            <w:pPr>
              <w:spacing w:after="0"/>
              <w:jc w:val="right"/>
              <w:rPr>
                <w:rFonts w:ascii="Times New Roman" w:hAnsi="Times New Roman"/>
                <w:b/>
                <w:color w:val="000000"/>
                <w:sz w:val="20"/>
                <w:szCs w:val="20"/>
              </w:rPr>
            </w:pPr>
            <w:r w:rsidRPr="002F369E">
              <w:rPr>
                <w:rFonts w:ascii="Times New Roman" w:hAnsi="Times New Roman"/>
                <w:b/>
              </w:rPr>
              <w:t>112 112 500 zł</w:t>
            </w:r>
          </w:p>
        </w:tc>
        <w:tc>
          <w:tcPr>
            <w:tcW w:w="1867" w:type="dxa"/>
            <w:tcBorders>
              <w:top w:val="double" w:sz="6" w:space="0" w:color="808080"/>
              <w:left w:val="nil"/>
              <w:bottom w:val="double" w:sz="6" w:space="0" w:color="808080"/>
              <w:right w:val="double" w:sz="6" w:space="0" w:color="808080"/>
            </w:tcBorders>
            <w:shd w:val="clear" w:color="000000" w:fill="FFFFFF"/>
            <w:vAlign w:val="center"/>
            <w:hideMark/>
          </w:tcPr>
          <w:p w14:paraId="1FF3D328" w14:textId="77777777" w:rsidR="006B2655" w:rsidRPr="002F369E" w:rsidRDefault="006B2655" w:rsidP="006B2655">
            <w:pPr>
              <w:spacing w:after="0"/>
              <w:jc w:val="right"/>
              <w:rPr>
                <w:rFonts w:ascii="Times New Roman" w:hAnsi="Times New Roman"/>
                <w:b/>
                <w:color w:val="000000"/>
                <w:sz w:val="20"/>
                <w:szCs w:val="20"/>
              </w:rPr>
            </w:pPr>
            <w:r w:rsidRPr="002F369E">
              <w:rPr>
                <w:rFonts w:ascii="Times New Roman" w:hAnsi="Times New Roman"/>
                <w:b/>
              </w:rPr>
              <w:t>635 000 000 zł</w:t>
            </w:r>
          </w:p>
        </w:tc>
      </w:tr>
      <w:tr w:rsidR="006B2655" w:rsidRPr="002F369E" w14:paraId="36E67BF0" w14:textId="77777777" w:rsidTr="004D60FE">
        <w:trPr>
          <w:trHeight w:val="510"/>
        </w:trPr>
        <w:tc>
          <w:tcPr>
            <w:tcW w:w="3614" w:type="dxa"/>
            <w:tcBorders>
              <w:top w:val="nil"/>
              <w:left w:val="double" w:sz="6" w:space="0" w:color="808080"/>
              <w:bottom w:val="double" w:sz="6" w:space="0" w:color="808080"/>
              <w:right w:val="double" w:sz="6" w:space="0" w:color="808080"/>
            </w:tcBorders>
            <w:shd w:val="clear" w:color="auto" w:fill="FFF2CC"/>
            <w:vAlign w:val="center"/>
            <w:hideMark/>
          </w:tcPr>
          <w:p w14:paraId="3FC01946" w14:textId="77777777" w:rsidR="006B2655" w:rsidRPr="002F369E" w:rsidRDefault="006B2655" w:rsidP="006B2655">
            <w:pPr>
              <w:spacing w:after="0"/>
              <w:rPr>
                <w:rFonts w:ascii="Times New Roman" w:eastAsia="Times New Roman" w:hAnsi="Times New Roman"/>
                <w:b/>
                <w:i/>
                <w:iCs/>
                <w:color w:val="000000"/>
                <w:sz w:val="20"/>
                <w:szCs w:val="20"/>
                <w:lang w:eastAsia="pl-PL"/>
              </w:rPr>
            </w:pPr>
            <w:r w:rsidRPr="002F369E">
              <w:rPr>
                <w:rFonts w:ascii="Times New Roman" w:eastAsia="Times New Roman" w:hAnsi="Times New Roman"/>
                <w:b/>
                <w:i/>
                <w:iCs/>
                <w:color w:val="000000"/>
                <w:sz w:val="20"/>
                <w:szCs w:val="20"/>
                <w:lang w:eastAsia="pl-PL"/>
              </w:rPr>
              <w:t>Udział w danym roku (w %)</w:t>
            </w:r>
          </w:p>
        </w:tc>
        <w:tc>
          <w:tcPr>
            <w:tcW w:w="1866" w:type="dxa"/>
            <w:tcBorders>
              <w:top w:val="nil"/>
              <w:left w:val="double" w:sz="6" w:space="0" w:color="808080"/>
              <w:bottom w:val="double" w:sz="6" w:space="0" w:color="808080"/>
              <w:right w:val="double" w:sz="6" w:space="0" w:color="808080"/>
            </w:tcBorders>
            <w:shd w:val="clear" w:color="auto" w:fill="FBE4D5"/>
            <w:vAlign w:val="center"/>
            <w:hideMark/>
          </w:tcPr>
          <w:p w14:paraId="4796775C"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11,02%</w:t>
            </w:r>
          </w:p>
        </w:tc>
        <w:tc>
          <w:tcPr>
            <w:tcW w:w="1867" w:type="dxa"/>
            <w:tcBorders>
              <w:top w:val="nil"/>
              <w:left w:val="nil"/>
              <w:bottom w:val="double" w:sz="6" w:space="0" w:color="808080"/>
              <w:right w:val="double" w:sz="6" w:space="0" w:color="808080"/>
            </w:tcBorders>
            <w:shd w:val="clear" w:color="auto" w:fill="FBE4D5"/>
            <w:vAlign w:val="center"/>
            <w:hideMark/>
          </w:tcPr>
          <w:p w14:paraId="726DD198"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23,95%</w:t>
            </w:r>
          </w:p>
        </w:tc>
        <w:tc>
          <w:tcPr>
            <w:tcW w:w="1867" w:type="dxa"/>
            <w:tcBorders>
              <w:top w:val="nil"/>
              <w:left w:val="nil"/>
              <w:bottom w:val="double" w:sz="6" w:space="0" w:color="808080"/>
              <w:right w:val="double" w:sz="6" w:space="0" w:color="808080"/>
            </w:tcBorders>
            <w:shd w:val="clear" w:color="auto" w:fill="FBE4D5"/>
            <w:vAlign w:val="center"/>
            <w:hideMark/>
          </w:tcPr>
          <w:p w14:paraId="7A0EB7DD"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23,69%</w:t>
            </w:r>
          </w:p>
        </w:tc>
        <w:tc>
          <w:tcPr>
            <w:tcW w:w="1867" w:type="dxa"/>
            <w:tcBorders>
              <w:top w:val="nil"/>
              <w:left w:val="nil"/>
              <w:bottom w:val="double" w:sz="6" w:space="0" w:color="808080"/>
              <w:right w:val="double" w:sz="6" w:space="0" w:color="808080"/>
            </w:tcBorders>
            <w:shd w:val="clear" w:color="auto" w:fill="FBE4D5"/>
            <w:vAlign w:val="center"/>
            <w:hideMark/>
          </w:tcPr>
          <w:p w14:paraId="21B09F09"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23,68%</w:t>
            </w:r>
          </w:p>
        </w:tc>
        <w:tc>
          <w:tcPr>
            <w:tcW w:w="1867" w:type="dxa"/>
            <w:tcBorders>
              <w:top w:val="nil"/>
              <w:left w:val="nil"/>
              <w:bottom w:val="double" w:sz="6" w:space="0" w:color="808080"/>
              <w:right w:val="double" w:sz="6" w:space="0" w:color="808080"/>
            </w:tcBorders>
            <w:shd w:val="clear" w:color="auto" w:fill="FBE4D5"/>
            <w:vAlign w:val="center"/>
            <w:hideMark/>
          </w:tcPr>
          <w:p w14:paraId="0FD1D897"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17,66%</w:t>
            </w:r>
          </w:p>
        </w:tc>
        <w:tc>
          <w:tcPr>
            <w:tcW w:w="1867" w:type="dxa"/>
            <w:tcBorders>
              <w:top w:val="nil"/>
              <w:left w:val="nil"/>
              <w:bottom w:val="double" w:sz="6" w:space="0" w:color="808080"/>
              <w:right w:val="double" w:sz="6" w:space="0" w:color="808080"/>
            </w:tcBorders>
            <w:shd w:val="clear" w:color="auto" w:fill="FBE4D5"/>
            <w:vAlign w:val="center"/>
            <w:hideMark/>
          </w:tcPr>
          <w:p w14:paraId="006ED4CD" w14:textId="77777777" w:rsidR="006B2655" w:rsidRPr="002F369E" w:rsidRDefault="006B2655" w:rsidP="006B2655">
            <w:pPr>
              <w:spacing w:after="0"/>
              <w:jc w:val="right"/>
              <w:rPr>
                <w:rFonts w:ascii="Times New Roman" w:hAnsi="Times New Roman"/>
                <w:i/>
                <w:iCs/>
                <w:color w:val="000000"/>
                <w:sz w:val="20"/>
                <w:szCs w:val="20"/>
              </w:rPr>
            </w:pPr>
            <w:r w:rsidRPr="002F369E">
              <w:rPr>
                <w:rFonts w:ascii="Times New Roman" w:hAnsi="Times New Roman"/>
              </w:rPr>
              <w:t>100,00%</w:t>
            </w:r>
          </w:p>
        </w:tc>
      </w:tr>
      <w:tr w:rsidR="00936853" w:rsidRPr="002F369E" w14:paraId="73A6F55E" w14:textId="77777777" w:rsidTr="004D60FE">
        <w:trPr>
          <w:trHeight w:val="510"/>
        </w:trPr>
        <w:tc>
          <w:tcPr>
            <w:tcW w:w="3614" w:type="dxa"/>
            <w:tcBorders>
              <w:top w:val="nil"/>
              <w:left w:val="double" w:sz="6" w:space="0" w:color="808080"/>
              <w:bottom w:val="double" w:sz="6" w:space="0" w:color="808080"/>
              <w:right w:val="double" w:sz="6" w:space="0" w:color="808080"/>
            </w:tcBorders>
            <w:shd w:val="clear" w:color="auto" w:fill="auto"/>
            <w:vAlign w:val="center"/>
            <w:hideMark/>
          </w:tcPr>
          <w:p w14:paraId="432D7A42" w14:textId="77777777" w:rsidR="00936853" w:rsidRPr="002F369E" w:rsidRDefault="00936853" w:rsidP="00936853">
            <w:pPr>
              <w:spacing w:after="0"/>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 xml:space="preserve">Razem wkład własny beneficjentów </w:t>
            </w:r>
            <w:r w:rsidRPr="00C54634">
              <w:rPr>
                <w:rFonts w:ascii="Times New Roman" w:eastAsia="Times New Roman" w:hAnsi="Times New Roman"/>
                <w:b/>
                <w:color w:val="000000"/>
                <w:sz w:val="20"/>
                <w:szCs w:val="20"/>
                <w:lang w:eastAsia="pl-PL"/>
              </w:rPr>
              <w:br/>
            </w:r>
            <w:r w:rsidRPr="002F369E">
              <w:rPr>
                <w:rFonts w:ascii="Times New Roman" w:eastAsia="Times New Roman" w:hAnsi="Times New Roman"/>
                <w:b/>
                <w:color w:val="000000"/>
                <w:sz w:val="20"/>
                <w:szCs w:val="20"/>
                <w:lang w:eastAsia="pl-PL"/>
              </w:rPr>
              <w:t>(w zł)</w:t>
            </w:r>
          </w:p>
        </w:tc>
        <w:tc>
          <w:tcPr>
            <w:tcW w:w="1866" w:type="dxa"/>
            <w:tcBorders>
              <w:top w:val="nil"/>
              <w:left w:val="double" w:sz="6" w:space="0" w:color="808080"/>
              <w:bottom w:val="double" w:sz="6" w:space="0" w:color="808080"/>
              <w:right w:val="double" w:sz="6" w:space="0" w:color="808080"/>
            </w:tcBorders>
            <w:shd w:val="clear" w:color="000000" w:fill="FFFFFF"/>
            <w:vAlign w:val="center"/>
            <w:hideMark/>
          </w:tcPr>
          <w:p w14:paraId="42B813A3"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60 248 000 zł</w:t>
            </w:r>
          </w:p>
        </w:tc>
        <w:tc>
          <w:tcPr>
            <w:tcW w:w="1867" w:type="dxa"/>
            <w:tcBorders>
              <w:top w:val="nil"/>
              <w:left w:val="nil"/>
              <w:bottom w:val="double" w:sz="6" w:space="0" w:color="808080"/>
              <w:right w:val="double" w:sz="6" w:space="0" w:color="808080"/>
            </w:tcBorders>
            <w:shd w:val="clear" w:color="000000" w:fill="FFFFFF"/>
            <w:vAlign w:val="center"/>
            <w:hideMark/>
          </w:tcPr>
          <w:p w14:paraId="2AD63001"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102 090 000 zł</w:t>
            </w:r>
          </w:p>
        </w:tc>
        <w:tc>
          <w:tcPr>
            <w:tcW w:w="1867" w:type="dxa"/>
            <w:tcBorders>
              <w:top w:val="nil"/>
              <w:left w:val="nil"/>
              <w:bottom w:val="double" w:sz="6" w:space="0" w:color="808080"/>
              <w:right w:val="double" w:sz="6" w:space="0" w:color="808080"/>
            </w:tcBorders>
            <w:shd w:val="clear" w:color="000000" w:fill="FFFFFF"/>
            <w:vAlign w:val="center"/>
            <w:hideMark/>
          </w:tcPr>
          <w:p w14:paraId="75FC5D64"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100 330 000 zł</w:t>
            </w:r>
          </w:p>
        </w:tc>
        <w:tc>
          <w:tcPr>
            <w:tcW w:w="1867" w:type="dxa"/>
            <w:tcBorders>
              <w:top w:val="nil"/>
              <w:left w:val="nil"/>
              <w:bottom w:val="double" w:sz="6" w:space="0" w:color="808080"/>
              <w:right w:val="double" w:sz="6" w:space="0" w:color="808080"/>
            </w:tcBorders>
            <w:shd w:val="clear" w:color="000000" w:fill="FFFFFF"/>
            <w:vAlign w:val="center"/>
            <w:hideMark/>
          </w:tcPr>
          <w:p w14:paraId="6D97CD05"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98 380 500 zł</w:t>
            </w:r>
          </w:p>
        </w:tc>
        <w:tc>
          <w:tcPr>
            <w:tcW w:w="1867" w:type="dxa"/>
            <w:tcBorders>
              <w:top w:val="nil"/>
              <w:left w:val="nil"/>
              <w:bottom w:val="double" w:sz="6" w:space="0" w:color="808080"/>
              <w:right w:val="double" w:sz="6" w:space="0" w:color="808080"/>
            </w:tcBorders>
            <w:shd w:val="clear" w:color="000000" w:fill="FFFFFF"/>
            <w:vAlign w:val="center"/>
            <w:hideMark/>
          </w:tcPr>
          <w:p w14:paraId="73A13738"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83 627 500 zł</w:t>
            </w:r>
          </w:p>
        </w:tc>
        <w:tc>
          <w:tcPr>
            <w:tcW w:w="1867" w:type="dxa"/>
            <w:tcBorders>
              <w:top w:val="nil"/>
              <w:left w:val="nil"/>
              <w:bottom w:val="double" w:sz="6" w:space="0" w:color="808080"/>
              <w:right w:val="double" w:sz="6" w:space="0" w:color="808080"/>
            </w:tcBorders>
            <w:shd w:val="clear" w:color="000000" w:fill="FFFFFF"/>
            <w:vAlign w:val="center"/>
            <w:hideMark/>
          </w:tcPr>
          <w:p w14:paraId="0AD049AC"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444 676 000 zł</w:t>
            </w:r>
          </w:p>
        </w:tc>
      </w:tr>
      <w:tr w:rsidR="00936853" w:rsidRPr="002F369E" w14:paraId="466D4752" w14:textId="77777777" w:rsidTr="004D60FE">
        <w:trPr>
          <w:trHeight w:val="510"/>
        </w:trPr>
        <w:tc>
          <w:tcPr>
            <w:tcW w:w="3614" w:type="dxa"/>
            <w:tcBorders>
              <w:top w:val="nil"/>
              <w:left w:val="double" w:sz="6" w:space="0" w:color="808080"/>
              <w:bottom w:val="double" w:sz="6" w:space="0" w:color="808080"/>
              <w:right w:val="double" w:sz="6" w:space="0" w:color="808080"/>
            </w:tcBorders>
            <w:shd w:val="clear" w:color="auto" w:fill="FBE4D5"/>
            <w:vAlign w:val="center"/>
            <w:hideMark/>
          </w:tcPr>
          <w:p w14:paraId="67200597" w14:textId="77777777" w:rsidR="00936853" w:rsidRPr="002F369E" w:rsidRDefault="00936853" w:rsidP="00936853">
            <w:pPr>
              <w:spacing w:after="0"/>
              <w:rPr>
                <w:rFonts w:ascii="Times New Roman" w:eastAsia="Times New Roman" w:hAnsi="Times New Roman"/>
                <w:b/>
                <w:i/>
                <w:iCs/>
                <w:color w:val="000000"/>
                <w:sz w:val="20"/>
                <w:szCs w:val="20"/>
                <w:lang w:eastAsia="pl-PL"/>
              </w:rPr>
            </w:pPr>
            <w:r w:rsidRPr="002F369E">
              <w:rPr>
                <w:rFonts w:ascii="Times New Roman" w:eastAsia="Times New Roman" w:hAnsi="Times New Roman"/>
                <w:b/>
                <w:i/>
                <w:iCs/>
                <w:color w:val="000000"/>
                <w:sz w:val="20"/>
                <w:szCs w:val="20"/>
                <w:lang w:eastAsia="pl-PL"/>
              </w:rPr>
              <w:t>Udział w danym roku (w %)</w:t>
            </w:r>
          </w:p>
        </w:tc>
        <w:tc>
          <w:tcPr>
            <w:tcW w:w="1866" w:type="dxa"/>
            <w:tcBorders>
              <w:top w:val="nil"/>
              <w:left w:val="double" w:sz="6" w:space="0" w:color="808080"/>
              <w:bottom w:val="double" w:sz="6" w:space="0" w:color="808080"/>
              <w:right w:val="double" w:sz="6" w:space="0" w:color="808080"/>
            </w:tcBorders>
            <w:shd w:val="clear" w:color="auto" w:fill="FBE4D5"/>
            <w:vAlign w:val="center"/>
            <w:hideMark/>
          </w:tcPr>
          <w:p w14:paraId="5283682B"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13,55%</w:t>
            </w:r>
          </w:p>
        </w:tc>
        <w:tc>
          <w:tcPr>
            <w:tcW w:w="1867" w:type="dxa"/>
            <w:tcBorders>
              <w:top w:val="nil"/>
              <w:left w:val="nil"/>
              <w:bottom w:val="double" w:sz="6" w:space="0" w:color="808080"/>
              <w:right w:val="double" w:sz="6" w:space="0" w:color="808080"/>
            </w:tcBorders>
            <w:shd w:val="clear" w:color="auto" w:fill="FBE4D5"/>
            <w:vAlign w:val="center"/>
            <w:hideMark/>
          </w:tcPr>
          <w:p w14:paraId="16400C32"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22,96%</w:t>
            </w:r>
          </w:p>
        </w:tc>
        <w:tc>
          <w:tcPr>
            <w:tcW w:w="1867" w:type="dxa"/>
            <w:tcBorders>
              <w:top w:val="nil"/>
              <w:left w:val="nil"/>
              <w:bottom w:val="double" w:sz="6" w:space="0" w:color="808080"/>
              <w:right w:val="double" w:sz="6" w:space="0" w:color="808080"/>
            </w:tcBorders>
            <w:shd w:val="clear" w:color="auto" w:fill="FBE4D5"/>
            <w:vAlign w:val="center"/>
            <w:hideMark/>
          </w:tcPr>
          <w:p w14:paraId="32209416"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22,56%</w:t>
            </w:r>
          </w:p>
        </w:tc>
        <w:tc>
          <w:tcPr>
            <w:tcW w:w="1867" w:type="dxa"/>
            <w:tcBorders>
              <w:top w:val="nil"/>
              <w:left w:val="nil"/>
              <w:bottom w:val="double" w:sz="6" w:space="0" w:color="808080"/>
              <w:right w:val="double" w:sz="6" w:space="0" w:color="808080"/>
            </w:tcBorders>
            <w:shd w:val="clear" w:color="auto" w:fill="FBE4D5"/>
            <w:vAlign w:val="center"/>
            <w:hideMark/>
          </w:tcPr>
          <w:p w14:paraId="26DDD321"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22,12%</w:t>
            </w:r>
          </w:p>
        </w:tc>
        <w:tc>
          <w:tcPr>
            <w:tcW w:w="1867" w:type="dxa"/>
            <w:tcBorders>
              <w:top w:val="nil"/>
              <w:left w:val="nil"/>
              <w:bottom w:val="double" w:sz="6" w:space="0" w:color="808080"/>
              <w:right w:val="double" w:sz="6" w:space="0" w:color="808080"/>
            </w:tcBorders>
            <w:shd w:val="clear" w:color="auto" w:fill="FBE4D5"/>
            <w:vAlign w:val="center"/>
            <w:hideMark/>
          </w:tcPr>
          <w:p w14:paraId="26F9693D"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18,81%</w:t>
            </w:r>
          </w:p>
        </w:tc>
        <w:tc>
          <w:tcPr>
            <w:tcW w:w="1867" w:type="dxa"/>
            <w:tcBorders>
              <w:top w:val="nil"/>
              <w:left w:val="nil"/>
              <w:bottom w:val="double" w:sz="6" w:space="0" w:color="808080"/>
              <w:right w:val="double" w:sz="6" w:space="0" w:color="808080"/>
            </w:tcBorders>
            <w:shd w:val="clear" w:color="auto" w:fill="FBE4D5"/>
            <w:noWrap/>
            <w:vAlign w:val="center"/>
            <w:hideMark/>
          </w:tcPr>
          <w:p w14:paraId="4947113E" w14:textId="77777777" w:rsidR="00936853" w:rsidRPr="002F369E" w:rsidRDefault="00936853" w:rsidP="00936853">
            <w:pPr>
              <w:spacing w:after="0"/>
              <w:jc w:val="right"/>
              <w:rPr>
                <w:rFonts w:ascii="Times New Roman" w:hAnsi="Times New Roman"/>
                <w:i/>
                <w:iCs/>
                <w:color w:val="000000"/>
                <w:sz w:val="20"/>
                <w:szCs w:val="20"/>
              </w:rPr>
            </w:pPr>
            <w:r w:rsidRPr="002F369E">
              <w:rPr>
                <w:rFonts w:ascii="Times New Roman" w:hAnsi="Times New Roman"/>
              </w:rPr>
              <w:t>100,00%</w:t>
            </w:r>
          </w:p>
        </w:tc>
      </w:tr>
      <w:tr w:rsidR="00936853" w:rsidRPr="002F369E" w14:paraId="41261F01" w14:textId="77777777" w:rsidTr="004D60FE">
        <w:trPr>
          <w:trHeight w:val="591"/>
        </w:trPr>
        <w:tc>
          <w:tcPr>
            <w:tcW w:w="3614" w:type="dxa"/>
            <w:tcBorders>
              <w:top w:val="nil"/>
              <w:left w:val="double" w:sz="6" w:space="0" w:color="808080"/>
              <w:bottom w:val="double" w:sz="6" w:space="0" w:color="808080"/>
              <w:right w:val="double" w:sz="6" w:space="0" w:color="808080"/>
            </w:tcBorders>
            <w:shd w:val="clear" w:color="auto" w:fill="auto"/>
            <w:vAlign w:val="center"/>
            <w:hideMark/>
          </w:tcPr>
          <w:p w14:paraId="6955FFC9" w14:textId="77777777" w:rsidR="00936853" w:rsidRPr="002F369E" w:rsidRDefault="00936853" w:rsidP="00936853">
            <w:pPr>
              <w:spacing w:after="0"/>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Łącznie finansowanie Programu (w zł)</w:t>
            </w:r>
          </w:p>
        </w:tc>
        <w:tc>
          <w:tcPr>
            <w:tcW w:w="1866" w:type="dxa"/>
            <w:tcBorders>
              <w:top w:val="nil"/>
              <w:left w:val="double" w:sz="6" w:space="0" w:color="808080"/>
              <w:bottom w:val="double" w:sz="6" w:space="0" w:color="808080"/>
              <w:right w:val="double" w:sz="6" w:space="0" w:color="808080"/>
            </w:tcBorders>
            <w:shd w:val="clear" w:color="000000" w:fill="FFFFFF"/>
            <w:vAlign w:val="center"/>
            <w:hideMark/>
          </w:tcPr>
          <w:p w14:paraId="2342AA8C"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130 248 000 zł</w:t>
            </w:r>
          </w:p>
        </w:tc>
        <w:tc>
          <w:tcPr>
            <w:tcW w:w="1867" w:type="dxa"/>
            <w:tcBorders>
              <w:top w:val="nil"/>
              <w:left w:val="nil"/>
              <w:bottom w:val="double" w:sz="6" w:space="0" w:color="808080"/>
              <w:right w:val="double" w:sz="6" w:space="0" w:color="808080"/>
            </w:tcBorders>
            <w:shd w:val="clear" w:color="000000" w:fill="FFFFFF"/>
            <w:vAlign w:val="center"/>
            <w:hideMark/>
          </w:tcPr>
          <w:p w14:paraId="4F957F3F"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254 172 500 zł</w:t>
            </w:r>
          </w:p>
        </w:tc>
        <w:tc>
          <w:tcPr>
            <w:tcW w:w="1867" w:type="dxa"/>
            <w:tcBorders>
              <w:top w:val="nil"/>
              <w:left w:val="nil"/>
              <w:bottom w:val="double" w:sz="6" w:space="0" w:color="808080"/>
              <w:right w:val="double" w:sz="6" w:space="0" w:color="808080"/>
            </w:tcBorders>
            <w:shd w:val="clear" w:color="000000" w:fill="FFFFFF"/>
            <w:vAlign w:val="center"/>
            <w:hideMark/>
          </w:tcPr>
          <w:p w14:paraId="353F6B2E"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250 742 500 zł</w:t>
            </w:r>
          </w:p>
        </w:tc>
        <w:tc>
          <w:tcPr>
            <w:tcW w:w="1867" w:type="dxa"/>
            <w:tcBorders>
              <w:top w:val="nil"/>
              <w:left w:val="nil"/>
              <w:bottom w:val="double" w:sz="6" w:space="0" w:color="808080"/>
              <w:right w:val="double" w:sz="6" w:space="0" w:color="808080"/>
            </w:tcBorders>
            <w:shd w:val="clear" w:color="000000" w:fill="FFFFFF"/>
            <w:vAlign w:val="center"/>
            <w:hideMark/>
          </w:tcPr>
          <w:p w14:paraId="5CFF8EA3"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248 773 000 zł</w:t>
            </w:r>
          </w:p>
        </w:tc>
        <w:tc>
          <w:tcPr>
            <w:tcW w:w="1867" w:type="dxa"/>
            <w:tcBorders>
              <w:top w:val="nil"/>
              <w:left w:val="nil"/>
              <w:bottom w:val="double" w:sz="6" w:space="0" w:color="808080"/>
              <w:right w:val="double" w:sz="6" w:space="0" w:color="808080"/>
            </w:tcBorders>
            <w:shd w:val="clear" w:color="000000" w:fill="FFFFFF"/>
            <w:vAlign w:val="center"/>
            <w:hideMark/>
          </w:tcPr>
          <w:p w14:paraId="530FF5A1"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195 740 000 zł</w:t>
            </w:r>
          </w:p>
        </w:tc>
        <w:tc>
          <w:tcPr>
            <w:tcW w:w="1867" w:type="dxa"/>
            <w:tcBorders>
              <w:top w:val="nil"/>
              <w:left w:val="nil"/>
              <w:bottom w:val="double" w:sz="6" w:space="0" w:color="808080"/>
              <w:right w:val="double" w:sz="6" w:space="0" w:color="808080"/>
            </w:tcBorders>
            <w:shd w:val="clear" w:color="000000" w:fill="FFFFFF"/>
            <w:vAlign w:val="center"/>
            <w:hideMark/>
          </w:tcPr>
          <w:p w14:paraId="264F0957" w14:textId="77777777" w:rsidR="00936853" w:rsidRPr="00936853" w:rsidRDefault="00936853" w:rsidP="00936853">
            <w:pPr>
              <w:spacing w:after="0"/>
              <w:jc w:val="right"/>
              <w:rPr>
                <w:rFonts w:ascii="Times New Roman" w:hAnsi="Times New Roman"/>
                <w:b/>
                <w:color w:val="000000"/>
                <w:sz w:val="20"/>
                <w:szCs w:val="20"/>
              </w:rPr>
            </w:pPr>
            <w:r w:rsidRPr="004D60FE">
              <w:rPr>
                <w:rFonts w:ascii="Times New Roman" w:hAnsi="Times New Roman"/>
                <w:b/>
              </w:rPr>
              <w:t>1 079 676 000 zł</w:t>
            </w:r>
          </w:p>
        </w:tc>
      </w:tr>
      <w:tr w:rsidR="00936853" w:rsidRPr="002F369E" w14:paraId="4817ECA5" w14:textId="77777777" w:rsidTr="004D60FE">
        <w:trPr>
          <w:trHeight w:val="510"/>
        </w:trPr>
        <w:tc>
          <w:tcPr>
            <w:tcW w:w="3614" w:type="dxa"/>
            <w:tcBorders>
              <w:top w:val="nil"/>
              <w:left w:val="double" w:sz="6" w:space="0" w:color="808080"/>
              <w:bottom w:val="double" w:sz="6" w:space="0" w:color="808080"/>
              <w:right w:val="double" w:sz="6" w:space="0" w:color="808080"/>
            </w:tcBorders>
            <w:shd w:val="clear" w:color="auto" w:fill="FFFFD1"/>
            <w:vAlign w:val="center"/>
            <w:hideMark/>
          </w:tcPr>
          <w:p w14:paraId="6E803F61" w14:textId="77777777" w:rsidR="00936853" w:rsidRPr="002F369E" w:rsidRDefault="00936853" w:rsidP="00936853">
            <w:pPr>
              <w:spacing w:after="0"/>
              <w:rPr>
                <w:rFonts w:ascii="Times New Roman" w:eastAsia="Times New Roman" w:hAnsi="Times New Roman"/>
                <w:b/>
                <w:i/>
                <w:iCs/>
                <w:color w:val="000000"/>
                <w:sz w:val="20"/>
                <w:szCs w:val="20"/>
                <w:lang w:eastAsia="pl-PL"/>
              </w:rPr>
            </w:pPr>
            <w:r w:rsidRPr="002F369E">
              <w:rPr>
                <w:rFonts w:ascii="Times New Roman" w:eastAsia="Times New Roman" w:hAnsi="Times New Roman"/>
                <w:b/>
                <w:i/>
                <w:iCs/>
                <w:color w:val="000000"/>
                <w:sz w:val="20"/>
                <w:szCs w:val="20"/>
                <w:lang w:eastAsia="pl-PL"/>
              </w:rPr>
              <w:t>Udział w danym roku (w %)</w:t>
            </w:r>
          </w:p>
        </w:tc>
        <w:tc>
          <w:tcPr>
            <w:tcW w:w="1866" w:type="dxa"/>
            <w:tcBorders>
              <w:top w:val="nil"/>
              <w:left w:val="double" w:sz="6" w:space="0" w:color="808080"/>
              <w:bottom w:val="double" w:sz="6" w:space="0" w:color="808080"/>
              <w:right w:val="double" w:sz="6" w:space="0" w:color="808080"/>
            </w:tcBorders>
            <w:shd w:val="clear" w:color="auto" w:fill="FBE4D5"/>
            <w:noWrap/>
            <w:vAlign w:val="center"/>
            <w:hideMark/>
          </w:tcPr>
          <w:p w14:paraId="490C5A28"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12,06%</w:t>
            </w:r>
          </w:p>
        </w:tc>
        <w:tc>
          <w:tcPr>
            <w:tcW w:w="1867" w:type="dxa"/>
            <w:tcBorders>
              <w:top w:val="nil"/>
              <w:left w:val="nil"/>
              <w:bottom w:val="double" w:sz="6" w:space="0" w:color="808080"/>
              <w:right w:val="double" w:sz="6" w:space="0" w:color="808080"/>
            </w:tcBorders>
            <w:shd w:val="clear" w:color="auto" w:fill="FBE4D5"/>
            <w:noWrap/>
            <w:vAlign w:val="center"/>
            <w:hideMark/>
          </w:tcPr>
          <w:p w14:paraId="79EB9C5A"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23,54%</w:t>
            </w:r>
          </w:p>
        </w:tc>
        <w:tc>
          <w:tcPr>
            <w:tcW w:w="1867" w:type="dxa"/>
            <w:tcBorders>
              <w:top w:val="nil"/>
              <w:left w:val="nil"/>
              <w:bottom w:val="double" w:sz="6" w:space="0" w:color="808080"/>
              <w:right w:val="double" w:sz="6" w:space="0" w:color="808080"/>
            </w:tcBorders>
            <w:shd w:val="clear" w:color="auto" w:fill="FBE4D5"/>
            <w:noWrap/>
            <w:vAlign w:val="center"/>
            <w:hideMark/>
          </w:tcPr>
          <w:p w14:paraId="5EDA1125"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23,22%</w:t>
            </w:r>
          </w:p>
        </w:tc>
        <w:tc>
          <w:tcPr>
            <w:tcW w:w="1867" w:type="dxa"/>
            <w:tcBorders>
              <w:top w:val="nil"/>
              <w:left w:val="nil"/>
              <w:bottom w:val="double" w:sz="6" w:space="0" w:color="808080"/>
              <w:right w:val="double" w:sz="6" w:space="0" w:color="808080"/>
            </w:tcBorders>
            <w:shd w:val="clear" w:color="auto" w:fill="FBE4D5"/>
            <w:noWrap/>
            <w:vAlign w:val="center"/>
            <w:hideMark/>
          </w:tcPr>
          <w:p w14:paraId="6ED09A5F"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23,04%</w:t>
            </w:r>
          </w:p>
        </w:tc>
        <w:tc>
          <w:tcPr>
            <w:tcW w:w="1867" w:type="dxa"/>
            <w:tcBorders>
              <w:top w:val="nil"/>
              <w:left w:val="nil"/>
              <w:bottom w:val="double" w:sz="6" w:space="0" w:color="808080"/>
              <w:right w:val="double" w:sz="6" w:space="0" w:color="808080"/>
            </w:tcBorders>
            <w:shd w:val="clear" w:color="auto" w:fill="FBE4D5"/>
            <w:noWrap/>
            <w:vAlign w:val="center"/>
            <w:hideMark/>
          </w:tcPr>
          <w:p w14:paraId="53BF17DC" w14:textId="77777777" w:rsidR="00936853" w:rsidRPr="00936853" w:rsidRDefault="00936853" w:rsidP="00936853">
            <w:pPr>
              <w:spacing w:after="0"/>
              <w:jc w:val="right"/>
              <w:rPr>
                <w:rFonts w:ascii="Times New Roman" w:hAnsi="Times New Roman"/>
                <w:i/>
                <w:iCs/>
                <w:color w:val="000000"/>
                <w:sz w:val="20"/>
                <w:szCs w:val="20"/>
              </w:rPr>
            </w:pPr>
            <w:r w:rsidRPr="004D60FE">
              <w:rPr>
                <w:rFonts w:ascii="Times New Roman" w:hAnsi="Times New Roman"/>
              </w:rPr>
              <w:t>18,13%</w:t>
            </w:r>
          </w:p>
        </w:tc>
        <w:tc>
          <w:tcPr>
            <w:tcW w:w="1867" w:type="dxa"/>
            <w:tcBorders>
              <w:top w:val="nil"/>
              <w:left w:val="nil"/>
              <w:bottom w:val="double" w:sz="6" w:space="0" w:color="808080"/>
              <w:right w:val="double" w:sz="6" w:space="0" w:color="808080"/>
            </w:tcBorders>
            <w:shd w:val="clear" w:color="auto" w:fill="FBE4D5"/>
            <w:noWrap/>
            <w:vAlign w:val="center"/>
            <w:hideMark/>
          </w:tcPr>
          <w:p w14:paraId="65033BBF" w14:textId="77777777" w:rsidR="00936853" w:rsidRPr="002F369E" w:rsidRDefault="00936853" w:rsidP="00936853">
            <w:pPr>
              <w:spacing w:after="0"/>
              <w:jc w:val="right"/>
              <w:rPr>
                <w:rFonts w:ascii="Times New Roman" w:hAnsi="Times New Roman"/>
                <w:i/>
                <w:iCs/>
                <w:color w:val="000000"/>
                <w:sz w:val="20"/>
                <w:szCs w:val="20"/>
              </w:rPr>
            </w:pPr>
            <w:r w:rsidRPr="002F369E">
              <w:rPr>
                <w:rFonts w:ascii="Times New Roman" w:hAnsi="Times New Roman"/>
              </w:rPr>
              <w:t>100,00%</w:t>
            </w:r>
          </w:p>
        </w:tc>
      </w:tr>
    </w:tbl>
    <w:p w14:paraId="58DE631C" w14:textId="77777777" w:rsidR="0066441D" w:rsidRPr="00424259" w:rsidRDefault="0066441D" w:rsidP="00424259">
      <w:pPr>
        <w:autoSpaceDE w:val="0"/>
        <w:autoSpaceDN w:val="0"/>
        <w:adjustRightInd w:val="0"/>
        <w:spacing w:before="120" w:after="120"/>
        <w:jc w:val="both"/>
        <w:rPr>
          <w:rFonts w:ascii="Times New Roman" w:hAnsi="Times New Roman"/>
          <w:bCs/>
          <w:color w:val="000000"/>
          <w:sz w:val="24"/>
          <w:szCs w:val="24"/>
        </w:rPr>
        <w:sectPr w:rsidR="0066441D" w:rsidRPr="00424259" w:rsidSect="0066441D">
          <w:pgSz w:w="16838" w:h="11906" w:orient="landscape"/>
          <w:pgMar w:top="1417" w:right="1417" w:bottom="1417" w:left="1417" w:header="708" w:footer="397" w:gutter="0"/>
          <w:cols w:space="708"/>
          <w:docGrid w:linePitch="360"/>
        </w:sectPr>
      </w:pPr>
    </w:p>
    <w:p w14:paraId="668D1BF6" w14:textId="77777777" w:rsidR="00CC6776" w:rsidRPr="00424259" w:rsidRDefault="00C506B1" w:rsidP="00024C74">
      <w:pPr>
        <w:pStyle w:val="Nagwek1"/>
        <w:numPr>
          <w:ilvl w:val="0"/>
          <w:numId w:val="85"/>
        </w:numPr>
        <w:rPr>
          <w:rFonts w:ascii="Times New Roman" w:hAnsi="Times New Roman"/>
          <w:bCs w:val="0"/>
          <w:sz w:val="24"/>
          <w:szCs w:val="24"/>
        </w:rPr>
      </w:pPr>
      <w:bookmarkStart w:id="215" w:name="_Toc53480530"/>
      <w:r w:rsidRPr="00424259">
        <w:rPr>
          <w:rFonts w:ascii="Times New Roman" w:hAnsi="Times New Roman"/>
          <w:bCs w:val="0"/>
          <w:sz w:val="24"/>
          <w:szCs w:val="24"/>
        </w:rPr>
        <w:lastRenderedPageBreak/>
        <w:t xml:space="preserve">POMOC PUBLICZNA W </w:t>
      </w:r>
      <w:r w:rsidR="00B52FC7" w:rsidRPr="00424259">
        <w:rPr>
          <w:rFonts w:ascii="Times New Roman" w:hAnsi="Times New Roman"/>
          <w:bCs w:val="0"/>
          <w:sz w:val="24"/>
          <w:szCs w:val="24"/>
        </w:rPr>
        <w:t xml:space="preserve">NPRCz </w:t>
      </w:r>
      <w:r w:rsidRPr="00424259">
        <w:rPr>
          <w:rFonts w:ascii="Times New Roman" w:hAnsi="Times New Roman"/>
          <w:bCs w:val="0"/>
          <w:sz w:val="24"/>
          <w:szCs w:val="24"/>
        </w:rPr>
        <w:t>2.0.</w:t>
      </w:r>
      <w:bookmarkEnd w:id="215"/>
    </w:p>
    <w:p w14:paraId="4E7690B2" w14:textId="4AD0B47C" w:rsidR="00E70174" w:rsidRPr="00424259" w:rsidRDefault="00E70174" w:rsidP="00424259">
      <w:pPr>
        <w:autoSpaceDE w:val="0"/>
        <w:autoSpaceDN w:val="0"/>
        <w:adjustRightInd w:val="0"/>
        <w:spacing w:before="120" w:after="120"/>
        <w:jc w:val="both"/>
        <w:rPr>
          <w:rFonts w:ascii="Times New Roman" w:hAnsi="Times New Roman"/>
          <w:bCs/>
          <w:sz w:val="24"/>
          <w:szCs w:val="24"/>
        </w:rPr>
      </w:pPr>
      <w:r w:rsidRPr="00424259">
        <w:rPr>
          <w:rFonts w:ascii="Times New Roman" w:hAnsi="Times New Roman"/>
          <w:bCs/>
          <w:sz w:val="24"/>
          <w:szCs w:val="24"/>
        </w:rPr>
        <w:t xml:space="preserve">Kwestie dotyczące występowania pomocy publicznej w Narodowym Programie Rozwoju Czytelnictwa na lata </w:t>
      </w:r>
      <w:r w:rsidR="00CD5062">
        <w:rPr>
          <w:rFonts w:ascii="Times New Roman" w:hAnsi="Times New Roman"/>
          <w:bCs/>
          <w:sz w:val="24"/>
          <w:szCs w:val="24"/>
        </w:rPr>
        <w:t>2021–2025</w:t>
      </w:r>
      <w:r w:rsidRPr="00424259">
        <w:rPr>
          <w:rFonts w:ascii="Times New Roman" w:hAnsi="Times New Roman"/>
          <w:bCs/>
          <w:sz w:val="24"/>
          <w:szCs w:val="24"/>
        </w:rPr>
        <w:t xml:space="preserve"> rozważano z uwzględnieniem prawodawstwa Unii Europejskiej w tym zakresie oraz ekspertyz przygotowanych n</w:t>
      </w:r>
      <w:r w:rsidR="006964E0">
        <w:rPr>
          <w:rFonts w:ascii="Times New Roman" w:hAnsi="Times New Roman"/>
          <w:bCs/>
          <w:sz w:val="24"/>
          <w:szCs w:val="24"/>
        </w:rPr>
        <w:t>a zlecenie MKiDN, w latach 2016</w:t>
      </w:r>
      <w:r w:rsidR="006964E0" w:rsidRPr="00424259">
        <w:rPr>
          <w:rFonts w:ascii="Times New Roman" w:hAnsi="Times New Roman"/>
          <w:sz w:val="24"/>
          <w:szCs w:val="24"/>
        </w:rPr>
        <w:t>–</w:t>
      </w:r>
      <w:r w:rsidRPr="00424259">
        <w:rPr>
          <w:rFonts w:ascii="Times New Roman" w:hAnsi="Times New Roman"/>
          <w:bCs/>
          <w:sz w:val="24"/>
          <w:szCs w:val="24"/>
        </w:rPr>
        <w:t xml:space="preserve">2018. </w:t>
      </w:r>
    </w:p>
    <w:p w14:paraId="3599DED2" w14:textId="77777777" w:rsidR="00E70174" w:rsidRPr="00424259" w:rsidRDefault="00E70174" w:rsidP="00424259">
      <w:pPr>
        <w:autoSpaceDE w:val="0"/>
        <w:autoSpaceDN w:val="0"/>
        <w:adjustRightInd w:val="0"/>
        <w:spacing w:before="120" w:after="120"/>
        <w:jc w:val="both"/>
        <w:rPr>
          <w:rFonts w:ascii="Times New Roman" w:hAnsi="Times New Roman"/>
          <w:bCs/>
          <w:sz w:val="24"/>
          <w:szCs w:val="24"/>
        </w:rPr>
      </w:pPr>
      <w:r w:rsidRPr="00424259">
        <w:rPr>
          <w:rFonts w:ascii="Times New Roman" w:hAnsi="Times New Roman"/>
          <w:bCs/>
          <w:sz w:val="24"/>
          <w:szCs w:val="24"/>
        </w:rPr>
        <w:t>W odniesieniu do prawodawstwa UE w szczególności uwzględniono:</w:t>
      </w:r>
    </w:p>
    <w:p w14:paraId="6B05F62D" w14:textId="77777777" w:rsidR="00E70174" w:rsidRPr="00F77A1F" w:rsidRDefault="00F77A1F" w:rsidP="00F77A1F">
      <w:pPr>
        <w:numPr>
          <w:ilvl w:val="0"/>
          <w:numId w:val="45"/>
        </w:numPr>
        <w:spacing w:after="40"/>
        <w:ind w:left="754" w:hanging="357"/>
        <w:jc w:val="both"/>
        <w:rPr>
          <w:rFonts w:ascii="Times New Roman" w:hAnsi="Times New Roman"/>
          <w:i/>
          <w:sz w:val="24"/>
          <w:szCs w:val="24"/>
        </w:rPr>
      </w:pPr>
      <w:r>
        <w:rPr>
          <w:rFonts w:ascii="Times New Roman" w:hAnsi="Times New Roman"/>
          <w:i/>
          <w:sz w:val="24"/>
          <w:szCs w:val="24"/>
        </w:rPr>
        <w:t>z</w:t>
      </w:r>
      <w:r w:rsidR="00E70174" w:rsidRPr="00424259">
        <w:rPr>
          <w:rFonts w:ascii="Times New Roman" w:hAnsi="Times New Roman"/>
          <w:i/>
          <w:sz w:val="24"/>
          <w:szCs w:val="24"/>
        </w:rPr>
        <w:t>awiadomienie Komisji w sprawie pojęcia pomocy państwa w rozumieniu art. 107 ust. 1 Traktatu o funkcjonowaniu Unii Europejskiej</w:t>
      </w:r>
      <w:r w:rsidR="00301071">
        <w:rPr>
          <w:rFonts w:ascii="Times New Roman" w:hAnsi="Times New Roman"/>
          <w:i/>
          <w:sz w:val="24"/>
          <w:szCs w:val="24"/>
        </w:rPr>
        <w:t xml:space="preserve"> </w:t>
      </w:r>
      <w:r w:rsidR="00E70174" w:rsidRPr="00424259">
        <w:rPr>
          <w:rFonts w:ascii="Times New Roman" w:hAnsi="Times New Roman"/>
          <w:sz w:val="24"/>
          <w:szCs w:val="24"/>
        </w:rPr>
        <w:t>(Dz.Urz.UE.C.2016.262.1)</w:t>
      </w:r>
      <w:r w:rsidR="00E70174" w:rsidRPr="00424259">
        <w:rPr>
          <w:rFonts w:ascii="Times New Roman" w:hAnsi="Times New Roman"/>
          <w:sz w:val="24"/>
          <w:szCs w:val="24"/>
          <w:vertAlign w:val="superscript"/>
        </w:rPr>
        <w:footnoteReference w:id="268"/>
      </w:r>
      <w:r>
        <w:rPr>
          <w:rFonts w:ascii="Times New Roman" w:hAnsi="Times New Roman"/>
          <w:sz w:val="24"/>
          <w:szCs w:val="24"/>
          <w:vertAlign w:val="superscript"/>
        </w:rPr>
        <w:t>)</w:t>
      </w:r>
      <w:r w:rsidR="00E70174" w:rsidRPr="00424259">
        <w:rPr>
          <w:rFonts w:ascii="Times New Roman" w:hAnsi="Times New Roman"/>
          <w:sz w:val="24"/>
          <w:szCs w:val="24"/>
        </w:rPr>
        <w:t>;</w:t>
      </w:r>
    </w:p>
    <w:p w14:paraId="5EC21F05" w14:textId="77777777" w:rsidR="00E70174" w:rsidRPr="00F77A1F" w:rsidRDefault="00F77A1F" w:rsidP="00F77A1F">
      <w:pPr>
        <w:numPr>
          <w:ilvl w:val="0"/>
          <w:numId w:val="45"/>
        </w:numPr>
        <w:spacing w:after="40"/>
        <w:ind w:left="754" w:hanging="357"/>
        <w:jc w:val="both"/>
        <w:rPr>
          <w:rFonts w:ascii="Times New Roman" w:hAnsi="Times New Roman"/>
          <w:i/>
          <w:sz w:val="24"/>
          <w:szCs w:val="24"/>
        </w:rPr>
      </w:pPr>
      <w:r>
        <w:rPr>
          <w:rFonts w:ascii="Times New Roman" w:hAnsi="Times New Roman"/>
          <w:sz w:val="24"/>
          <w:szCs w:val="24"/>
        </w:rPr>
        <w:t>r</w:t>
      </w:r>
      <w:r w:rsidR="00E70174" w:rsidRPr="00F77A1F">
        <w:rPr>
          <w:rFonts w:ascii="Times New Roman" w:hAnsi="Times New Roman"/>
          <w:sz w:val="24"/>
          <w:szCs w:val="24"/>
        </w:rPr>
        <w:t xml:space="preserve">ozporządzenie Komisji (UE) nr 651/2014 z dnia 17 czerwca 2014 r. </w:t>
      </w:r>
      <w:r w:rsidR="00E70174" w:rsidRPr="00F77A1F">
        <w:rPr>
          <w:rFonts w:ascii="Times New Roman" w:hAnsi="Times New Roman"/>
          <w:i/>
          <w:sz w:val="24"/>
          <w:szCs w:val="24"/>
        </w:rPr>
        <w:t xml:space="preserve">uznającego niektóre rodzaje pomocy za zgodne z rynkiem wewnętrznym w zastosowaniu art. 107 i 108 Traktatu </w:t>
      </w:r>
      <w:r w:rsidR="00E70174" w:rsidRPr="00F77A1F">
        <w:rPr>
          <w:rFonts w:ascii="Times New Roman" w:hAnsi="Times New Roman"/>
          <w:sz w:val="24"/>
          <w:szCs w:val="24"/>
        </w:rPr>
        <w:t>(Dz.Urz.UE.L.2014.187.1. z późn. zm.</w:t>
      </w:r>
      <w:r w:rsidR="00E70174" w:rsidRPr="00424259">
        <w:rPr>
          <w:rFonts w:ascii="Times New Roman" w:hAnsi="Times New Roman"/>
          <w:sz w:val="24"/>
          <w:szCs w:val="24"/>
          <w:vertAlign w:val="superscript"/>
        </w:rPr>
        <w:footnoteReference w:id="269"/>
      </w:r>
      <w:r>
        <w:rPr>
          <w:rFonts w:ascii="Times New Roman" w:hAnsi="Times New Roman"/>
          <w:sz w:val="24"/>
          <w:szCs w:val="24"/>
          <w:vertAlign w:val="superscript"/>
        </w:rPr>
        <w:t>)</w:t>
      </w:r>
      <w:r w:rsidR="00E70174" w:rsidRPr="00F77A1F">
        <w:rPr>
          <w:rFonts w:ascii="Times New Roman" w:hAnsi="Times New Roman"/>
          <w:sz w:val="24"/>
          <w:szCs w:val="24"/>
        </w:rPr>
        <w:t>);</w:t>
      </w:r>
    </w:p>
    <w:p w14:paraId="582CFAA0" w14:textId="77777777" w:rsidR="00E70174" w:rsidRPr="00F77A1F" w:rsidRDefault="00F77A1F" w:rsidP="00F77A1F">
      <w:pPr>
        <w:numPr>
          <w:ilvl w:val="0"/>
          <w:numId w:val="45"/>
        </w:numPr>
        <w:spacing w:after="40"/>
        <w:ind w:left="754" w:hanging="357"/>
        <w:jc w:val="both"/>
        <w:rPr>
          <w:rFonts w:ascii="Times New Roman" w:hAnsi="Times New Roman"/>
          <w:i/>
          <w:sz w:val="24"/>
          <w:szCs w:val="24"/>
        </w:rPr>
      </w:pPr>
      <w:r>
        <w:rPr>
          <w:rFonts w:ascii="Times New Roman" w:hAnsi="Times New Roman"/>
          <w:sz w:val="24"/>
          <w:szCs w:val="24"/>
        </w:rPr>
        <w:t>r</w:t>
      </w:r>
      <w:r w:rsidR="00E70174" w:rsidRPr="00F77A1F">
        <w:rPr>
          <w:rFonts w:ascii="Times New Roman" w:hAnsi="Times New Roman"/>
          <w:sz w:val="24"/>
          <w:szCs w:val="24"/>
        </w:rPr>
        <w:t xml:space="preserve">ozporządzenie Komisji (UE) 1407/2013 z dnia 18 grudnia 2013 r. </w:t>
      </w:r>
      <w:r w:rsidR="00E70174" w:rsidRPr="00F77A1F">
        <w:rPr>
          <w:rFonts w:ascii="Times New Roman" w:hAnsi="Times New Roman"/>
          <w:i/>
          <w:sz w:val="24"/>
          <w:szCs w:val="24"/>
        </w:rPr>
        <w:t xml:space="preserve">w sprawie stosowania art. 107 i 108 Traktatu o funkcjonowaniu Unii Europejskiej do pomocy de minimis </w:t>
      </w:r>
      <w:r w:rsidR="00E70174" w:rsidRPr="00F77A1F">
        <w:rPr>
          <w:rFonts w:ascii="Times New Roman" w:hAnsi="Times New Roman"/>
          <w:sz w:val="24"/>
          <w:szCs w:val="24"/>
        </w:rPr>
        <w:t>(Dz.Urz.UE.L.2013.352.1)</w:t>
      </w:r>
      <w:r w:rsidR="00E70174" w:rsidRPr="00424259">
        <w:rPr>
          <w:rFonts w:ascii="Times New Roman" w:hAnsi="Times New Roman"/>
          <w:sz w:val="24"/>
          <w:szCs w:val="24"/>
          <w:vertAlign w:val="superscript"/>
        </w:rPr>
        <w:footnoteReference w:id="270"/>
      </w:r>
      <w:r>
        <w:rPr>
          <w:rFonts w:ascii="Times New Roman" w:hAnsi="Times New Roman"/>
          <w:sz w:val="24"/>
          <w:szCs w:val="24"/>
          <w:vertAlign w:val="superscript"/>
        </w:rPr>
        <w:t>)</w:t>
      </w:r>
      <w:r w:rsidR="00E70174" w:rsidRPr="00F77A1F">
        <w:rPr>
          <w:rFonts w:ascii="Times New Roman" w:hAnsi="Times New Roman"/>
          <w:sz w:val="24"/>
          <w:szCs w:val="24"/>
        </w:rPr>
        <w:t>;</w:t>
      </w:r>
    </w:p>
    <w:p w14:paraId="5097B6F9" w14:textId="77777777" w:rsidR="00E70174" w:rsidRPr="00FC1094" w:rsidRDefault="00F77A1F" w:rsidP="00F77A1F">
      <w:pPr>
        <w:numPr>
          <w:ilvl w:val="0"/>
          <w:numId w:val="45"/>
        </w:numPr>
        <w:spacing w:after="40"/>
        <w:ind w:left="754" w:hanging="357"/>
        <w:jc w:val="both"/>
        <w:rPr>
          <w:rFonts w:ascii="Times New Roman" w:hAnsi="Times New Roman"/>
          <w:i/>
          <w:sz w:val="24"/>
          <w:szCs w:val="24"/>
        </w:rPr>
      </w:pPr>
      <w:r w:rsidRPr="00F77A1F">
        <w:rPr>
          <w:rFonts w:ascii="Times New Roman" w:hAnsi="Times New Roman"/>
          <w:sz w:val="24"/>
          <w:szCs w:val="24"/>
        </w:rPr>
        <w:t>k</w:t>
      </w:r>
      <w:r w:rsidR="00E70174" w:rsidRPr="00F77A1F">
        <w:rPr>
          <w:rFonts w:ascii="Times New Roman" w:hAnsi="Times New Roman"/>
          <w:sz w:val="24"/>
          <w:szCs w:val="24"/>
        </w:rPr>
        <w:t xml:space="preserve">omunikat Komisji Europejskiej z dnia 20 marca 2020 </w:t>
      </w:r>
      <w:r w:rsidR="00E70174" w:rsidRPr="00F77A1F">
        <w:rPr>
          <w:rFonts w:ascii="Times New Roman" w:hAnsi="Times New Roman"/>
          <w:i/>
          <w:sz w:val="24"/>
          <w:szCs w:val="24"/>
        </w:rPr>
        <w:t>Tymczasowe ramy środków pomocy państwa w celu wsparcia gospodarki w kontekście trwającej</w:t>
      </w:r>
      <w:r w:rsidR="00E70174" w:rsidRPr="00F77A1F">
        <w:rPr>
          <w:rFonts w:ascii="Times New Roman" w:hAnsi="Times New Roman"/>
          <w:sz w:val="24"/>
          <w:szCs w:val="24"/>
        </w:rPr>
        <w:t xml:space="preserve"> </w:t>
      </w:r>
      <w:r w:rsidR="00E70174" w:rsidRPr="00F77A1F">
        <w:rPr>
          <w:rFonts w:ascii="Times New Roman" w:hAnsi="Times New Roman"/>
          <w:i/>
          <w:sz w:val="24"/>
          <w:szCs w:val="24"/>
        </w:rPr>
        <w:t xml:space="preserve">epidemii COVID-19 </w:t>
      </w:r>
      <w:r w:rsidR="00E70174" w:rsidRPr="00F77A1F">
        <w:rPr>
          <w:rFonts w:ascii="Times New Roman" w:hAnsi="Times New Roman"/>
          <w:sz w:val="24"/>
          <w:szCs w:val="24"/>
        </w:rPr>
        <w:t>(OJ C 91I, 20.3.2020)</w:t>
      </w:r>
      <w:r w:rsidR="00E70174" w:rsidRPr="00424259">
        <w:rPr>
          <w:rFonts w:ascii="Times New Roman" w:hAnsi="Times New Roman"/>
          <w:i/>
          <w:sz w:val="24"/>
          <w:szCs w:val="24"/>
          <w:vertAlign w:val="superscript"/>
        </w:rPr>
        <w:footnoteReference w:id="271"/>
      </w:r>
      <w:r>
        <w:rPr>
          <w:rFonts w:ascii="Times New Roman" w:hAnsi="Times New Roman"/>
          <w:sz w:val="24"/>
          <w:szCs w:val="24"/>
          <w:vertAlign w:val="superscript"/>
        </w:rPr>
        <w:t>)</w:t>
      </w:r>
      <w:r w:rsidR="007D396E">
        <w:rPr>
          <w:rFonts w:ascii="Times New Roman" w:hAnsi="Times New Roman"/>
          <w:sz w:val="24"/>
          <w:szCs w:val="24"/>
        </w:rPr>
        <w:t>;</w:t>
      </w:r>
    </w:p>
    <w:p w14:paraId="6753490B" w14:textId="77777777" w:rsidR="008E60A4" w:rsidRPr="00FC1094" w:rsidRDefault="008E10CB" w:rsidP="00FC1094">
      <w:pPr>
        <w:numPr>
          <w:ilvl w:val="0"/>
          <w:numId w:val="45"/>
        </w:numPr>
        <w:tabs>
          <w:tab w:val="left" w:pos="851"/>
        </w:tabs>
        <w:spacing w:after="40"/>
        <w:jc w:val="both"/>
        <w:rPr>
          <w:rFonts w:ascii="Times New Roman" w:hAnsi="Times New Roman"/>
          <w:sz w:val="24"/>
          <w:szCs w:val="24"/>
        </w:rPr>
      </w:pPr>
      <w:r w:rsidRPr="00FC1094">
        <w:rPr>
          <w:rFonts w:ascii="Times New Roman" w:hAnsi="Times New Roman"/>
          <w:sz w:val="24"/>
          <w:szCs w:val="24"/>
        </w:rPr>
        <w:t>decyzję Komisji Europejskiej</w:t>
      </w:r>
      <w:r>
        <w:rPr>
          <w:rFonts w:ascii="Times New Roman" w:hAnsi="Times New Roman"/>
          <w:sz w:val="24"/>
          <w:szCs w:val="24"/>
        </w:rPr>
        <w:t xml:space="preserve"> z dnia 16 kwietnia 2013 r.</w:t>
      </w:r>
      <w:r w:rsidR="00324333">
        <w:rPr>
          <w:rFonts w:ascii="Times New Roman" w:hAnsi="Times New Roman"/>
          <w:sz w:val="24"/>
          <w:szCs w:val="24"/>
        </w:rPr>
        <w:t xml:space="preserve"> (</w:t>
      </w:r>
      <w:r w:rsidR="00324333" w:rsidRPr="00324333">
        <w:rPr>
          <w:rFonts w:ascii="Times New Roman" w:hAnsi="Times New Roman"/>
          <w:sz w:val="24"/>
          <w:szCs w:val="24"/>
        </w:rPr>
        <w:t>C(2013) 1893 final</w:t>
      </w:r>
      <w:r w:rsidR="00324333">
        <w:rPr>
          <w:rFonts w:ascii="Times New Roman" w:hAnsi="Times New Roman"/>
          <w:sz w:val="24"/>
          <w:szCs w:val="24"/>
        </w:rPr>
        <w:t>)</w:t>
      </w:r>
      <w:r w:rsidR="00324333">
        <w:rPr>
          <w:rStyle w:val="Odwoanieprzypisudolnego"/>
          <w:rFonts w:ascii="Times New Roman" w:hAnsi="Times New Roman"/>
          <w:sz w:val="24"/>
          <w:szCs w:val="24"/>
        </w:rPr>
        <w:footnoteReference w:id="272"/>
      </w:r>
      <w:r w:rsidR="006B6F10">
        <w:rPr>
          <w:rFonts w:ascii="Times New Roman" w:hAnsi="Times New Roman"/>
          <w:sz w:val="24"/>
          <w:szCs w:val="24"/>
          <w:vertAlign w:val="superscript"/>
        </w:rPr>
        <w:t>)</w:t>
      </w:r>
      <w:r>
        <w:rPr>
          <w:rFonts w:ascii="Times New Roman" w:hAnsi="Times New Roman"/>
          <w:sz w:val="24"/>
          <w:szCs w:val="24"/>
        </w:rPr>
        <w:t>, w</w:t>
      </w:r>
      <w:r w:rsidR="00FC1094">
        <w:rPr>
          <w:rFonts w:ascii="Times New Roman" w:hAnsi="Times New Roman"/>
          <w:sz w:val="24"/>
          <w:szCs w:val="24"/>
        </w:rPr>
        <w:t> </w:t>
      </w:r>
      <w:r>
        <w:rPr>
          <w:rFonts w:ascii="Times New Roman" w:hAnsi="Times New Roman"/>
          <w:sz w:val="24"/>
          <w:szCs w:val="24"/>
        </w:rPr>
        <w:t>której z</w:t>
      </w:r>
      <w:r w:rsidRPr="008E10CB">
        <w:rPr>
          <w:rFonts w:ascii="Times New Roman" w:hAnsi="Times New Roman"/>
          <w:sz w:val="24"/>
          <w:szCs w:val="24"/>
        </w:rPr>
        <w:t>atwierd</w:t>
      </w:r>
      <w:r w:rsidR="00324333">
        <w:rPr>
          <w:rFonts w:ascii="Times New Roman" w:hAnsi="Times New Roman"/>
          <w:sz w:val="24"/>
          <w:szCs w:val="24"/>
        </w:rPr>
        <w:t>zono pomoc</w:t>
      </w:r>
      <w:r w:rsidRPr="008E10CB">
        <w:rPr>
          <w:rFonts w:ascii="Times New Roman" w:hAnsi="Times New Roman"/>
          <w:sz w:val="24"/>
          <w:szCs w:val="24"/>
        </w:rPr>
        <w:t xml:space="preserve"> państw</w:t>
      </w:r>
      <w:r>
        <w:rPr>
          <w:rFonts w:ascii="Times New Roman" w:hAnsi="Times New Roman"/>
          <w:sz w:val="24"/>
          <w:szCs w:val="24"/>
        </w:rPr>
        <w:t>a</w:t>
      </w:r>
      <w:r w:rsidR="00FC1094">
        <w:rPr>
          <w:rFonts w:ascii="Times New Roman" w:hAnsi="Times New Roman"/>
          <w:sz w:val="24"/>
          <w:szCs w:val="24"/>
        </w:rPr>
        <w:t>, jako zgodną</w:t>
      </w:r>
      <w:r>
        <w:rPr>
          <w:rFonts w:ascii="Times New Roman" w:hAnsi="Times New Roman"/>
          <w:sz w:val="24"/>
          <w:szCs w:val="24"/>
        </w:rPr>
        <w:t xml:space="preserve"> z art. 107 i 108 TFUE (</w:t>
      </w:r>
      <w:r w:rsidRPr="008E10CB">
        <w:rPr>
          <w:rFonts w:ascii="Times New Roman" w:hAnsi="Times New Roman"/>
          <w:sz w:val="24"/>
          <w:szCs w:val="24"/>
        </w:rPr>
        <w:t>Komisja nie wn</w:t>
      </w:r>
      <w:r w:rsidR="00FC1094">
        <w:rPr>
          <w:rFonts w:ascii="Times New Roman" w:hAnsi="Times New Roman"/>
          <w:sz w:val="24"/>
          <w:szCs w:val="24"/>
        </w:rPr>
        <w:t>ios</w:t>
      </w:r>
      <w:r>
        <w:rPr>
          <w:rFonts w:ascii="Times New Roman" w:hAnsi="Times New Roman"/>
          <w:sz w:val="24"/>
          <w:szCs w:val="24"/>
        </w:rPr>
        <w:t>ła</w:t>
      </w:r>
      <w:r w:rsidRPr="008E10CB">
        <w:rPr>
          <w:rFonts w:ascii="Times New Roman" w:hAnsi="Times New Roman"/>
          <w:sz w:val="24"/>
          <w:szCs w:val="24"/>
        </w:rPr>
        <w:t xml:space="preserve"> zastrzeżeń</w:t>
      </w:r>
      <w:r>
        <w:rPr>
          <w:rFonts w:ascii="Times New Roman" w:hAnsi="Times New Roman"/>
          <w:sz w:val="24"/>
          <w:szCs w:val="24"/>
        </w:rPr>
        <w:t xml:space="preserve">) w odniesieniu do </w:t>
      </w:r>
      <w:r w:rsidR="00324333">
        <w:rPr>
          <w:rFonts w:ascii="Times New Roman" w:hAnsi="Times New Roman"/>
          <w:sz w:val="24"/>
          <w:szCs w:val="24"/>
        </w:rPr>
        <w:t>Programu</w:t>
      </w:r>
      <w:r w:rsidR="00FC1094">
        <w:rPr>
          <w:rFonts w:ascii="Times New Roman" w:hAnsi="Times New Roman"/>
          <w:sz w:val="24"/>
          <w:szCs w:val="24"/>
        </w:rPr>
        <w:t xml:space="preserve"> Republiki Czeskiej pt.</w:t>
      </w:r>
      <w:r w:rsidR="00324333">
        <w:rPr>
          <w:rFonts w:ascii="Times New Roman" w:hAnsi="Times New Roman"/>
          <w:sz w:val="24"/>
          <w:szCs w:val="24"/>
        </w:rPr>
        <w:t xml:space="preserve"> </w:t>
      </w:r>
      <w:r w:rsidR="00FC1094">
        <w:rPr>
          <w:rFonts w:ascii="Times New Roman" w:hAnsi="Times New Roman"/>
          <w:sz w:val="24"/>
          <w:szCs w:val="24"/>
        </w:rPr>
        <w:t>„</w:t>
      </w:r>
      <w:r w:rsidR="00324333" w:rsidRPr="008E10CB">
        <w:rPr>
          <w:rFonts w:ascii="Times New Roman" w:hAnsi="Times New Roman"/>
          <w:sz w:val="24"/>
          <w:szCs w:val="24"/>
        </w:rPr>
        <w:t>Digitization of books in libraries</w:t>
      </w:r>
      <w:r w:rsidR="00FC1094">
        <w:rPr>
          <w:rFonts w:ascii="Times New Roman" w:hAnsi="Times New Roman"/>
          <w:sz w:val="24"/>
          <w:szCs w:val="24"/>
        </w:rPr>
        <w:t>”</w:t>
      </w:r>
      <w:r w:rsidR="00324333" w:rsidRPr="008E10CB">
        <w:rPr>
          <w:rFonts w:ascii="Times New Roman" w:hAnsi="Times New Roman"/>
          <w:sz w:val="24"/>
          <w:szCs w:val="24"/>
        </w:rPr>
        <w:t xml:space="preserve"> </w:t>
      </w:r>
      <w:r w:rsidR="00324333">
        <w:rPr>
          <w:rFonts w:ascii="Times New Roman" w:hAnsi="Times New Roman"/>
          <w:sz w:val="24"/>
          <w:szCs w:val="24"/>
        </w:rPr>
        <w:t>SA.35529 (2012/N)</w:t>
      </w:r>
      <w:r w:rsidR="00C30FE1">
        <w:rPr>
          <w:rStyle w:val="Odwoanieprzypisudolnego"/>
          <w:rFonts w:ascii="Times New Roman" w:hAnsi="Times New Roman"/>
          <w:sz w:val="24"/>
          <w:szCs w:val="24"/>
        </w:rPr>
        <w:footnoteReference w:id="273"/>
      </w:r>
      <w:r w:rsidR="006B6F10">
        <w:rPr>
          <w:rFonts w:ascii="Times New Roman" w:hAnsi="Times New Roman"/>
          <w:sz w:val="24"/>
          <w:szCs w:val="24"/>
          <w:vertAlign w:val="superscript"/>
        </w:rPr>
        <w:t>)</w:t>
      </w:r>
      <w:r w:rsidRPr="008E10CB">
        <w:rPr>
          <w:rFonts w:ascii="Times New Roman" w:hAnsi="Times New Roman"/>
          <w:sz w:val="24"/>
          <w:szCs w:val="24"/>
        </w:rPr>
        <w:t>.</w:t>
      </w:r>
    </w:p>
    <w:p w14:paraId="01261BFE"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Na tej podstawie przyjęto, iż w ramach dofinansowań udzielanych za pośrednictwem poszczególnych Priorytetów NPRCz 2.0. </w:t>
      </w:r>
      <w:r w:rsidR="00A75D4B">
        <w:rPr>
          <w:rFonts w:ascii="Times New Roman" w:hAnsi="Times New Roman"/>
          <w:sz w:val="24"/>
          <w:szCs w:val="24"/>
        </w:rPr>
        <w:t>jedynie w Priorytecie 2</w:t>
      </w:r>
      <w:r w:rsidR="00A75D4B" w:rsidRPr="00A75D4B">
        <w:rPr>
          <w:rFonts w:ascii="Times New Roman" w:hAnsi="Times New Roman"/>
          <w:sz w:val="24"/>
          <w:szCs w:val="24"/>
        </w:rPr>
        <w:t xml:space="preserve"> </w:t>
      </w:r>
      <w:r w:rsidR="00A75D4B" w:rsidRPr="004D60FE">
        <w:rPr>
          <w:rFonts w:ascii="Times New Roman" w:hAnsi="Times New Roman"/>
          <w:i/>
          <w:sz w:val="24"/>
          <w:szCs w:val="24"/>
        </w:rPr>
        <w:t>Inwestycje w infrastrukturę bibliotek publicznych</w:t>
      </w:r>
      <w:r w:rsidR="00A75D4B">
        <w:rPr>
          <w:rFonts w:ascii="Times New Roman" w:hAnsi="Times New Roman"/>
          <w:sz w:val="24"/>
          <w:szCs w:val="24"/>
        </w:rPr>
        <w:t xml:space="preserve">, w </w:t>
      </w:r>
      <w:r w:rsidR="00314044">
        <w:rPr>
          <w:rFonts w:ascii="Times New Roman" w:hAnsi="Times New Roman"/>
          <w:sz w:val="24"/>
          <w:szCs w:val="24"/>
        </w:rPr>
        <w:t>Kierun</w:t>
      </w:r>
      <w:r w:rsidR="00A75D4B" w:rsidRPr="00A75D4B">
        <w:rPr>
          <w:rFonts w:ascii="Times New Roman" w:hAnsi="Times New Roman"/>
          <w:sz w:val="24"/>
          <w:szCs w:val="24"/>
        </w:rPr>
        <w:t>k</w:t>
      </w:r>
      <w:r w:rsidR="00A75D4B">
        <w:rPr>
          <w:rFonts w:ascii="Times New Roman" w:hAnsi="Times New Roman"/>
          <w:sz w:val="24"/>
          <w:szCs w:val="24"/>
        </w:rPr>
        <w:t>u</w:t>
      </w:r>
      <w:r w:rsidR="00A75D4B" w:rsidRPr="00A75D4B">
        <w:rPr>
          <w:rFonts w:ascii="Times New Roman" w:hAnsi="Times New Roman"/>
          <w:sz w:val="24"/>
          <w:szCs w:val="24"/>
        </w:rPr>
        <w:t xml:space="preserve"> interwencji: 2.1.: </w:t>
      </w:r>
      <w:r w:rsidR="00A75D4B" w:rsidRPr="004D60FE">
        <w:rPr>
          <w:rFonts w:ascii="Times New Roman" w:hAnsi="Times New Roman"/>
          <w:i/>
          <w:sz w:val="24"/>
          <w:szCs w:val="24"/>
        </w:rPr>
        <w:t>Infrastruktura bibliotek 2021–2025</w:t>
      </w:r>
      <w:r w:rsidR="00A75D4B">
        <w:rPr>
          <w:rFonts w:ascii="Times New Roman" w:hAnsi="Times New Roman"/>
          <w:sz w:val="24"/>
          <w:szCs w:val="24"/>
        </w:rPr>
        <w:t xml:space="preserve">, </w:t>
      </w:r>
      <w:r w:rsidRPr="00424259">
        <w:rPr>
          <w:rFonts w:ascii="Times New Roman" w:hAnsi="Times New Roman"/>
          <w:sz w:val="24"/>
          <w:szCs w:val="24"/>
        </w:rPr>
        <w:t xml:space="preserve">może występować pomoc publiczna w rozumieniu: wsparcia udzielanego przy użyciu zasobów państwowych (środków publicznych), które będzie pozwalało na uzyskanie przez przedsiębiorcę korzyści ekonomicznej na warunkach korzystniejszych od rynkowych. </w:t>
      </w:r>
      <w:r w:rsidRPr="00424259">
        <w:rPr>
          <w:rFonts w:ascii="Times New Roman" w:hAnsi="Times New Roman"/>
          <w:sz w:val="24"/>
          <w:szCs w:val="24"/>
        </w:rPr>
        <w:lastRenderedPageBreak/>
        <w:t xml:space="preserve">Wsparcie będzie miało charakter selektywny i może grozić zakłóceniem lub będzie zakłócało konkurencję i pośrednio może wpływać na wymianę handlową między państwami członkowskimi. </w:t>
      </w:r>
    </w:p>
    <w:p w14:paraId="2E0C8F74"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Zgodnie z punktem 2.6. Kultura i zachowanie dziedzictwa kulturowego, w tym ochrona przyrody, podpunkt 34, </w:t>
      </w:r>
      <w:r w:rsidRPr="00424259">
        <w:rPr>
          <w:rFonts w:ascii="Times New Roman" w:hAnsi="Times New Roman"/>
          <w:i/>
          <w:sz w:val="24"/>
          <w:szCs w:val="24"/>
        </w:rPr>
        <w:t>Zawiadomienia Komisji w sprawie pojęcia pomocy państwa w rozumieniu art. 107 ust. 1 Traktatu o funkcjonowaniu Unii Europejskiej</w:t>
      </w:r>
      <w:r w:rsidRPr="00424259">
        <w:rPr>
          <w:rFonts w:ascii="Times New Roman" w:hAnsi="Times New Roman"/>
          <w:sz w:val="24"/>
          <w:szCs w:val="24"/>
          <w:vertAlign w:val="superscript"/>
        </w:rPr>
        <w:footnoteReference w:id="274"/>
      </w:r>
      <w:r w:rsidR="00E17275">
        <w:rPr>
          <w:rFonts w:ascii="Times New Roman" w:hAnsi="Times New Roman"/>
          <w:sz w:val="24"/>
          <w:szCs w:val="24"/>
          <w:vertAlign w:val="superscript"/>
        </w:rPr>
        <w:t>)</w:t>
      </w:r>
      <w:r w:rsidRPr="00424259">
        <w:rPr>
          <w:rFonts w:ascii="Times New Roman" w:hAnsi="Times New Roman"/>
          <w:sz w:val="24"/>
          <w:szCs w:val="24"/>
        </w:rPr>
        <w:t>: „Biorąc pod uwagę ich szczególny charakter, niektóre działania związane z kulturą, zachowaniem dziedzictwa kulturowego i ochroną przyrody mogą być organizowane w sposób niekomercyjny i nie mieć charakteru gospodarczego. Ich finansowanie ze środków publicznych nie musi więc stanowić pomocy państwa. Komisja uważa, że finansowanie publiczne kultury lub działań służących zachowaniu dziedzictwa kulturowego, których wyniki są dostępne dla ogółu społeczeństwa nieodpłatnie, spełnia czy</w:t>
      </w:r>
      <w:r w:rsidR="00503CD5" w:rsidRPr="00424259">
        <w:rPr>
          <w:rFonts w:ascii="Times New Roman" w:hAnsi="Times New Roman"/>
          <w:sz w:val="24"/>
          <w:szCs w:val="24"/>
        </w:rPr>
        <w:t>sto społeczny i kulturowy cel o </w:t>
      </w:r>
      <w:r w:rsidRPr="00424259">
        <w:rPr>
          <w:rFonts w:ascii="Times New Roman" w:hAnsi="Times New Roman"/>
          <w:sz w:val="24"/>
          <w:szCs w:val="24"/>
        </w:rPr>
        <w:t>charakterze niegospodarczym. Podobnie fakt, że odwiedzający instytucje kultury lub uczestnicy wydarzeń kulturalnych lub działań służących zachowaniu dziedzictwa kulturowego, w tym ochronie przyrody, otwartych dla ogółu społeczeństwa są zobowiązani do wniesienia świadczenia pieniężnego, które pokrywa jedynie ułamek kosztów rzeczywistych, nie zmienia niegospodarczego charakteru tej działalności, ponieważ takiego świadczenia nie można uznać za rzeczywiste wynagrodzenie za świadczoną usługę.”</w:t>
      </w:r>
    </w:p>
    <w:p w14:paraId="32E8271D" w14:textId="77777777" w:rsidR="00E70174" w:rsidRPr="00E17275" w:rsidRDefault="00146DAB" w:rsidP="00424259">
      <w:pPr>
        <w:autoSpaceDE w:val="0"/>
        <w:autoSpaceDN w:val="0"/>
        <w:adjustRightInd w:val="0"/>
        <w:spacing w:before="120" w:after="120"/>
        <w:jc w:val="both"/>
        <w:rPr>
          <w:rFonts w:ascii="Times New Roman" w:hAnsi="Times New Roman"/>
          <w:sz w:val="24"/>
          <w:szCs w:val="24"/>
          <w:u w:val="single"/>
        </w:rPr>
      </w:pPr>
      <w:r w:rsidRPr="00424259">
        <w:rPr>
          <w:rFonts w:ascii="Times New Roman" w:hAnsi="Times New Roman"/>
          <w:sz w:val="24"/>
          <w:szCs w:val="24"/>
        </w:rPr>
        <w:t>Zgodnie z powyższym</w:t>
      </w:r>
      <w:r w:rsidR="00E70174" w:rsidRPr="00424259">
        <w:rPr>
          <w:rFonts w:ascii="Times New Roman" w:hAnsi="Times New Roman"/>
          <w:sz w:val="24"/>
          <w:szCs w:val="24"/>
        </w:rPr>
        <w:t xml:space="preserve"> przyjęto, iż</w:t>
      </w:r>
      <w:r w:rsidR="00301071">
        <w:rPr>
          <w:rFonts w:ascii="Times New Roman" w:hAnsi="Times New Roman"/>
          <w:sz w:val="24"/>
          <w:szCs w:val="24"/>
        </w:rPr>
        <w:t xml:space="preserve"> </w:t>
      </w:r>
      <w:r w:rsidR="00E70174" w:rsidRPr="00424259">
        <w:rPr>
          <w:rFonts w:ascii="Times New Roman" w:hAnsi="Times New Roman"/>
          <w:sz w:val="24"/>
          <w:szCs w:val="24"/>
        </w:rPr>
        <w:t xml:space="preserve">w przypadku NPRCz 2.0. pomoc publiczna nie odnosi się do podstawowej działalności bibliotek publicznych, szkolnych i pedagogicznych oraz placówek wychowania przedszkolnego objętych wsparciem w ramach programu, w których dostęp do publikacji jest bezpłatny dla wszystkich zainteresowanych, ale </w:t>
      </w:r>
      <w:r w:rsidRPr="00424259">
        <w:rPr>
          <w:rFonts w:ascii="Times New Roman" w:hAnsi="Times New Roman"/>
          <w:sz w:val="24"/>
          <w:szCs w:val="24"/>
        </w:rPr>
        <w:t xml:space="preserve">może mieć miejsce </w:t>
      </w:r>
      <w:r w:rsidR="00E70174" w:rsidRPr="00424259">
        <w:rPr>
          <w:rFonts w:ascii="Times New Roman" w:hAnsi="Times New Roman"/>
          <w:sz w:val="24"/>
          <w:szCs w:val="24"/>
        </w:rPr>
        <w:t>w odniesieniu do środków, które te podmioty przeznaczą na remont lub budowę nowych obiektów</w:t>
      </w:r>
      <w:r w:rsidR="00D976EF">
        <w:rPr>
          <w:rFonts w:ascii="Times New Roman" w:hAnsi="Times New Roman"/>
          <w:sz w:val="24"/>
          <w:szCs w:val="24"/>
        </w:rPr>
        <w:t xml:space="preserve">. </w:t>
      </w:r>
      <w:r w:rsidR="00E70174" w:rsidRPr="00E17275">
        <w:rPr>
          <w:rFonts w:ascii="Times New Roman" w:hAnsi="Times New Roman"/>
          <w:sz w:val="24"/>
          <w:szCs w:val="24"/>
          <w:u w:val="single"/>
        </w:rPr>
        <w:t xml:space="preserve">Zakres działań Programu, </w:t>
      </w:r>
      <w:r w:rsidR="00A414D9" w:rsidRPr="00E17275">
        <w:rPr>
          <w:rFonts w:ascii="Times New Roman" w:hAnsi="Times New Roman"/>
          <w:sz w:val="24"/>
          <w:szCs w:val="24"/>
          <w:u w:val="single"/>
        </w:rPr>
        <w:t>obejmuj</w:t>
      </w:r>
      <w:r w:rsidR="00A414D9">
        <w:rPr>
          <w:rFonts w:ascii="Times New Roman" w:hAnsi="Times New Roman"/>
          <w:sz w:val="24"/>
          <w:szCs w:val="24"/>
          <w:u w:val="single"/>
        </w:rPr>
        <w:t>e</w:t>
      </w:r>
      <w:r w:rsidR="00A414D9" w:rsidRPr="00E17275">
        <w:rPr>
          <w:rFonts w:ascii="Times New Roman" w:hAnsi="Times New Roman"/>
          <w:sz w:val="24"/>
          <w:szCs w:val="24"/>
          <w:u w:val="single"/>
        </w:rPr>
        <w:t xml:space="preserve"> </w:t>
      </w:r>
      <w:r w:rsidR="00E70174" w:rsidRPr="00E17275">
        <w:rPr>
          <w:rFonts w:ascii="Times New Roman" w:hAnsi="Times New Roman"/>
          <w:sz w:val="24"/>
          <w:szCs w:val="24"/>
          <w:u w:val="single"/>
        </w:rPr>
        <w:t xml:space="preserve">następujące Kierunki interwencji: </w:t>
      </w:r>
    </w:p>
    <w:p w14:paraId="0F315DF0"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1.1. Zakup i </w:t>
      </w:r>
      <w:r w:rsidR="00456FB7" w:rsidRPr="00424259">
        <w:rPr>
          <w:rFonts w:ascii="Times New Roman" w:hAnsi="Times New Roman"/>
          <w:sz w:val="24"/>
          <w:szCs w:val="24"/>
        </w:rPr>
        <w:t xml:space="preserve">zdalny </w:t>
      </w:r>
      <w:r w:rsidRPr="00424259">
        <w:rPr>
          <w:rFonts w:ascii="Times New Roman" w:hAnsi="Times New Roman"/>
          <w:sz w:val="24"/>
          <w:szCs w:val="24"/>
        </w:rPr>
        <w:t>dostęp do nowości wydawniczych, 1.2. Budowa ogólnokrajowej sieci bibliotecznej poprzez zintegrowany system zarządzania zasobami bibliotek, 2.1.</w:t>
      </w:r>
      <w:r w:rsidR="00A414D9">
        <w:rPr>
          <w:rFonts w:ascii="Times New Roman" w:hAnsi="Times New Roman"/>
          <w:sz w:val="24"/>
          <w:szCs w:val="24"/>
        </w:rPr>
        <w:t> </w:t>
      </w:r>
      <w:r w:rsidRPr="00424259">
        <w:rPr>
          <w:rFonts w:ascii="Times New Roman" w:hAnsi="Times New Roman"/>
          <w:sz w:val="24"/>
          <w:szCs w:val="24"/>
        </w:rPr>
        <w:t xml:space="preserve">Infrastruktura bibliotek 2021–2025, 3.1. Zakup nowości wydawniczych do placówek wychowania przedszkolnego, 3.2. Zakup nowości wydawniczych oraz </w:t>
      </w:r>
      <w:r w:rsidR="00A414D9">
        <w:rPr>
          <w:rFonts w:ascii="Times New Roman" w:hAnsi="Times New Roman"/>
          <w:sz w:val="24"/>
          <w:szCs w:val="24"/>
        </w:rPr>
        <w:t xml:space="preserve">elementów </w:t>
      </w:r>
      <w:r w:rsidRPr="00424259">
        <w:rPr>
          <w:rFonts w:ascii="Times New Roman" w:hAnsi="Times New Roman"/>
          <w:sz w:val="24"/>
          <w:szCs w:val="24"/>
        </w:rPr>
        <w:t xml:space="preserve">wyposażenia do bibliotek szkolnych i pedagogicznych, 4.1. </w:t>
      </w:r>
      <w:r w:rsidR="00A414D9" w:rsidRPr="00A414D9">
        <w:rPr>
          <w:rFonts w:ascii="Times New Roman" w:hAnsi="Times New Roman"/>
          <w:sz w:val="24"/>
          <w:szCs w:val="24"/>
        </w:rPr>
        <w:t>BLISKO – Biblioteka | Lokalność | Inicjatywy | Społeczność | Kooperacja | Oddolność</w:t>
      </w:r>
      <w:r w:rsidR="00A414D9" w:rsidRPr="00A414D9" w:rsidDel="00A414D9">
        <w:rPr>
          <w:rFonts w:ascii="Times New Roman" w:hAnsi="Times New Roman"/>
          <w:sz w:val="24"/>
          <w:szCs w:val="24"/>
        </w:rPr>
        <w:t xml:space="preserve"> </w:t>
      </w:r>
      <w:r w:rsidRPr="00424259">
        <w:rPr>
          <w:rFonts w:ascii="Times New Roman" w:hAnsi="Times New Roman"/>
          <w:sz w:val="24"/>
          <w:szCs w:val="24"/>
        </w:rPr>
        <w:t>oraz 4.2. Kampania społeczno-informacyjna.</w:t>
      </w:r>
    </w:p>
    <w:p w14:paraId="73ED8C93" w14:textId="77777777" w:rsidR="00E70174"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Zgodnie z ich szczegółowym opisem w rozdziale pt. Opis priorytetów oraz kierunków interwencji, zadania przewidziane do realizacji w poszczególnych Kierunkach interwencji NPRCz 2.0., </w:t>
      </w:r>
      <w:r w:rsidR="00A414D9">
        <w:rPr>
          <w:rFonts w:ascii="Times New Roman" w:hAnsi="Times New Roman"/>
          <w:sz w:val="24"/>
          <w:szCs w:val="24"/>
        </w:rPr>
        <w:t>nie wypełniają przesłanek wystąpienia pomocy publicznej, za wyjątkiem Kierunku interwencji 2.1.</w:t>
      </w:r>
      <w:r w:rsidR="00A414D9" w:rsidRPr="00A414D9">
        <w:rPr>
          <w:rFonts w:ascii="Times New Roman" w:hAnsi="Times New Roman"/>
          <w:sz w:val="24"/>
          <w:szCs w:val="24"/>
        </w:rPr>
        <w:t xml:space="preserve"> Infrastruktura bibliotek 2021–2025</w:t>
      </w:r>
      <w:r w:rsidR="00A414D9">
        <w:rPr>
          <w:rFonts w:ascii="Times New Roman" w:hAnsi="Times New Roman"/>
          <w:sz w:val="24"/>
          <w:szCs w:val="24"/>
        </w:rPr>
        <w:t>, w przypadku którego w</w:t>
      </w:r>
      <w:r w:rsidR="004D7FA9">
        <w:rPr>
          <w:rFonts w:ascii="Times New Roman" w:hAnsi="Times New Roman"/>
          <w:sz w:val="24"/>
          <w:szCs w:val="24"/>
        </w:rPr>
        <w:t> </w:t>
      </w:r>
      <w:r w:rsidR="00A414D9">
        <w:rPr>
          <w:rFonts w:ascii="Times New Roman" w:hAnsi="Times New Roman"/>
          <w:sz w:val="24"/>
          <w:szCs w:val="24"/>
        </w:rPr>
        <w:t>odniesieniu do niektórych zadań przyznanie dofinansowania może</w:t>
      </w:r>
      <w:r w:rsidR="00301071">
        <w:rPr>
          <w:rFonts w:ascii="Times New Roman" w:hAnsi="Times New Roman"/>
          <w:sz w:val="24"/>
          <w:szCs w:val="24"/>
        </w:rPr>
        <w:t xml:space="preserve"> </w:t>
      </w:r>
      <w:r w:rsidRPr="00424259">
        <w:rPr>
          <w:rFonts w:ascii="Times New Roman" w:hAnsi="Times New Roman"/>
          <w:sz w:val="24"/>
          <w:szCs w:val="24"/>
        </w:rPr>
        <w:t>wiązać się z udzieleniem pomocy publicznej, zawierają</w:t>
      </w:r>
      <w:r w:rsidR="00A414D9">
        <w:rPr>
          <w:rFonts w:ascii="Times New Roman" w:hAnsi="Times New Roman"/>
          <w:sz w:val="24"/>
          <w:szCs w:val="24"/>
        </w:rPr>
        <w:t>cej</w:t>
      </w:r>
      <w:r w:rsidRPr="00424259">
        <w:rPr>
          <w:rFonts w:ascii="Times New Roman" w:hAnsi="Times New Roman"/>
          <w:sz w:val="24"/>
          <w:szCs w:val="24"/>
        </w:rPr>
        <w:t xml:space="preserve"> się w włączeniach grupowych wskazanych w art. 53 rozporządzenia Komisji (UE) nr 651/2014 z dnia 17</w:t>
      </w:r>
      <w:r w:rsidR="00301071">
        <w:rPr>
          <w:rFonts w:ascii="Times New Roman" w:hAnsi="Times New Roman"/>
          <w:sz w:val="24"/>
          <w:szCs w:val="24"/>
        </w:rPr>
        <w:t xml:space="preserve"> </w:t>
      </w:r>
      <w:r w:rsidRPr="00424259">
        <w:rPr>
          <w:rFonts w:ascii="Times New Roman" w:hAnsi="Times New Roman"/>
          <w:sz w:val="24"/>
          <w:szCs w:val="24"/>
        </w:rPr>
        <w:t xml:space="preserve">czerwca 2014 r. uznającego niektóre rodzaje pomocy za zgodne z rynkiem wewnętrznym w zastosowaniu art. 107 i 108 Traktatu </w:t>
      </w:r>
      <w:r w:rsidRPr="00424259">
        <w:rPr>
          <w:rFonts w:ascii="Times New Roman" w:hAnsi="Times New Roman"/>
          <w:sz w:val="24"/>
          <w:szCs w:val="24"/>
        </w:rPr>
        <w:lastRenderedPageBreak/>
        <w:t xml:space="preserve">(Dz.Urz.UE.L.2014.187.1. z późn. zm.) oraz w wykazanych kosztach kwalifikowalnych dla pomocy inwestycyjnej albo pomocy operacyjnej. </w:t>
      </w:r>
    </w:p>
    <w:p w14:paraId="7B36D76D" w14:textId="77777777" w:rsidR="00813D57" w:rsidRPr="00424259" w:rsidRDefault="00DF7121" w:rsidP="00DF7121">
      <w:p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W procedurze udzielenia dofinansowania</w:t>
      </w:r>
      <w:r w:rsidR="00301071">
        <w:rPr>
          <w:rFonts w:ascii="Times New Roman" w:hAnsi="Times New Roman"/>
          <w:sz w:val="24"/>
          <w:szCs w:val="24"/>
        </w:rPr>
        <w:t xml:space="preserve"> </w:t>
      </w:r>
      <w:r>
        <w:rPr>
          <w:rFonts w:ascii="Times New Roman" w:hAnsi="Times New Roman"/>
          <w:sz w:val="24"/>
          <w:szCs w:val="24"/>
        </w:rPr>
        <w:t xml:space="preserve">w ramach </w:t>
      </w:r>
      <w:r w:rsidR="004D7FA9">
        <w:rPr>
          <w:rFonts w:ascii="Times New Roman" w:hAnsi="Times New Roman"/>
          <w:sz w:val="24"/>
          <w:szCs w:val="24"/>
        </w:rPr>
        <w:t xml:space="preserve">Priorytetu 2 </w:t>
      </w:r>
      <w:r>
        <w:rPr>
          <w:rFonts w:ascii="Times New Roman" w:hAnsi="Times New Roman"/>
          <w:sz w:val="24"/>
          <w:szCs w:val="24"/>
        </w:rPr>
        <w:t xml:space="preserve">NPRCz 2.0. prowadzona będzie przez Operatora analiza, czy udzielane wsparcie może stanowić pomoc publiczną. Przede wszystkim zostanie uwzględniony sposób definiowania podmiotów, wskazany w </w:t>
      </w:r>
      <w:r w:rsidRPr="00DF7121">
        <w:rPr>
          <w:rFonts w:ascii="Times New Roman" w:hAnsi="Times New Roman"/>
          <w:sz w:val="24"/>
          <w:szCs w:val="24"/>
        </w:rPr>
        <w:t>art.1 załącznika I do rozporządzenia Komisji (UE) nr 651/2014</w:t>
      </w:r>
      <w:r>
        <w:rPr>
          <w:rFonts w:ascii="Times New Roman" w:hAnsi="Times New Roman"/>
          <w:sz w:val="24"/>
          <w:szCs w:val="24"/>
        </w:rPr>
        <w:t xml:space="preserve">, w którym wskazano, iż „za </w:t>
      </w:r>
      <w:r w:rsidRPr="00DF7121">
        <w:rPr>
          <w:rFonts w:ascii="Times New Roman" w:hAnsi="Times New Roman"/>
          <w:sz w:val="24"/>
          <w:szCs w:val="24"/>
        </w:rPr>
        <w:t xml:space="preserve">przedsiębiorstwo uważa się podmiot prowadzący działalność </w:t>
      </w:r>
      <w:r>
        <w:rPr>
          <w:rFonts w:ascii="Times New Roman" w:hAnsi="Times New Roman"/>
          <w:sz w:val="24"/>
          <w:szCs w:val="24"/>
        </w:rPr>
        <w:t xml:space="preserve">gospodarczą bez względu na jego </w:t>
      </w:r>
      <w:r w:rsidRPr="00DF7121">
        <w:rPr>
          <w:rFonts w:ascii="Times New Roman" w:hAnsi="Times New Roman"/>
          <w:sz w:val="24"/>
          <w:szCs w:val="24"/>
        </w:rPr>
        <w:t>formę prawną. Zalicza się tu w szczególności osoby p</w:t>
      </w:r>
      <w:r>
        <w:rPr>
          <w:rFonts w:ascii="Times New Roman" w:hAnsi="Times New Roman"/>
          <w:sz w:val="24"/>
          <w:szCs w:val="24"/>
        </w:rPr>
        <w:t xml:space="preserve">rowadzące działalność na własny </w:t>
      </w:r>
      <w:r w:rsidRPr="00DF7121">
        <w:rPr>
          <w:rFonts w:ascii="Times New Roman" w:hAnsi="Times New Roman"/>
          <w:sz w:val="24"/>
          <w:szCs w:val="24"/>
        </w:rPr>
        <w:t>rachunek oraz firmy rodzinne zajmujące się rzemiosłem lub inną działalnością, a także spółki</w:t>
      </w:r>
      <w:r w:rsidR="00225DF5">
        <w:rPr>
          <w:rFonts w:ascii="Times New Roman" w:hAnsi="Times New Roman"/>
          <w:sz w:val="24"/>
          <w:szCs w:val="24"/>
        </w:rPr>
        <w:t xml:space="preserve"> </w:t>
      </w:r>
      <w:r w:rsidRPr="00DF7121">
        <w:rPr>
          <w:rFonts w:ascii="Times New Roman" w:hAnsi="Times New Roman"/>
          <w:sz w:val="24"/>
          <w:szCs w:val="24"/>
        </w:rPr>
        <w:t>lub stowarzyszenia prowadzące regularną działalność gospodarczą”. Z perspektywy przepisów</w:t>
      </w:r>
      <w:r w:rsidR="00225DF5">
        <w:rPr>
          <w:rFonts w:ascii="Times New Roman" w:hAnsi="Times New Roman"/>
          <w:sz w:val="24"/>
          <w:szCs w:val="24"/>
        </w:rPr>
        <w:t xml:space="preserve"> </w:t>
      </w:r>
      <w:r w:rsidRPr="00DF7121">
        <w:rPr>
          <w:rFonts w:ascii="Times New Roman" w:hAnsi="Times New Roman"/>
          <w:sz w:val="24"/>
          <w:szCs w:val="24"/>
        </w:rPr>
        <w:t>o pomocy publicznej działalność gospodarcza rozumiana jest jako wszelka działalność</w:t>
      </w:r>
      <w:r w:rsidR="00225DF5">
        <w:rPr>
          <w:rFonts w:ascii="Times New Roman" w:hAnsi="Times New Roman"/>
          <w:sz w:val="24"/>
          <w:szCs w:val="24"/>
        </w:rPr>
        <w:t xml:space="preserve"> </w:t>
      </w:r>
      <w:r w:rsidRPr="00DF7121">
        <w:rPr>
          <w:rFonts w:ascii="Times New Roman" w:hAnsi="Times New Roman"/>
          <w:sz w:val="24"/>
          <w:szCs w:val="24"/>
        </w:rPr>
        <w:t>polegająca na oferowaniu na rynku towarów lub usług. W tym zakresie nie znajduje</w:t>
      </w:r>
      <w:r w:rsidR="00813D57">
        <w:rPr>
          <w:rFonts w:ascii="Times New Roman" w:hAnsi="Times New Roman"/>
          <w:sz w:val="24"/>
          <w:szCs w:val="24"/>
        </w:rPr>
        <w:t xml:space="preserve"> </w:t>
      </w:r>
      <w:r w:rsidRPr="00DF7121">
        <w:rPr>
          <w:rFonts w:ascii="Times New Roman" w:hAnsi="Times New Roman"/>
          <w:sz w:val="24"/>
          <w:szCs w:val="24"/>
        </w:rPr>
        <w:t>zastosowania definicja działalności gospodarczej zawarta w art. 3 ustawy z dnia 6 marca</w:t>
      </w:r>
      <w:r w:rsidR="00813D57">
        <w:rPr>
          <w:rFonts w:ascii="Times New Roman" w:hAnsi="Times New Roman"/>
          <w:sz w:val="24"/>
          <w:szCs w:val="24"/>
        </w:rPr>
        <w:t xml:space="preserve"> </w:t>
      </w:r>
      <w:r w:rsidRPr="00DF7121">
        <w:rPr>
          <w:rFonts w:ascii="Times New Roman" w:hAnsi="Times New Roman"/>
          <w:sz w:val="24"/>
          <w:szCs w:val="24"/>
        </w:rPr>
        <w:t>2018 r. Prawo przedsiębiorców (Dz. U. z 20</w:t>
      </w:r>
      <w:r w:rsidR="00FC6823">
        <w:rPr>
          <w:rFonts w:ascii="Times New Roman" w:hAnsi="Times New Roman"/>
          <w:sz w:val="24"/>
          <w:szCs w:val="24"/>
        </w:rPr>
        <w:t>21</w:t>
      </w:r>
      <w:r w:rsidRPr="00DF7121">
        <w:rPr>
          <w:rFonts w:ascii="Times New Roman" w:hAnsi="Times New Roman"/>
          <w:sz w:val="24"/>
          <w:szCs w:val="24"/>
        </w:rPr>
        <w:t xml:space="preserve"> r. poz. 1</w:t>
      </w:r>
      <w:r w:rsidR="00FC6823">
        <w:rPr>
          <w:rFonts w:ascii="Times New Roman" w:hAnsi="Times New Roman"/>
          <w:sz w:val="24"/>
          <w:szCs w:val="24"/>
        </w:rPr>
        <w:t>6</w:t>
      </w:r>
      <w:r w:rsidRPr="00DF7121">
        <w:rPr>
          <w:rFonts w:ascii="Times New Roman" w:hAnsi="Times New Roman"/>
          <w:sz w:val="24"/>
          <w:szCs w:val="24"/>
        </w:rPr>
        <w:t>2).</w:t>
      </w:r>
      <w:r w:rsidR="00813D57">
        <w:rPr>
          <w:rFonts w:ascii="Times New Roman" w:hAnsi="Times New Roman"/>
          <w:sz w:val="24"/>
          <w:szCs w:val="24"/>
        </w:rPr>
        <w:t xml:space="preserve"> </w:t>
      </w:r>
      <w:r w:rsidR="00813D57" w:rsidRPr="00813D57">
        <w:rPr>
          <w:rFonts w:ascii="Times New Roman" w:hAnsi="Times New Roman"/>
          <w:sz w:val="24"/>
          <w:szCs w:val="24"/>
        </w:rPr>
        <w:t>Określenie, czy dany wnioskodawca występuje o dofina</w:t>
      </w:r>
      <w:r w:rsidR="00813D57">
        <w:rPr>
          <w:rFonts w:ascii="Times New Roman" w:hAnsi="Times New Roman"/>
          <w:sz w:val="24"/>
          <w:szCs w:val="24"/>
        </w:rPr>
        <w:t xml:space="preserve">nsowanie jako przedsiębiorstwo, </w:t>
      </w:r>
      <w:r w:rsidR="00813D57" w:rsidRPr="00813D57">
        <w:rPr>
          <w:rFonts w:ascii="Times New Roman" w:hAnsi="Times New Roman"/>
          <w:sz w:val="24"/>
          <w:szCs w:val="24"/>
        </w:rPr>
        <w:t>nie zależy od formy prawnej wnioskodawcy, ale od ce</w:t>
      </w:r>
      <w:r w:rsidR="00813D57">
        <w:rPr>
          <w:rFonts w:ascii="Times New Roman" w:hAnsi="Times New Roman"/>
          <w:sz w:val="24"/>
          <w:szCs w:val="24"/>
        </w:rPr>
        <w:t xml:space="preserve">ch zadania będącego przedmiotem </w:t>
      </w:r>
      <w:r w:rsidR="00813D57" w:rsidRPr="00813D57">
        <w:rPr>
          <w:rFonts w:ascii="Times New Roman" w:hAnsi="Times New Roman"/>
          <w:sz w:val="24"/>
          <w:szCs w:val="24"/>
        </w:rPr>
        <w:t>wniosku.</w:t>
      </w:r>
      <w:r w:rsidR="00813D57">
        <w:rPr>
          <w:rFonts w:ascii="Times New Roman" w:hAnsi="Times New Roman"/>
          <w:sz w:val="24"/>
          <w:szCs w:val="24"/>
        </w:rPr>
        <w:t xml:space="preserve"> </w:t>
      </w:r>
    </w:p>
    <w:p w14:paraId="01F3681D"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W artykule 53, wskazano, iż: „1. Pomoc na kulturę i zachowanie dziedzictwa kulturowego jest zgodna z rynkiem wewnętrznym w rozumieniu art. 107 ust. 3 Traktatu i wyłą</w:t>
      </w:r>
      <w:r w:rsidR="00503CD5" w:rsidRPr="00424259">
        <w:rPr>
          <w:rFonts w:ascii="Times New Roman" w:hAnsi="Times New Roman"/>
          <w:sz w:val="24"/>
          <w:szCs w:val="24"/>
        </w:rPr>
        <w:t>czona z obowiązku zgłoszenia, o </w:t>
      </w:r>
      <w:r w:rsidRPr="00424259">
        <w:rPr>
          <w:rFonts w:ascii="Times New Roman" w:hAnsi="Times New Roman"/>
          <w:sz w:val="24"/>
          <w:szCs w:val="24"/>
        </w:rPr>
        <w:t xml:space="preserve">którym mowa w art. 108 ust. 3 Traktatu, jeżeli </w:t>
      </w:r>
      <w:r w:rsidR="009E52E5">
        <w:rPr>
          <w:rFonts w:ascii="Times New Roman" w:hAnsi="Times New Roman"/>
          <w:sz w:val="24"/>
          <w:szCs w:val="24"/>
        </w:rPr>
        <w:t xml:space="preserve">są </w:t>
      </w:r>
      <w:r w:rsidRPr="00424259">
        <w:rPr>
          <w:rFonts w:ascii="Times New Roman" w:hAnsi="Times New Roman"/>
          <w:sz w:val="24"/>
          <w:szCs w:val="24"/>
        </w:rPr>
        <w:t>spełnione</w:t>
      </w:r>
      <w:r w:rsidR="00301071">
        <w:rPr>
          <w:rFonts w:ascii="Times New Roman" w:hAnsi="Times New Roman"/>
          <w:sz w:val="24"/>
          <w:szCs w:val="24"/>
        </w:rPr>
        <w:t xml:space="preserve"> </w:t>
      </w:r>
      <w:r w:rsidRPr="00424259">
        <w:rPr>
          <w:rFonts w:ascii="Times New Roman" w:hAnsi="Times New Roman"/>
          <w:sz w:val="24"/>
          <w:szCs w:val="24"/>
        </w:rPr>
        <w:t>warunki ustanowione w niniejszym artykule i w rozdziale I.</w:t>
      </w:r>
    </w:p>
    <w:p w14:paraId="71EDC938"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2. Pomoc jest udzielana na następujące cele i działania kulturalne:</w:t>
      </w:r>
    </w:p>
    <w:p w14:paraId="4A4D5B63" w14:textId="77777777" w:rsidR="00E17275" w:rsidRDefault="00E70174" w:rsidP="00E17275">
      <w:pPr>
        <w:numPr>
          <w:ilvl w:val="3"/>
          <w:numId w:val="96"/>
        </w:numPr>
        <w:autoSpaceDE w:val="0"/>
        <w:autoSpaceDN w:val="0"/>
        <w:adjustRightInd w:val="0"/>
        <w:spacing w:before="120" w:after="120"/>
        <w:ind w:left="757"/>
        <w:jc w:val="both"/>
        <w:rPr>
          <w:rFonts w:ascii="Times New Roman" w:hAnsi="Times New Roman"/>
          <w:sz w:val="24"/>
          <w:szCs w:val="24"/>
        </w:rPr>
      </w:pPr>
      <w:r w:rsidRPr="00424259">
        <w:rPr>
          <w:rFonts w:ascii="Times New Roman" w:hAnsi="Times New Roman"/>
          <w:sz w:val="24"/>
          <w:szCs w:val="24"/>
        </w:rPr>
        <w:t>muzea, archiwa, biblioteki, ośrodki lub przestrzenie kulturalne i artystyczne, teatry, kina, opery, sale koncertowe, inne organizacje wystawiające widowiska sceniczne, instytucje odpowiedzialne za dziedzictwo filmowe oraz inne podobne infrastruktury, organizacje i instytucje kulturalne i artystyczne; (…)</w:t>
      </w:r>
    </w:p>
    <w:p w14:paraId="14B7C10E" w14:textId="77777777" w:rsidR="00E70174" w:rsidRDefault="00E70174" w:rsidP="00424259">
      <w:pPr>
        <w:numPr>
          <w:ilvl w:val="3"/>
          <w:numId w:val="96"/>
        </w:numPr>
        <w:autoSpaceDE w:val="0"/>
        <w:autoSpaceDN w:val="0"/>
        <w:adjustRightInd w:val="0"/>
        <w:spacing w:before="120" w:after="120"/>
        <w:ind w:left="757"/>
        <w:jc w:val="both"/>
        <w:rPr>
          <w:rFonts w:ascii="Times New Roman" w:hAnsi="Times New Roman"/>
          <w:sz w:val="24"/>
          <w:szCs w:val="24"/>
        </w:rPr>
      </w:pPr>
      <w:r w:rsidRPr="00424259">
        <w:rPr>
          <w:rFonts w:ascii="Times New Roman" w:hAnsi="Times New Roman"/>
          <w:sz w:val="24"/>
          <w:szCs w:val="24"/>
        </w:rPr>
        <w:t xml:space="preserve"> </w:t>
      </w:r>
      <w:r w:rsidRPr="00E17275">
        <w:rPr>
          <w:rFonts w:ascii="Times New Roman" w:hAnsi="Times New Roman"/>
          <w:sz w:val="24"/>
          <w:szCs w:val="24"/>
        </w:rPr>
        <w:t>edukacja kulturalna i artystyczna, jak również promowanie lepszego zrozumienia znaczenia ochrony i propagowania różnorodnych form wyrazu kulturowego, za pośrednictwem programów edukacyjnych oraz programów zwiększających świadomość społeczeństwa, m.in. przy zastosowaniu nowych technologii;</w:t>
      </w:r>
    </w:p>
    <w:p w14:paraId="6875F2A0" w14:textId="77777777" w:rsidR="00E70174" w:rsidRPr="00E17275" w:rsidRDefault="00E70174" w:rsidP="00424259">
      <w:pPr>
        <w:numPr>
          <w:ilvl w:val="3"/>
          <w:numId w:val="96"/>
        </w:numPr>
        <w:autoSpaceDE w:val="0"/>
        <w:autoSpaceDN w:val="0"/>
        <w:adjustRightInd w:val="0"/>
        <w:spacing w:before="120" w:after="120"/>
        <w:ind w:left="757"/>
        <w:jc w:val="both"/>
        <w:rPr>
          <w:rFonts w:ascii="Times New Roman" w:hAnsi="Times New Roman"/>
          <w:sz w:val="24"/>
          <w:szCs w:val="24"/>
        </w:rPr>
      </w:pPr>
      <w:r w:rsidRPr="00E17275">
        <w:rPr>
          <w:rFonts w:ascii="Times New Roman" w:hAnsi="Times New Roman"/>
          <w:sz w:val="24"/>
          <w:szCs w:val="24"/>
        </w:rPr>
        <w:t>tworzenie, redagowanie, produkcja, dystrybucja, digitalizacja i publikacja utworów muzycznych i</w:t>
      </w:r>
      <w:r w:rsidR="00E17275">
        <w:rPr>
          <w:rFonts w:ascii="Times New Roman" w:hAnsi="Times New Roman"/>
          <w:sz w:val="24"/>
          <w:szCs w:val="24"/>
        </w:rPr>
        <w:t> literackich, w tym przekładów.</w:t>
      </w:r>
      <w:r w:rsidRPr="00E17275">
        <w:rPr>
          <w:rFonts w:ascii="Times New Roman" w:hAnsi="Times New Roman"/>
          <w:sz w:val="24"/>
          <w:szCs w:val="24"/>
        </w:rPr>
        <w:t xml:space="preserve"> </w:t>
      </w:r>
    </w:p>
    <w:p w14:paraId="0FE9DB57" w14:textId="77777777" w:rsidR="00E70174" w:rsidRPr="005D6ED9" w:rsidRDefault="00E70174" w:rsidP="005D6ED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 xml:space="preserve">Jednocześnie, zgodnie z obowiązkiem zgłoszenia do Komisji Europejskiej pomocy przyznawanej na podstawie ww. rozporządzenia Komisji (UE) nr 651/2014 i dalszym obowiązkiem sprawozdawania udzielonej pomocy, wynikającym z artykułu 11, </w:t>
      </w:r>
      <w:r w:rsidR="004D7FA9">
        <w:rPr>
          <w:rFonts w:ascii="Times New Roman" w:hAnsi="Times New Roman"/>
          <w:sz w:val="24"/>
          <w:szCs w:val="24"/>
        </w:rPr>
        <w:t xml:space="preserve">w przypadku wystąpienia pomocy publicznej </w:t>
      </w:r>
      <w:r w:rsidR="00163021">
        <w:rPr>
          <w:rFonts w:ascii="Times New Roman" w:hAnsi="Times New Roman"/>
          <w:sz w:val="24"/>
          <w:szCs w:val="24"/>
        </w:rPr>
        <w:t>(</w:t>
      </w:r>
      <w:r w:rsidR="004D7FA9">
        <w:rPr>
          <w:rFonts w:ascii="Times New Roman" w:hAnsi="Times New Roman"/>
          <w:sz w:val="24"/>
          <w:szCs w:val="24"/>
        </w:rPr>
        <w:t xml:space="preserve">w </w:t>
      </w:r>
      <w:r w:rsidR="00163021">
        <w:rPr>
          <w:rFonts w:ascii="Times New Roman" w:hAnsi="Times New Roman"/>
          <w:sz w:val="24"/>
          <w:szCs w:val="24"/>
        </w:rPr>
        <w:t>określonym dofinansowaniu przyznawan</w:t>
      </w:r>
      <w:r w:rsidR="0098745E">
        <w:rPr>
          <w:rFonts w:ascii="Times New Roman" w:hAnsi="Times New Roman"/>
          <w:sz w:val="24"/>
          <w:szCs w:val="24"/>
        </w:rPr>
        <w:t>ym</w:t>
      </w:r>
      <w:r w:rsidR="00163021">
        <w:rPr>
          <w:rFonts w:ascii="Times New Roman" w:hAnsi="Times New Roman"/>
          <w:sz w:val="24"/>
          <w:szCs w:val="24"/>
        </w:rPr>
        <w:t xml:space="preserve"> na zadania wskazane w </w:t>
      </w:r>
      <w:r w:rsidR="004D7FA9">
        <w:rPr>
          <w:rFonts w:ascii="Times New Roman" w:hAnsi="Times New Roman"/>
          <w:sz w:val="24"/>
          <w:szCs w:val="24"/>
        </w:rPr>
        <w:t>Priorytecie 2 NPRCz 2.0.</w:t>
      </w:r>
      <w:r w:rsidR="00163021">
        <w:rPr>
          <w:rFonts w:ascii="Times New Roman" w:hAnsi="Times New Roman"/>
          <w:sz w:val="24"/>
          <w:szCs w:val="24"/>
        </w:rPr>
        <w:t>)</w:t>
      </w:r>
      <w:r w:rsidR="004D7FA9">
        <w:rPr>
          <w:rFonts w:ascii="Times New Roman" w:hAnsi="Times New Roman"/>
          <w:sz w:val="24"/>
          <w:szCs w:val="24"/>
        </w:rPr>
        <w:t xml:space="preserve"> zostanie </w:t>
      </w:r>
      <w:r w:rsidR="004D7FA9" w:rsidRPr="004D7FA9">
        <w:rPr>
          <w:rFonts w:ascii="Times New Roman" w:hAnsi="Times New Roman"/>
          <w:sz w:val="24"/>
          <w:szCs w:val="24"/>
        </w:rPr>
        <w:t>udziel</w:t>
      </w:r>
      <w:r w:rsidR="004D7FA9">
        <w:rPr>
          <w:rFonts w:ascii="Times New Roman" w:hAnsi="Times New Roman"/>
          <w:sz w:val="24"/>
          <w:szCs w:val="24"/>
        </w:rPr>
        <w:t>ona pomoc</w:t>
      </w:r>
      <w:r w:rsidR="004D7FA9" w:rsidRPr="004D7FA9">
        <w:rPr>
          <w:rFonts w:ascii="Times New Roman" w:hAnsi="Times New Roman"/>
          <w:sz w:val="24"/>
          <w:szCs w:val="24"/>
        </w:rPr>
        <w:t xml:space="preserve"> ad hoc, o której mowa </w:t>
      </w:r>
      <w:r w:rsidR="00163021">
        <w:rPr>
          <w:rFonts w:ascii="Times New Roman" w:hAnsi="Times New Roman"/>
          <w:sz w:val="24"/>
          <w:szCs w:val="24"/>
        </w:rPr>
        <w:t>w </w:t>
      </w:r>
      <w:r w:rsidR="004D7FA9" w:rsidRPr="004D7FA9">
        <w:rPr>
          <w:rFonts w:ascii="Times New Roman" w:hAnsi="Times New Roman"/>
          <w:sz w:val="24"/>
          <w:szCs w:val="24"/>
        </w:rPr>
        <w:t>art. 3 rozporządzenia Komisji (UE)</w:t>
      </w:r>
      <w:r w:rsidR="00163021">
        <w:rPr>
          <w:rFonts w:ascii="Times New Roman" w:hAnsi="Times New Roman"/>
          <w:sz w:val="24"/>
          <w:szCs w:val="24"/>
        </w:rPr>
        <w:t xml:space="preserve"> nr 651/2014</w:t>
      </w:r>
      <w:r w:rsidR="0098745E">
        <w:rPr>
          <w:rFonts w:ascii="Times New Roman" w:hAnsi="Times New Roman"/>
          <w:sz w:val="24"/>
          <w:szCs w:val="24"/>
        </w:rPr>
        <w:t xml:space="preserve"> </w:t>
      </w:r>
      <w:r w:rsidR="0098745E" w:rsidRPr="0098745E">
        <w:rPr>
          <w:rFonts w:ascii="Times New Roman" w:hAnsi="Times New Roman"/>
          <w:sz w:val="24"/>
          <w:szCs w:val="24"/>
        </w:rPr>
        <w:t>(Dz.Ur</w:t>
      </w:r>
      <w:r w:rsidR="0098745E">
        <w:rPr>
          <w:rFonts w:ascii="Times New Roman" w:hAnsi="Times New Roman"/>
          <w:sz w:val="24"/>
          <w:szCs w:val="24"/>
        </w:rPr>
        <w:t>z.UE.L.2014.187.1. z późn. zm.)</w:t>
      </w:r>
      <w:r w:rsidR="00163021" w:rsidRPr="0098745E">
        <w:rPr>
          <w:rFonts w:ascii="Times New Roman" w:hAnsi="Times New Roman"/>
          <w:sz w:val="24"/>
          <w:szCs w:val="24"/>
        </w:rPr>
        <w:t>,</w:t>
      </w:r>
      <w:r w:rsidR="00163021">
        <w:rPr>
          <w:rFonts w:ascii="Times New Roman" w:hAnsi="Times New Roman"/>
          <w:sz w:val="24"/>
          <w:szCs w:val="24"/>
        </w:rPr>
        <w:t xml:space="preserve"> z</w:t>
      </w:r>
      <w:r w:rsidR="0098745E">
        <w:rPr>
          <w:rFonts w:ascii="Times New Roman" w:hAnsi="Times New Roman"/>
          <w:sz w:val="24"/>
          <w:szCs w:val="24"/>
        </w:rPr>
        <w:t> </w:t>
      </w:r>
      <w:r w:rsidR="00163021">
        <w:rPr>
          <w:rFonts w:ascii="Times New Roman" w:hAnsi="Times New Roman"/>
          <w:sz w:val="24"/>
          <w:szCs w:val="24"/>
        </w:rPr>
        <w:t xml:space="preserve">zastrzeżeniem, iż </w:t>
      </w:r>
      <w:r w:rsidR="004D7FA9" w:rsidRPr="004D7FA9">
        <w:rPr>
          <w:rFonts w:ascii="Times New Roman" w:hAnsi="Times New Roman"/>
          <w:sz w:val="24"/>
          <w:szCs w:val="24"/>
        </w:rPr>
        <w:t xml:space="preserve">pomoc ad hoc </w:t>
      </w:r>
      <w:r w:rsidR="00163021">
        <w:rPr>
          <w:rFonts w:ascii="Times New Roman" w:hAnsi="Times New Roman"/>
          <w:sz w:val="24"/>
          <w:szCs w:val="24"/>
        </w:rPr>
        <w:t xml:space="preserve">będzie </w:t>
      </w:r>
      <w:r w:rsidR="004D7FA9" w:rsidRPr="004D7FA9">
        <w:rPr>
          <w:rFonts w:ascii="Times New Roman" w:hAnsi="Times New Roman"/>
          <w:sz w:val="24"/>
          <w:szCs w:val="24"/>
        </w:rPr>
        <w:t>spełniać</w:t>
      </w:r>
      <w:r w:rsidR="00163021">
        <w:rPr>
          <w:rFonts w:ascii="Times New Roman" w:hAnsi="Times New Roman"/>
          <w:sz w:val="24"/>
          <w:szCs w:val="24"/>
        </w:rPr>
        <w:t xml:space="preserve"> warunki dopuszczalności pomocy publicznej na kulturę i </w:t>
      </w:r>
      <w:r w:rsidR="004D7FA9" w:rsidRPr="004D7FA9">
        <w:rPr>
          <w:rFonts w:ascii="Times New Roman" w:hAnsi="Times New Roman"/>
          <w:sz w:val="24"/>
          <w:szCs w:val="24"/>
        </w:rPr>
        <w:t>zac</w:t>
      </w:r>
      <w:r w:rsidR="00163021">
        <w:rPr>
          <w:rFonts w:ascii="Times New Roman" w:hAnsi="Times New Roman"/>
          <w:sz w:val="24"/>
          <w:szCs w:val="24"/>
        </w:rPr>
        <w:t>howanie dziedzictwa kulturowego.</w:t>
      </w:r>
      <w:r w:rsidR="004D7FA9">
        <w:rPr>
          <w:rFonts w:ascii="Times New Roman" w:hAnsi="Times New Roman"/>
          <w:sz w:val="24"/>
          <w:szCs w:val="24"/>
        </w:rPr>
        <w:t xml:space="preserve"> </w:t>
      </w:r>
      <w:r w:rsidRPr="00424259">
        <w:rPr>
          <w:rFonts w:ascii="Times New Roman" w:hAnsi="Times New Roman"/>
          <w:sz w:val="24"/>
          <w:szCs w:val="24"/>
        </w:rPr>
        <w:t xml:space="preserve">Zgłoszenie </w:t>
      </w:r>
      <w:r w:rsidR="00163021">
        <w:rPr>
          <w:rFonts w:ascii="Times New Roman" w:hAnsi="Times New Roman"/>
          <w:sz w:val="24"/>
          <w:szCs w:val="24"/>
        </w:rPr>
        <w:t xml:space="preserve">pomocy ad hoc </w:t>
      </w:r>
      <w:r w:rsidRPr="00424259">
        <w:rPr>
          <w:rFonts w:ascii="Times New Roman" w:hAnsi="Times New Roman"/>
          <w:sz w:val="24"/>
          <w:szCs w:val="24"/>
        </w:rPr>
        <w:t xml:space="preserve">zostanie przeprowadzone zgodnie z wytycznymi wskazanymi przez Urząd </w:t>
      </w:r>
      <w:r w:rsidR="0009332D" w:rsidRPr="00424259">
        <w:rPr>
          <w:rFonts w:ascii="Times New Roman" w:hAnsi="Times New Roman"/>
          <w:sz w:val="24"/>
          <w:szCs w:val="24"/>
        </w:rPr>
        <w:t xml:space="preserve">Ochrony </w:t>
      </w:r>
      <w:r w:rsidRPr="00424259">
        <w:rPr>
          <w:rFonts w:ascii="Times New Roman" w:hAnsi="Times New Roman"/>
          <w:sz w:val="24"/>
          <w:szCs w:val="24"/>
        </w:rPr>
        <w:t xml:space="preserve">Konkurencji i </w:t>
      </w:r>
      <w:r w:rsidRPr="00424259">
        <w:rPr>
          <w:rFonts w:ascii="Times New Roman" w:hAnsi="Times New Roman"/>
          <w:sz w:val="24"/>
          <w:szCs w:val="24"/>
        </w:rPr>
        <w:lastRenderedPageBreak/>
        <w:t>Konsumentów</w:t>
      </w:r>
      <w:r w:rsidRPr="00424259">
        <w:rPr>
          <w:rFonts w:ascii="Times New Roman" w:hAnsi="Times New Roman"/>
          <w:sz w:val="24"/>
          <w:szCs w:val="24"/>
          <w:vertAlign w:val="superscript"/>
        </w:rPr>
        <w:footnoteReference w:id="275"/>
      </w:r>
      <w:r w:rsidR="00E17275">
        <w:rPr>
          <w:rFonts w:ascii="Times New Roman" w:hAnsi="Times New Roman"/>
          <w:sz w:val="24"/>
          <w:szCs w:val="24"/>
          <w:vertAlign w:val="superscript"/>
        </w:rPr>
        <w:t>)</w:t>
      </w:r>
      <w:r w:rsidRPr="00424259">
        <w:rPr>
          <w:rFonts w:ascii="Times New Roman" w:hAnsi="Times New Roman"/>
          <w:sz w:val="24"/>
          <w:szCs w:val="24"/>
        </w:rPr>
        <w:t xml:space="preserve">. </w:t>
      </w:r>
      <w:r w:rsidR="005D6ED9">
        <w:rPr>
          <w:rFonts w:ascii="Times New Roman" w:hAnsi="Times New Roman"/>
          <w:sz w:val="24"/>
          <w:szCs w:val="24"/>
        </w:rPr>
        <w:t xml:space="preserve">Alternatywnie, jeżeli takie podejście okaże się zasadne, w przypadku wystąpienia pomocy publicznej (w określonym dofinansowaniu przyznawanym na zadania wskazane w Priorytecie 2 NPRCz 2.0.) pomoc może zostać również przyznana w oparciu o zastosowanie przepisów </w:t>
      </w:r>
      <w:r w:rsidR="005D6ED9" w:rsidRPr="005D6ED9">
        <w:rPr>
          <w:rFonts w:ascii="Times New Roman" w:hAnsi="Times New Roman"/>
          <w:sz w:val="24"/>
          <w:szCs w:val="24"/>
        </w:rPr>
        <w:t>rozporządzenia Komisji (UE) nr 1407/2013 z dnia 18 grudnia 2013 r.</w:t>
      </w:r>
      <w:r w:rsidR="005D6ED9">
        <w:rPr>
          <w:rFonts w:ascii="Times New Roman" w:hAnsi="Times New Roman"/>
          <w:sz w:val="24"/>
          <w:szCs w:val="24"/>
        </w:rPr>
        <w:t xml:space="preserve"> </w:t>
      </w:r>
      <w:r w:rsidR="005D6ED9" w:rsidRPr="005D6ED9">
        <w:rPr>
          <w:rFonts w:ascii="Times New Roman" w:hAnsi="Times New Roman"/>
          <w:sz w:val="24"/>
          <w:szCs w:val="24"/>
        </w:rPr>
        <w:t>w sprawie stosowania art. 107 i 108 Traktatu o funkcjonowaniu Unii Europejskiej</w:t>
      </w:r>
      <w:r w:rsidR="005D6ED9">
        <w:rPr>
          <w:rFonts w:ascii="Times New Roman" w:hAnsi="Times New Roman"/>
          <w:sz w:val="24"/>
          <w:szCs w:val="24"/>
        </w:rPr>
        <w:t xml:space="preserve"> </w:t>
      </w:r>
      <w:r w:rsidR="005D6ED9" w:rsidRPr="005D6ED9">
        <w:rPr>
          <w:rFonts w:ascii="Times New Roman" w:hAnsi="Times New Roman"/>
          <w:sz w:val="24"/>
          <w:szCs w:val="24"/>
        </w:rPr>
        <w:t>do pomocy de minimis</w:t>
      </w:r>
      <w:r w:rsidR="005D6ED9">
        <w:rPr>
          <w:rStyle w:val="Odwoanieprzypisudolnego"/>
          <w:rFonts w:ascii="Times New Roman" w:hAnsi="Times New Roman"/>
          <w:sz w:val="24"/>
          <w:szCs w:val="24"/>
        </w:rPr>
        <w:footnoteReference w:id="276"/>
      </w:r>
      <w:r w:rsidR="009E52E5">
        <w:rPr>
          <w:rFonts w:ascii="Times New Roman" w:hAnsi="Times New Roman"/>
          <w:sz w:val="24"/>
          <w:szCs w:val="24"/>
          <w:vertAlign w:val="superscript"/>
        </w:rPr>
        <w:t>)</w:t>
      </w:r>
      <w:r w:rsidR="005D6ED9">
        <w:rPr>
          <w:rFonts w:ascii="Times New Roman" w:hAnsi="Times New Roman"/>
          <w:sz w:val="24"/>
          <w:szCs w:val="24"/>
        </w:rPr>
        <w:t>.</w:t>
      </w:r>
    </w:p>
    <w:p w14:paraId="19904BB6" w14:textId="77777777" w:rsidR="00AB453F" w:rsidRPr="000F4201" w:rsidRDefault="00AB453F" w:rsidP="00AB453F">
      <w:pPr>
        <w:spacing w:after="120"/>
        <w:jc w:val="both"/>
        <w:rPr>
          <w:rFonts w:ascii="Times New Roman" w:hAnsi="Times New Roman"/>
          <w:sz w:val="24"/>
          <w:szCs w:val="24"/>
        </w:rPr>
      </w:pPr>
      <w:r>
        <w:rPr>
          <w:rFonts w:ascii="Times New Roman" w:hAnsi="Times New Roman"/>
          <w:sz w:val="24"/>
          <w:szCs w:val="24"/>
        </w:rPr>
        <w:t xml:space="preserve">W ramach NPRCz 2.0. udzielenie pomocy publicznej na podstawie ww. </w:t>
      </w:r>
      <w:r w:rsidRPr="00424259">
        <w:rPr>
          <w:rFonts w:ascii="Times New Roman" w:hAnsi="Times New Roman"/>
          <w:sz w:val="24"/>
          <w:szCs w:val="24"/>
        </w:rPr>
        <w:t>rozporządzenia Komisji (UE) nr 651/2014</w:t>
      </w:r>
      <w:r>
        <w:rPr>
          <w:rFonts w:ascii="Times New Roman" w:hAnsi="Times New Roman"/>
          <w:sz w:val="24"/>
          <w:szCs w:val="24"/>
        </w:rPr>
        <w:t xml:space="preserve"> z dnia 17 </w:t>
      </w:r>
      <w:r w:rsidRPr="000F4201">
        <w:rPr>
          <w:rFonts w:ascii="Times New Roman" w:hAnsi="Times New Roman"/>
          <w:sz w:val="24"/>
          <w:szCs w:val="24"/>
        </w:rPr>
        <w:t xml:space="preserve">czerwca 2014 r. </w:t>
      </w:r>
      <w:r>
        <w:rPr>
          <w:rFonts w:ascii="Times New Roman" w:hAnsi="Times New Roman"/>
          <w:sz w:val="24"/>
          <w:szCs w:val="24"/>
        </w:rPr>
        <w:t>odbywa się na zasadach określonych w </w:t>
      </w:r>
      <w:r w:rsidRPr="00C52735">
        <w:rPr>
          <w:rFonts w:ascii="Times New Roman" w:hAnsi="Times New Roman"/>
          <w:sz w:val="24"/>
          <w:szCs w:val="24"/>
        </w:rPr>
        <w:t>art. 53. ust.8.</w:t>
      </w:r>
      <w:r>
        <w:rPr>
          <w:rFonts w:ascii="Times New Roman" w:hAnsi="Times New Roman"/>
          <w:sz w:val="24"/>
          <w:szCs w:val="24"/>
        </w:rPr>
        <w:t xml:space="preserve"> tego rozporządzenia tj. c</w:t>
      </w:r>
      <w:r w:rsidRPr="000F4201">
        <w:rPr>
          <w:rFonts w:ascii="Times New Roman" w:hAnsi="Times New Roman"/>
          <w:sz w:val="24"/>
          <w:szCs w:val="24"/>
        </w:rPr>
        <w:t>ałość pomocy publicznej udz</w:t>
      </w:r>
      <w:r>
        <w:rPr>
          <w:rFonts w:ascii="Times New Roman" w:hAnsi="Times New Roman"/>
          <w:sz w:val="24"/>
          <w:szCs w:val="24"/>
        </w:rPr>
        <w:t>ielonej na realizację zadania w </w:t>
      </w:r>
      <w:r w:rsidRPr="000F4201">
        <w:rPr>
          <w:rFonts w:ascii="Times New Roman" w:hAnsi="Times New Roman"/>
          <w:sz w:val="24"/>
          <w:szCs w:val="24"/>
        </w:rPr>
        <w:t>programie nie może przekroczyć:</w:t>
      </w:r>
    </w:p>
    <w:p w14:paraId="4FB533F2" w14:textId="77777777" w:rsidR="00AB453F" w:rsidRDefault="00AB453F" w:rsidP="007D396E">
      <w:pPr>
        <w:numPr>
          <w:ilvl w:val="3"/>
          <w:numId w:val="101"/>
        </w:numPr>
        <w:spacing w:after="120"/>
        <w:ind w:left="1154"/>
        <w:jc w:val="both"/>
        <w:rPr>
          <w:rFonts w:ascii="Times New Roman" w:hAnsi="Times New Roman"/>
          <w:sz w:val="24"/>
          <w:szCs w:val="24"/>
        </w:rPr>
      </w:pPr>
      <w:r w:rsidRPr="000F4201">
        <w:rPr>
          <w:rFonts w:ascii="Times New Roman" w:hAnsi="Times New Roman"/>
          <w:sz w:val="24"/>
          <w:szCs w:val="24"/>
        </w:rPr>
        <w:t>kwoty 2 000 000 €; oraz</w:t>
      </w:r>
    </w:p>
    <w:p w14:paraId="7596B8E8" w14:textId="77777777" w:rsidR="00AB453F" w:rsidRPr="007D396E" w:rsidRDefault="00AB453F" w:rsidP="00AB453F">
      <w:pPr>
        <w:numPr>
          <w:ilvl w:val="3"/>
          <w:numId w:val="101"/>
        </w:numPr>
        <w:spacing w:after="120"/>
        <w:ind w:left="1154"/>
        <w:jc w:val="both"/>
        <w:rPr>
          <w:rFonts w:ascii="Times New Roman" w:hAnsi="Times New Roman"/>
          <w:sz w:val="24"/>
          <w:szCs w:val="24"/>
        </w:rPr>
      </w:pPr>
      <w:r w:rsidRPr="007D396E">
        <w:rPr>
          <w:rFonts w:ascii="Times New Roman" w:hAnsi="Times New Roman"/>
          <w:sz w:val="24"/>
          <w:szCs w:val="24"/>
        </w:rPr>
        <w:t>80% kosztów kwalifikowalnych, przy czym pomoc wypłacana w przyszłości, w tym pomoc wypłacana w kilku ratach, jest dyskontowana do wartości w momencie jej przyznania. Wartość kosztów kwalifikowalnych jest dyskontowana do ich wartości w chwili przyznania pomocy. Stopą procentową stosowaną do dyskontowania jest stopa dyskontowa obowiązująca w momencie przyznania pomocy.</w:t>
      </w:r>
    </w:p>
    <w:p w14:paraId="32408EFF" w14:textId="77777777" w:rsidR="00E70174" w:rsidRPr="00424259" w:rsidRDefault="00E70174" w:rsidP="00424259">
      <w:pPr>
        <w:autoSpaceDE w:val="0"/>
        <w:autoSpaceDN w:val="0"/>
        <w:adjustRightInd w:val="0"/>
        <w:spacing w:before="120" w:after="120"/>
        <w:jc w:val="both"/>
        <w:rPr>
          <w:rFonts w:ascii="Times New Roman" w:hAnsi="Times New Roman"/>
          <w:sz w:val="24"/>
          <w:szCs w:val="24"/>
        </w:rPr>
      </w:pPr>
      <w:r w:rsidRPr="00424259">
        <w:rPr>
          <w:rFonts w:ascii="Times New Roman" w:hAnsi="Times New Roman"/>
          <w:sz w:val="24"/>
          <w:szCs w:val="24"/>
        </w:rPr>
        <w:t>Przewiduje się, iż sprawozdawczość w ramach dofinansowań udzielanych ze środków cz. 24 bu</w:t>
      </w:r>
      <w:r w:rsidR="008107A6">
        <w:rPr>
          <w:rFonts w:ascii="Times New Roman" w:hAnsi="Times New Roman"/>
          <w:sz w:val="24"/>
          <w:szCs w:val="24"/>
        </w:rPr>
        <w:t>dżetu państwa będzie prowadził M</w:t>
      </w:r>
      <w:r w:rsidRPr="00424259">
        <w:rPr>
          <w:rFonts w:ascii="Times New Roman" w:hAnsi="Times New Roman"/>
          <w:sz w:val="24"/>
          <w:szCs w:val="24"/>
        </w:rPr>
        <w:t xml:space="preserve">inister właściwy </w:t>
      </w:r>
      <w:r w:rsidR="0003661F" w:rsidRPr="00424259">
        <w:rPr>
          <w:rFonts w:ascii="Times New Roman" w:hAnsi="Times New Roman"/>
          <w:sz w:val="24"/>
          <w:szCs w:val="24"/>
        </w:rPr>
        <w:t>do spraw</w:t>
      </w:r>
      <w:r w:rsidRPr="00424259">
        <w:rPr>
          <w:rFonts w:ascii="Times New Roman" w:hAnsi="Times New Roman"/>
          <w:sz w:val="24"/>
          <w:szCs w:val="24"/>
        </w:rPr>
        <w:t xml:space="preserve"> kultury i ochrony dziedzictwa narodowego. </w:t>
      </w:r>
    </w:p>
    <w:p w14:paraId="71BAAA12" w14:textId="77777777" w:rsidR="00913856" w:rsidRPr="00424259" w:rsidRDefault="00913856" w:rsidP="00424259">
      <w:pPr>
        <w:autoSpaceDE w:val="0"/>
        <w:autoSpaceDN w:val="0"/>
        <w:adjustRightInd w:val="0"/>
        <w:spacing w:before="120" w:after="120"/>
        <w:jc w:val="both"/>
        <w:rPr>
          <w:rFonts w:ascii="Times New Roman" w:hAnsi="Times New Roman"/>
          <w:sz w:val="24"/>
          <w:szCs w:val="24"/>
        </w:rPr>
      </w:pPr>
    </w:p>
    <w:p w14:paraId="211B61C9" w14:textId="77777777" w:rsidR="00CC6776" w:rsidRPr="00424259" w:rsidRDefault="00CC6776" w:rsidP="00024C74">
      <w:pPr>
        <w:pStyle w:val="Nagwek1"/>
        <w:numPr>
          <w:ilvl w:val="0"/>
          <w:numId w:val="85"/>
        </w:numPr>
        <w:rPr>
          <w:rFonts w:ascii="Times New Roman" w:hAnsi="Times New Roman"/>
          <w:sz w:val="24"/>
          <w:szCs w:val="24"/>
        </w:rPr>
      </w:pPr>
      <w:bookmarkStart w:id="216" w:name="_Toc53480531"/>
      <w:r w:rsidRPr="00424259">
        <w:rPr>
          <w:rFonts w:ascii="Times New Roman" w:hAnsi="Times New Roman"/>
          <w:bCs w:val="0"/>
          <w:sz w:val="24"/>
          <w:szCs w:val="24"/>
        </w:rPr>
        <w:t>SPRAWOZDAWCZOŚĆ, MONITOROWANIE I EWALUACJA</w:t>
      </w:r>
      <w:bookmarkEnd w:id="216"/>
      <w:r w:rsidR="00301071">
        <w:rPr>
          <w:rFonts w:ascii="Times New Roman" w:hAnsi="Times New Roman"/>
          <w:bCs w:val="0"/>
          <w:sz w:val="24"/>
          <w:szCs w:val="24"/>
        </w:rPr>
        <w:t xml:space="preserve"> </w:t>
      </w:r>
    </w:p>
    <w:p w14:paraId="32832F91" w14:textId="77777777" w:rsidR="00D55039" w:rsidRPr="00424259" w:rsidRDefault="00D55039" w:rsidP="00424259">
      <w:pPr>
        <w:pStyle w:val="Nagwek2"/>
        <w:spacing w:before="120" w:after="120"/>
        <w:rPr>
          <w:rFonts w:ascii="Times New Roman" w:hAnsi="Times New Roman"/>
          <w:sz w:val="24"/>
          <w:szCs w:val="24"/>
        </w:rPr>
      </w:pPr>
      <w:bookmarkStart w:id="217" w:name="_Toc53480532"/>
      <w:bookmarkStart w:id="218" w:name="_Hlk45268184"/>
      <w:r w:rsidRPr="00424259">
        <w:rPr>
          <w:rFonts w:ascii="Times New Roman" w:hAnsi="Times New Roman"/>
          <w:sz w:val="24"/>
          <w:szCs w:val="24"/>
        </w:rPr>
        <w:t>Sprawozdawczość, monitorowanie i ewaluacja Programu</w:t>
      </w:r>
      <w:bookmarkEnd w:id="217"/>
    </w:p>
    <w:bookmarkEnd w:id="218"/>
    <w:p w14:paraId="6DC49574" w14:textId="0E2BA874"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 xml:space="preserve">System sprawozdawczości, monitorowania i ewaluacji </w:t>
      </w:r>
      <w:r w:rsidRPr="00424259">
        <w:rPr>
          <w:rFonts w:ascii="Times New Roman" w:hAnsi="Times New Roman"/>
          <w:i/>
          <w:sz w:val="24"/>
          <w:szCs w:val="24"/>
        </w:rPr>
        <w:t>Narodowego Programu Rozwoju Czytelnictwa 2.0</w:t>
      </w:r>
      <w:r w:rsidR="00FF692C">
        <w:rPr>
          <w:rFonts w:ascii="Times New Roman" w:hAnsi="Times New Roman"/>
          <w:i/>
          <w:sz w:val="24"/>
          <w:szCs w:val="24"/>
        </w:rPr>
        <w:t>.</w:t>
      </w:r>
      <w:r w:rsidRPr="00424259">
        <w:rPr>
          <w:rFonts w:ascii="Times New Roman" w:hAnsi="Times New Roman"/>
          <w:i/>
          <w:sz w:val="24"/>
          <w:szCs w:val="24"/>
        </w:rPr>
        <w:t xml:space="preserve"> na lata </w:t>
      </w:r>
      <w:r w:rsidR="00CD5062">
        <w:rPr>
          <w:rFonts w:ascii="Times New Roman" w:hAnsi="Times New Roman"/>
          <w:i/>
          <w:sz w:val="24"/>
          <w:szCs w:val="24"/>
        </w:rPr>
        <w:t>2021–2025</w:t>
      </w:r>
      <w:r w:rsidRPr="00424259">
        <w:rPr>
          <w:rFonts w:ascii="Times New Roman" w:hAnsi="Times New Roman"/>
          <w:sz w:val="24"/>
          <w:szCs w:val="24"/>
        </w:rPr>
        <w:t xml:space="preserve"> bazuje na doświadczeniach zgromadzonych w trakcie realizacji poprzednich edycji programu, a także uwzględnia standardy i rozwiązania w tym obszarze wypracowane przez krajowe i europejskie instytucje odpowiedzialne za wdrażanie polityk publicznych. Tym samym system stanowi odpowiedź na wyzwanie określone m.in. w </w:t>
      </w:r>
      <w:r w:rsidRPr="00424259">
        <w:rPr>
          <w:rFonts w:ascii="Times New Roman" w:hAnsi="Times New Roman"/>
          <w:i/>
          <w:sz w:val="24"/>
          <w:szCs w:val="24"/>
        </w:rPr>
        <w:t>Strategii na rzecz Odpowiedzialnego Rozwoju do roku 2020 (z perspektywą do 2030 r.)</w:t>
      </w:r>
      <w:r w:rsidRPr="00424259">
        <w:rPr>
          <w:rFonts w:ascii="Times New Roman" w:hAnsi="Times New Roman"/>
          <w:sz w:val="24"/>
          <w:szCs w:val="24"/>
        </w:rPr>
        <w:t xml:space="preserve"> w zakresie rozwoju i uspójnienia systemu monitoringu i ewaluacji polityk publicznych, co ma służyć zwięks</w:t>
      </w:r>
      <w:r w:rsidR="00F35DB3" w:rsidRPr="00424259">
        <w:rPr>
          <w:rFonts w:ascii="Times New Roman" w:hAnsi="Times New Roman"/>
          <w:sz w:val="24"/>
          <w:szCs w:val="24"/>
        </w:rPr>
        <w:t>zeniu trafności, skuteczności i </w:t>
      </w:r>
      <w:r w:rsidRPr="00424259">
        <w:rPr>
          <w:rFonts w:ascii="Times New Roman" w:hAnsi="Times New Roman"/>
          <w:sz w:val="24"/>
          <w:szCs w:val="24"/>
        </w:rPr>
        <w:t>efektywności poszczególnych polityk publicznych.</w:t>
      </w:r>
    </w:p>
    <w:p w14:paraId="29A683CB"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b/>
          <w:sz w:val="24"/>
          <w:szCs w:val="24"/>
        </w:rPr>
        <w:t xml:space="preserve">Monitoring </w:t>
      </w:r>
      <w:r w:rsidRPr="00424259">
        <w:rPr>
          <w:rFonts w:ascii="Times New Roman" w:hAnsi="Times New Roman"/>
          <w:sz w:val="24"/>
          <w:szCs w:val="24"/>
        </w:rPr>
        <w:t>w Programie</w:t>
      </w:r>
      <w:r w:rsidRPr="00424259">
        <w:rPr>
          <w:rFonts w:ascii="Times New Roman" w:hAnsi="Times New Roman"/>
          <w:b/>
          <w:sz w:val="24"/>
          <w:szCs w:val="24"/>
        </w:rPr>
        <w:t xml:space="preserve"> </w:t>
      </w:r>
      <w:r w:rsidRPr="00424259">
        <w:rPr>
          <w:rFonts w:ascii="Times New Roman" w:hAnsi="Times New Roman"/>
          <w:sz w:val="24"/>
          <w:szCs w:val="24"/>
        </w:rPr>
        <w:t xml:space="preserve">jest rozumiany jako proces ciągłego pozyskiwania danych na temat postępu wdrażania Programu oraz sprawdzania poprawności wdrażania interwencji i jej </w:t>
      </w:r>
      <w:r w:rsidRPr="00424259">
        <w:rPr>
          <w:rFonts w:ascii="Times New Roman" w:hAnsi="Times New Roman"/>
          <w:sz w:val="24"/>
          <w:szCs w:val="24"/>
        </w:rPr>
        <w:lastRenderedPageBreak/>
        <w:t xml:space="preserve">zgodności z założonym planem. Działania te bazują </w:t>
      </w:r>
      <w:r w:rsidRPr="00424259">
        <w:rPr>
          <w:rFonts w:ascii="Times New Roman" w:hAnsi="Times New Roman"/>
          <w:b/>
          <w:sz w:val="24"/>
          <w:szCs w:val="24"/>
        </w:rPr>
        <w:t>na danych gromadzonych na bieżąco w procesie realizacji</w:t>
      </w:r>
      <w:r w:rsidRPr="00424259">
        <w:rPr>
          <w:rFonts w:ascii="Times New Roman" w:hAnsi="Times New Roman"/>
          <w:sz w:val="24"/>
          <w:szCs w:val="24"/>
        </w:rPr>
        <w:t xml:space="preserve">, a które </w:t>
      </w:r>
      <w:r w:rsidR="005C07FB">
        <w:rPr>
          <w:rFonts w:ascii="Times New Roman" w:hAnsi="Times New Roman"/>
          <w:sz w:val="24"/>
          <w:szCs w:val="24"/>
        </w:rPr>
        <w:t xml:space="preserve">są </w:t>
      </w:r>
      <w:r w:rsidRPr="00424259">
        <w:rPr>
          <w:rFonts w:ascii="Times New Roman" w:hAnsi="Times New Roman"/>
          <w:sz w:val="24"/>
          <w:szCs w:val="24"/>
        </w:rPr>
        <w:t xml:space="preserve">pozyskiwane i agregowane w ramach </w:t>
      </w:r>
      <w:r w:rsidRPr="00424259">
        <w:rPr>
          <w:rFonts w:ascii="Times New Roman" w:hAnsi="Times New Roman"/>
          <w:b/>
          <w:sz w:val="24"/>
          <w:szCs w:val="24"/>
        </w:rPr>
        <w:t>sprawozdawczości</w:t>
      </w:r>
      <w:r w:rsidRPr="00424259">
        <w:rPr>
          <w:rFonts w:ascii="Times New Roman" w:hAnsi="Times New Roman"/>
          <w:sz w:val="24"/>
          <w:szCs w:val="24"/>
        </w:rPr>
        <w:t xml:space="preserve">, czyli systemu raportowania. Ciągłość, standaryzacja i powtarzalność stanowią warunek skuteczności monitoringu. Te minimalne wymagania są zapewnione dzięki ujednoliconym minimalnym zasadom sprawozdawczości, która </w:t>
      </w:r>
      <w:r w:rsidR="005C07FB">
        <w:rPr>
          <w:rFonts w:ascii="Times New Roman" w:hAnsi="Times New Roman"/>
          <w:sz w:val="24"/>
          <w:szCs w:val="24"/>
        </w:rPr>
        <w:t xml:space="preserve">jest </w:t>
      </w:r>
      <w:r w:rsidRPr="00424259">
        <w:rPr>
          <w:rFonts w:ascii="Times New Roman" w:hAnsi="Times New Roman"/>
          <w:sz w:val="24"/>
          <w:szCs w:val="24"/>
        </w:rPr>
        <w:t xml:space="preserve">prowadzona na każdym poziomie interwencji – pojedynczego projektu, priorytetu i całego programu. Monitoring obejmuje również pozyskiwanie </w:t>
      </w:r>
      <w:r w:rsidRPr="00424259">
        <w:rPr>
          <w:rFonts w:ascii="Times New Roman" w:hAnsi="Times New Roman"/>
          <w:b/>
          <w:sz w:val="24"/>
          <w:szCs w:val="24"/>
        </w:rPr>
        <w:t>z góry ustalonych danych kontekstowych</w:t>
      </w:r>
      <w:r w:rsidRPr="00424259">
        <w:rPr>
          <w:rFonts w:ascii="Times New Roman" w:hAnsi="Times New Roman"/>
          <w:sz w:val="24"/>
          <w:szCs w:val="24"/>
        </w:rPr>
        <w:t>, które informują o istotnych dla Programu zmianach otoczenia.</w:t>
      </w:r>
    </w:p>
    <w:p w14:paraId="741AD7F0"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b/>
          <w:sz w:val="24"/>
          <w:szCs w:val="24"/>
        </w:rPr>
        <w:t>Ewaluacja</w:t>
      </w:r>
      <w:r w:rsidRPr="00424259">
        <w:rPr>
          <w:rFonts w:ascii="Times New Roman" w:hAnsi="Times New Roman"/>
          <w:sz w:val="24"/>
          <w:szCs w:val="24"/>
        </w:rPr>
        <w:t xml:space="preserve"> oznacza natomiast systematyczne </w:t>
      </w:r>
      <w:r w:rsidRPr="00424259">
        <w:rPr>
          <w:rFonts w:ascii="Times New Roman" w:hAnsi="Times New Roman"/>
          <w:b/>
          <w:sz w:val="24"/>
          <w:szCs w:val="24"/>
        </w:rPr>
        <w:t>badanie</w:t>
      </w:r>
      <w:r w:rsidRPr="00424259">
        <w:rPr>
          <w:rFonts w:ascii="Times New Roman" w:hAnsi="Times New Roman"/>
          <w:sz w:val="24"/>
          <w:szCs w:val="24"/>
        </w:rPr>
        <w:t xml:space="preserve"> społeczno-ekonomiczne </w:t>
      </w:r>
      <w:r w:rsidRPr="00424259">
        <w:rPr>
          <w:rFonts w:ascii="Times New Roman" w:hAnsi="Times New Roman"/>
          <w:b/>
          <w:sz w:val="24"/>
          <w:szCs w:val="24"/>
        </w:rPr>
        <w:t>oceniające jakość i wartość interwencji</w:t>
      </w:r>
      <w:r w:rsidRPr="00424259">
        <w:rPr>
          <w:rFonts w:ascii="Times New Roman" w:hAnsi="Times New Roman"/>
          <w:sz w:val="24"/>
          <w:szCs w:val="24"/>
        </w:rPr>
        <w:t xml:space="preserve">, dzięki czemu </w:t>
      </w:r>
      <w:r w:rsidR="005032F9">
        <w:rPr>
          <w:rFonts w:ascii="Times New Roman" w:hAnsi="Times New Roman"/>
          <w:sz w:val="24"/>
          <w:szCs w:val="24"/>
        </w:rPr>
        <w:t xml:space="preserve">jest </w:t>
      </w:r>
      <w:r w:rsidRPr="00424259">
        <w:rPr>
          <w:rFonts w:ascii="Times New Roman" w:hAnsi="Times New Roman"/>
          <w:sz w:val="24"/>
          <w:szCs w:val="24"/>
        </w:rPr>
        <w:t xml:space="preserve">możliwa optymalizacja procesów wdrażania Programu i rzetelna ocena uzyskiwanych efektów. Badanie ewaluacyjne opiera się o przyjęte </w:t>
      </w:r>
      <w:r w:rsidRPr="00424259">
        <w:rPr>
          <w:rFonts w:ascii="Times New Roman" w:hAnsi="Times New Roman"/>
          <w:b/>
          <w:sz w:val="24"/>
          <w:szCs w:val="24"/>
        </w:rPr>
        <w:t xml:space="preserve">kryteria oceny </w:t>
      </w:r>
      <w:r w:rsidRPr="00424259">
        <w:rPr>
          <w:rFonts w:ascii="Times New Roman" w:hAnsi="Times New Roman"/>
          <w:sz w:val="24"/>
          <w:szCs w:val="24"/>
        </w:rPr>
        <w:t xml:space="preserve">(m.in. trafność, skuteczność, efektywność, użyteczność, oddziaływanie/wpływ i trwałość) oraz wykorzystuje </w:t>
      </w:r>
      <w:r w:rsidRPr="00424259">
        <w:rPr>
          <w:rFonts w:ascii="Times New Roman" w:hAnsi="Times New Roman"/>
          <w:b/>
          <w:sz w:val="24"/>
          <w:szCs w:val="24"/>
        </w:rPr>
        <w:t>odpowiednio dobrane metody badań społecznych i ekonomicznych</w:t>
      </w:r>
      <w:r w:rsidRPr="00424259">
        <w:rPr>
          <w:rFonts w:ascii="Times New Roman" w:hAnsi="Times New Roman"/>
          <w:sz w:val="24"/>
          <w:szCs w:val="24"/>
        </w:rPr>
        <w:t>. Ewaluacja ma</w:t>
      </w:r>
      <w:r w:rsidR="00301071">
        <w:rPr>
          <w:rFonts w:ascii="Times New Roman" w:hAnsi="Times New Roman"/>
          <w:sz w:val="24"/>
          <w:szCs w:val="24"/>
        </w:rPr>
        <w:t xml:space="preserve"> </w:t>
      </w:r>
      <w:r w:rsidRPr="00424259">
        <w:rPr>
          <w:rFonts w:ascii="Times New Roman" w:hAnsi="Times New Roman"/>
          <w:sz w:val="24"/>
          <w:szCs w:val="24"/>
        </w:rPr>
        <w:t>charakter projektu badawczego – każdorazowo planowany jest jej zakres, cel, kryteria i metody. Cechą odróżniającą ewaluację od badania naukowego jest jej utylitarny charakter oraz konieczność budowania systemu rekomendacji, a nie jedynie postbadawczych wniosków.</w:t>
      </w:r>
      <w:r w:rsidR="00301071">
        <w:rPr>
          <w:rFonts w:ascii="Times New Roman" w:hAnsi="Times New Roman"/>
          <w:sz w:val="24"/>
          <w:szCs w:val="24"/>
        </w:rPr>
        <w:t xml:space="preserve"> </w:t>
      </w:r>
    </w:p>
    <w:p w14:paraId="44DB002F"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Ewaluacja i monitoring (wraz ze sprawozdawczością) są ze sobą powiązane i stanowią ważny element mechanizmu wdrażania Programu. System sprawozdawczo-monitoringowy ma zapewnić systematyczne monitorowanie postępu realizacji oraz stopnia osiągania celów Programu. Realizacja tego zamierzenia wiąże się z konsekwentnym organizowaniem i skutecznym gromadzeniem, przetwarzaniem, archiwizowaniem i udostępnianiem danych. Opiera się o ustalone wskaźniki dla Programu (cel główny i cele szczegółowe), priorytetów (w tym: kierunków interwencji) oraz dla projektów. Natomiast system ewaluacji stanowi dopełnienie systemu sprawozdawczo-monitoringowego i ma za zadanie dostarczać wiedzę niezbędną do formułowania pogłębionych ocen na temat bieżących i całościowych efektów Programu. Wnioski płynące z ewaluacji są punktem wyjścia do weryfikowania kierunków i sposobów działania w Programie oraz powiązanych z nimi nakładów finansowych. Rezultatem tych procesów jest wiedza niezbędna dla uczenia się instytucji zaangażowanych w realizację Programu oraz doskonalenia interwencji zaplanowanych w Programie.</w:t>
      </w:r>
      <w:r w:rsidR="00301071">
        <w:rPr>
          <w:rFonts w:ascii="Times New Roman" w:hAnsi="Times New Roman"/>
          <w:sz w:val="24"/>
          <w:szCs w:val="24"/>
        </w:rPr>
        <w:t xml:space="preserve"> </w:t>
      </w:r>
    </w:p>
    <w:p w14:paraId="20A2D76E" w14:textId="77777777" w:rsidR="00D55039" w:rsidRPr="00424259" w:rsidRDefault="00D55039" w:rsidP="00424259">
      <w:pPr>
        <w:spacing w:after="160"/>
        <w:jc w:val="both"/>
        <w:rPr>
          <w:rFonts w:ascii="Times New Roman" w:hAnsi="Times New Roman"/>
          <w:i/>
          <w:sz w:val="24"/>
          <w:szCs w:val="24"/>
        </w:rPr>
      </w:pPr>
      <w:r w:rsidRPr="00424259">
        <w:rPr>
          <w:rFonts w:ascii="Times New Roman" w:hAnsi="Times New Roman"/>
          <w:sz w:val="24"/>
          <w:szCs w:val="24"/>
        </w:rPr>
        <w:t xml:space="preserve">Kluczowa rola w systemie sprawozdawczości, monitoringu i ewaluacji </w:t>
      </w:r>
      <w:r w:rsidR="005032F9">
        <w:rPr>
          <w:rFonts w:ascii="Times New Roman" w:hAnsi="Times New Roman"/>
          <w:sz w:val="24"/>
          <w:szCs w:val="24"/>
        </w:rPr>
        <w:t xml:space="preserve">jest </w:t>
      </w:r>
      <w:r w:rsidRPr="00424259">
        <w:rPr>
          <w:rFonts w:ascii="Times New Roman" w:hAnsi="Times New Roman"/>
          <w:sz w:val="24"/>
          <w:szCs w:val="24"/>
        </w:rPr>
        <w:t>przypisana</w:t>
      </w:r>
      <w:r w:rsidR="00301071">
        <w:rPr>
          <w:rFonts w:ascii="Times New Roman" w:hAnsi="Times New Roman"/>
          <w:sz w:val="24"/>
          <w:szCs w:val="24"/>
        </w:rPr>
        <w:t xml:space="preserve"> </w:t>
      </w:r>
      <w:r w:rsidR="00CD34EE" w:rsidRPr="00424259">
        <w:rPr>
          <w:rFonts w:ascii="Times New Roman" w:hAnsi="Times New Roman"/>
          <w:sz w:val="24"/>
          <w:szCs w:val="24"/>
        </w:rPr>
        <w:t>O</w:t>
      </w:r>
      <w:r w:rsidRPr="00424259">
        <w:rPr>
          <w:rFonts w:ascii="Times New Roman" w:hAnsi="Times New Roman"/>
          <w:sz w:val="24"/>
          <w:szCs w:val="24"/>
        </w:rPr>
        <w:t xml:space="preserve">peratorom Programu odpowiedzialnym za wdrażanie poszczególnych </w:t>
      </w:r>
      <w:r w:rsidR="00CD34EE" w:rsidRPr="00424259">
        <w:rPr>
          <w:rFonts w:ascii="Times New Roman" w:hAnsi="Times New Roman"/>
          <w:sz w:val="24"/>
          <w:szCs w:val="24"/>
        </w:rPr>
        <w:t>P</w:t>
      </w:r>
      <w:r w:rsidRPr="00424259">
        <w:rPr>
          <w:rFonts w:ascii="Times New Roman" w:hAnsi="Times New Roman"/>
          <w:sz w:val="24"/>
          <w:szCs w:val="24"/>
        </w:rPr>
        <w:t xml:space="preserve">riorytetów, jako tym, którzy bezpośrednio lub pośrednio nadzorują wybór, realizację i rozliczenie projektów dofinansowywanych w ramach Programu. Podmioty te są odpowiedzialne za prawidłowy przebieg procesu sprawozdawczości, monitoringu i ewaluacji w ustalonym dla </w:t>
      </w:r>
      <w:r w:rsidR="00CD34EE" w:rsidRPr="00424259">
        <w:rPr>
          <w:rFonts w:ascii="Times New Roman" w:hAnsi="Times New Roman"/>
          <w:sz w:val="24"/>
          <w:szCs w:val="24"/>
        </w:rPr>
        <w:t>P</w:t>
      </w:r>
      <w:r w:rsidRPr="00424259">
        <w:rPr>
          <w:rFonts w:ascii="Times New Roman" w:hAnsi="Times New Roman"/>
          <w:sz w:val="24"/>
          <w:szCs w:val="24"/>
        </w:rPr>
        <w:t xml:space="preserve">riorytetu zakresie oraz przekazanie wyników </w:t>
      </w:r>
      <w:r w:rsidR="00CD34EE" w:rsidRPr="00424259">
        <w:rPr>
          <w:rFonts w:ascii="Times New Roman" w:hAnsi="Times New Roman"/>
          <w:i/>
          <w:sz w:val="24"/>
          <w:szCs w:val="24"/>
        </w:rPr>
        <w:t>I</w:t>
      </w:r>
      <w:r w:rsidRPr="00424259">
        <w:rPr>
          <w:rFonts w:ascii="Times New Roman" w:hAnsi="Times New Roman"/>
          <w:i/>
          <w:sz w:val="24"/>
          <w:szCs w:val="24"/>
        </w:rPr>
        <w:t xml:space="preserve">nstytucji </w:t>
      </w:r>
      <w:r w:rsidR="00CD34EE" w:rsidRPr="00424259">
        <w:rPr>
          <w:rFonts w:ascii="Times New Roman" w:hAnsi="Times New Roman"/>
          <w:i/>
          <w:sz w:val="24"/>
          <w:szCs w:val="24"/>
        </w:rPr>
        <w:t>Z</w:t>
      </w:r>
      <w:r w:rsidRPr="00424259">
        <w:rPr>
          <w:rFonts w:ascii="Times New Roman" w:hAnsi="Times New Roman"/>
          <w:i/>
          <w:sz w:val="24"/>
          <w:szCs w:val="24"/>
        </w:rPr>
        <w:t>arządzającej Programem</w:t>
      </w:r>
      <w:r w:rsidRPr="00424259">
        <w:rPr>
          <w:rFonts w:ascii="Times New Roman" w:hAnsi="Times New Roman"/>
          <w:sz w:val="24"/>
          <w:szCs w:val="24"/>
        </w:rPr>
        <w:t xml:space="preserve">, tj. </w:t>
      </w:r>
      <w:r w:rsidR="00F12140">
        <w:rPr>
          <w:rFonts w:ascii="Times New Roman" w:hAnsi="Times New Roman"/>
          <w:sz w:val="24"/>
          <w:szCs w:val="24"/>
        </w:rPr>
        <w:t>m</w:t>
      </w:r>
      <w:r w:rsidRPr="00424259">
        <w:rPr>
          <w:rFonts w:ascii="Times New Roman" w:hAnsi="Times New Roman"/>
          <w:sz w:val="24"/>
          <w:szCs w:val="24"/>
        </w:rPr>
        <w:t>inist</w:t>
      </w:r>
      <w:r w:rsidR="00CD34EE" w:rsidRPr="00424259">
        <w:rPr>
          <w:rFonts w:ascii="Times New Roman" w:hAnsi="Times New Roman"/>
          <w:sz w:val="24"/>
          <w:szCs w:val="24"/>
        </w:rPr>
        <w:t xml:space="preserve">rowi </w:t>
      </w:r>
      <w:r w:rsidR="00F35DB3" w:rsidRPr="00424259">
        <w:rPr>
          <w:rFonts w:ascii="Times New Roman" w:hAnsi="Times New Roman"/>
          <w:sz w:val="24"/>
          <w:szCs w:val="24"/>
        </w:rPr>
        <w:t>właściwemu do spraw kultury i </w:t>
      </w:r>
      <w:r w:rsidRPr="00424259">
        <w:rPr>
          <w:rFonts w:ascii="Times New Roman" w:hAnsi="Times New Roman"/>
          <w:sz w:val="24"/>
          <w:szCs w:val="24"/>
        </w:rPr>
        <w:t xml:space="preserve">ochrony dziedzictwa narodowego, w ustalonym terminie. Zadaniem </w:t>
      </w:r>
      <w:r w:rsidR="00CD34EE" w:rsidRPr="00424259">
        <w:rPr>
          <w:rFonts w:ascii="Times New Roman" w:hAnsi="Times New Roman"/>
          <w:sz w:val="24"/>
          <w:szCs w:val="24"/>
        </w:rPr>
        <w:t>O</w:t>
      </w:r>
      <w:r w:rsidRPr="00424259">
        <w:rPr>
          <w:rFonts w:ascii="Times New Roman" w:hAnsi="Times New Roman"/>
          <w:sz w:val="24"/>
          <w:szCs w:val="24"/>
        </w:rPr>
        <w:t>peratorów jest zobowiązanie beneficjentów do monitorowania i raportowania postępu wdraża</w:t>
      </w:r>
      <w:r w:rsidR="00F35DB3" w:rsidRPr="00424259">
        <w:rPr>
          <w:rFonts w:ascii="Times New Roman" w:hAnsi="Times New Roman"/>
          <w:sz w:val="24"/>
          <w:szCs w:val="24"/>
        </w:rPr>
        <w:t>nia projektów oraz do udziału w </w:t>
      </w:r>
      <w:r w:rsidRPr="00424259">
        <w:rPr>
          <w:rFonts w:ascii="Times New Roman" w:hAnsi="Times New Roman"/>
          <w:sz w:val="24"/>
          <w:szCs w:val="24"/>
        </w:rPr>
        <w:t>badaniach ewaluacyjnych prowadzonych w ramach Programu, a także zagwarantowanie mechanizmów pozwalających na pozyskanie rzetelnych i agregowa</w:t>
      </w:r>
      <w:r w:rsidR="00F35DB3" w:rsidRPr="00424259">
        <w:rPr>
          <w:rFonts w:ascii="Times New Roman" w:hAnsi="Times New Roman"/>
          <w:sz w:val="24"/>
          <w:szCs w:val="24"/>
        </w:rPr>
        <w:t>lnych informacji we wskazanym w </w:t>
      </w:r>
      <w:r w:rsidRPr="00424259">
        <w:rPr>
          <w:rFonts w:ascii="Times New Roman" w:hAnsi="Times New Roman"/>
          <w:sz w:val="24"/>
          <w:szCs w:val="24"/>
        </w:rPr>
        <w:t xml:space="preserve">Programie minimalnym zakresie. Operator, jeśli to konieczne, zapewnia właściwe delegowanie obowiązków w zakresie </w:t>
      </w:r>
      <w:r w:rsidRPr="00424259">
        <w:rPr>
          <w:rFonts w:ascii="Times New Roman" w:hAnsi="Times New Roman"/>
          <w:sz w:val="24"/>
          <w:szCs w:val="24"/>
        </w:rPr>
        <w:lastRenderedPageBreak/>
        <w:t xml:space="preserve">sprawozdawczości, monitoringu i ewaluacji. </w:t>
      </w:r>
      <w:r w:rsidRPr="00424259">
        <w:rPr>
          <w:rFonts w:ascii="Times New Roman" w:hAnsi="Times New Roman"/>
          <w:i/>
          <w:sz w:val="24"/>
          <w:szCs w:val="24"/>
        </w:rPr>
        <w:t>Instytucja zarządzająca Programem</w:t>
      </w:r>
      <w:r w:rsidRPr="00424259">
        <w:rPr>
          <w:rFonts w:ascii="Times New Roman" w:hAnsi="Times New Roman"/>
          <w:sz w:val="24"/>
          <w:szCs w:val="24"/>
        </w:rPr>
        <w:t xml:space="preserve"> jest odpowiedzialna za monitorowanie realizacji Programu na podstawie sprawozdań przygotowywanych przez </w:t>
      </w:r>
      <w:r w:rsidR="00F43F70" w:rsidRPr="00424259">
        <w:rPr>
          <w:rFonts w:ascii="Times New Roman" w:hAnsi="Times New Roman"/>
          <w:sz w:val="24"/>
          <w:szCs w:val="24"/>
        </w:rPr>
        <w:t>O</w:t>
      </w:r>
      <w:r w:rsidRPr="00424259">
        <w:rPr>
          <w:rFonts w:ascii="Times New Roman" w:hAnsi="Times New Roman"/>
          <w:sz w:val="24"/>
          <w:szCs w:val="24"/>
        </w:rPr>
        <w:t>peratorów.</w:t>
      </w:r>
      <w:r w:rsidR="00F43F70" w:rsidRPr="00424259">
        <w:rPr>
          <w:rFonts w:ascii="Times New Roman" w:hAnsi="Times New Roman"/>
          <w:sz w:val="24"/>
          <w:szCs w:val="24"/>
        </w:rPr>
        <w:t xml:space="preserve"> Zadanie to jest realizowane we współpracy z </w:t>
      </w:r>
      <w:r w:rsidR="00F43F70" w:rsidRPr="00424259">
        <w:rPr>
          <w:rFonts w:ascii="Times New Roman" w:hAnsi="Times New Roman"/>
          <w:i/>
          <w:sz w:val="24"/>
          <w:szCs w:val="24"/>
        </w:rPr>
        <w:t>Jednostką Ewaluacji i Monitoringu Programu</w:t>
      </w:r>
      <w:r w:rsidR="00F43F70" w:rsidRPr="00424259">
        <w:rPr>
          <w:rFonts w:ascii="Times New Roman" w:hAnsi="Times New Roman"/>
          <w:sz w:val="24"/>
          <w:szCs w:val="24"/>
        </w:rPr>
        <w:t>.</w:t>
      </w:r>
      <w:r w:rsidRPr="00424259">
        <w:rPr>
          <w:rFonts w:ascii="Times New Roman" w:hAnsi="Times New Roman"/>
          <w:sz w:val="24"/>
          <w:szCs w:val="24"/>
        </w:rPr>
        <w:t xml:space="preserve"> </w:t>
      </w:r>
      <w:r w:rsidRPr="00424259">
        <w:rPr>
          <w:rFonts w:ascii="Times New Roman" w:hAnsi="Times New Roman"/>
          <w:i/>
          <w:sz w:val="24"/>
          <w:szCs w:val="24"/>
        </w:rPr>
        <w:t xml:space="preserve">Instytucja </w:t>
      </w:r>
      <w:r w:rsidR="009E0774" w:rsidRPr="00424259">
        <w:rPr>
          <w:rFonts w:ascii="Times New Roman" w:hAnsi="Times New Roman"/>
          <w:i/>
          <w:sz w:val="24"/>
          <w:szCs w:val="24"/>
        </w:rPr>
        <w:t>Z</w:t>
      </w:r>
      <w:r w:rsidRPr="00424259">
        <w:rPr>
          <w:rFonts w:ascii="Times New Roman" w:hAnsi="Times New Roman"/>
          <w:i/>
          <w:sz w:val="24"/>
          <w:szCs w:val="24"/>
        </w:rPr>
        <w:t xml:space="preserve">arządzająca Programem </w:t>
      </w:r>
      <w:r w:rsidRPr="00424259">
        <w:rPr>
          <w:rFonts w:ascii="Times New Roman" w:hAnsi="Times New Roman"/>
          <w:sz w:val="24"/>
          <w:szCs w:val="24"/>
        </w:rPr>
        <w:t>zapewnia prowadzenie ewaluacji Programu (w szczególności: przygotowanie planu ewalua</w:t>
      </w:r>
      <w:r w:rsidR="00F35DB3" w:rsidRPr="00424259">
        <w:rPr>
          <w:rFonts w:ascii="Times New Roman" w:hAnsi="Times New Roman"/>
          <w:sz w:val="24"/>
          <w:szCs w:val="24"/>
        </w:rPr>
        <w:t>cji dla Programu i współpracę z </w:t>
      </w:r>
      <w:r w:rsidRPr="00424259">
        <w:rPr>
          <w:rFonts w:ascii="Times New Roman" w:hAnsi="Times New Roman"/>
          <w:sz w:val="24"/>
          <w:szCs w:val="24"/>
        </w:rPr>
        <w:t xml:space="preserve">operatorami w przygotowaniu ewaluacji poszczególnych priorytetów), prowadzi ewaluację Programu oraz nadzoruje wykonywanie ewaluacji przez operatorów. </w:t>
      </w:r>
      <w:r w:rsidRPr="00424259">
        <w:rPr>
          <w:rFonts w:ascii="Times New Roman" w:hAnsi="Times New Roman"/>
          <w:i/>
          <w:sz w:val="24"/>
          <w:szCs w:val="24"/>
        </w:rPr>
        <w:t xml:space="preserve">Instytucja </w:t>
      </w:r>
      <w:r w:rsidR="009E0774" w:rsidRPr="00424259">
        <w:rPr>
          <w:rFonts w:ascii="Times New Roman" w:hAnsi="Times New Roman"/>
          <w:i/>
          <w:sz w:val="24"/>
          <w:szCs w:val="24"/>
        </w:rPr>
        <w:t>Z</w:t>
      </w:r>
      <w:r w:rsidRPr="00424259">
        <w:rPr>
          <w:rFonts w:ascii="Times New Roman" w:hAnsi="Times New Roman"/>
          <w:i/>
          <w:sz w:val="24"/>
          <w:szCs w:val="24"/>
        </w:rPr>
        <w:t>arządzająca Programem</w:t>
      </w:r>
      <w:r w:rsidRPr="00424259">
        <w:rPr>
          <w:rFonts w:ascii="Times New Roman" w:hAnsi="Times New Roman"/>
          <w:sz w:val="24"/>
          <w:szCs w:val="24"/>
        </w:rPr>
        <w:t xml:space="preserve"> może delegować istotną część kompetencji w zakresie ewaluacji</w:t>
      </w:r>
      <w:r w:rsidR="009E0774" w:rsidRPr="00424259">
        <w:rPr>
          <w:rFonts w:ascii="Times New Roman" w:hAnsi="Times New Roman"/>
          <w:sz w:val="24"/>
          <w:szCs w:val="24"/>
        </w:rPr>
        <w:t xml:space="preserve"> </w:t>
      </w:r>
      <w:r w:rsidR="009E0774" w:rsidRPr="00424259">
        <w:rPr>
          <w:rFonts w:ascii="Times New Roman" w:hAnsi="Times New Roman"/>
          <w:i/>
          <w:sz w:val="24"/>
          <w:szCs w:val="24"/>
        </w:rPr>
        <w:t>Jednostce Ewaluacji i Monitoringu Programu</w:t>
      </w:r>
      <w:r w:rsidRPr="00424259">
        <w:rPr>
          <w:rFonts w:ascii="Times New Roman" w:hAnsi="Times New Roman"/>
          <w:sz w:val="24"/>
          <w:szCs w:val="24"/>
        </w:rPr>
        <w:t>. Szczegółowy sposób organizacji systemu ewaluacji zostanie zawarty w</w:t>
      </w:r>
      <w:r w:rsidR="009E0774" w:rsidRPr="00424259">
        <w:rPr>
          <w:rFonts w:ascii="Times New Roman" w:hAnsi="Times New Roman"/>
          <w:sz w:val="24"/>
          <w:szCs w:val="24"/>
        </w:rPr>
        <w:t> </w:t>
      </w:r>
      <w:r w:rsidRPr="00424259">
        <w:rPr>
          <w:rFonts w:ascii="Times New Roman" w:hAnsi="Times New Roman"/>
          <w:i/>
          <w:sz w:val="24"/>
          <w:szCs w:val="24"/>
        </w:rPr>
        <w:t xml:space="preserve">Planie </w:t>
      </w:r>
      <w:r w:rsidR="009E0774" w:rsidRPr="00424259">
        <w:rPr>
          <w:rFonts w:ascii="Times New Roman" w:hAnsi="Times New Roman"/>
          <w:i/>
          <w:sz w:val="24"/>
          <w:szCs w:val="24"/>
        </w:rPr>
        <w:t>E</w:t>
      </w:r>
      <w:r w:rsidRPr="00424259">
        <w:rPr>
          <w:rFonts w:ascii="Times New Roman" w:hAnsi="Times New Roman"/>
          <w:i/>
          <w:sz w:val="24"/>
          <w:szCs w:val="24"/>
        </w:rPr>
        <w:t xml:space="preserve">waluacji </w:t>
      </w:r>
      <w:r w:rsidR="009E0774" w:rsidRPr="00424259">
        <w:rPr>
          <w:rFonts w:ascii="Times New Roman" w:hAnsi="Times New Roman"/>
          <w:i/>
          <w:sz w:val="24"/>
          <w:szCs w:val="24"/>
        </w:rPr>
        <w:t>i Monitor</w:t>
      </w:r>
      <w:r w:rsidR="00CC1E44" w:rsidRPr="00424259">
        <w:rPr>
          <w:rFonts w:ascii="Times New Roman" w:hAnsi="Times New Roman"/>
          <w:i/>
          <w:sz w:val="24"/>
          <w:szCs w:val="24"/>
        </w:rPr>
        <w:t xml:space="preserve">ingu </w:t>
      </w:r>
      <w:r w:rsidRPr="00424259">
        <w:rPr>
          <w:rFonts w:ascii="Times New Roman" w:hAnsi="Times New Roman"/>
          <w:i/>
          <w:sz w:val="24"/>
          <w:szCs w:val="24"/>
        </w:rPr>
        <w:t>Programu.</w:t>
      </w:r>
    </w:p>
    <w:p w14:paraId="222F4DF6" w14:textId="4B18A731" w:rsidR="0015016A" w:rsidRPr="00424259" w:rsidRDefault="00610E4A" w:rsidP="00424259">
      <w:pPr>
        <w:pStyle w:val="Legenda"/>
        <w:spacing w:after="120" w:line="276" w:lineRule="auto"/>
        <w:rPr>
          <w:rFonts w:ascii="Times New Roman" w:hAnsi="Times New Roman"/>
          <w:b/>
          <w:i w:val="0"/>
          <w:color w:val="auto"/>
          <w:sz w:val="24"/>
          <w:szCs w:val="24"/>
        </w:rPr>
      </w:pPr>
      <w:bookmarkStart w:id="219" w:name="_Toc44595704"/>
      <w:bookmarkStart w:id="220" w:name="_Toc44597004"/>
      <w:r w:rsidRPr="00424259">
        <w:rPr>
          <w:rFonts w:ascii="Times New Roman" w:hAnsi="Times New Roman"/>
          <w:b/>
          <w:i w:val="0"/>
          <w:color w:val="auto"/>
          <w:sz w:val="24"/>
          <w:szCs w:val="24"/>
        </w:rPr>
        <w:t>Schemat</w:t>
      </w:r>
      <w:r w:rsidR="0015016A" w:rsidRPr="00424259">
        <w:rPr>
          <w:rFonts w:ascii="Times New Roman" w:hAnsi="Times New Roman"/>
          <w:b/>
          <w:i w:val="0"/>
          <w:color w:val="auto"/>
          <w:sz w:val="24"/>
          <w:szCs w:val="24"/>
        </w:rPr>
        <w:t xml:space="preserve">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Schemat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4</w:t>
      </w:r>
      <w:r w:rsidRPr="00424259">
        <w:rPr>
          <w:rFonts w:ascii="Times New Roman" w:hAnsi="Times New Roman"/>
          <w:b/>
          <w:i w:val="0"/>
          <w:color w:val="auto"/>
          <w:sz w:val="24"/>
          <w:szCs w:val="24"/>
        </w:rPr>
        <w:fldChar w:fldCharType="end"/>
      </w:r>
      <w:r w:rsidR="0015016A" w:rsidRPr="00424259">
        <w:rPr>
          <w:rFonts w:ascii="Times New Roman" w:hAnsi="Times New Roman"/>
          <w:b/>
          <w:i w:val="0"/>
          <w:color w:val="auto"/>
          <w:sz w:val="24"/>
          <w:szCs w:val="24"/>
        </w:rPr>
        <w:t>. System sprawozdawczości, monitorowania i ewaluacji</w:t>
      </w:r>
      <w:bookmarkEnd w:id="219"/>
      <w:bookmarkEnd w:id="220"/>
    </w:p>
    <w:p w14:paraId="0BCE9649" w14:textId="77777777" w:rsidR="000C7289" w:rsidRPr="00424259" w:rsidRDefault="005378BC" w:rsidP="00424259">
      <w:pPr>
        <w:spacing w:after="160"/>
        <w:jc w:val="both"/>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19840" behindDoc="0" locked="0" layoutInCell="1" allowOverlap="1" wp14:anchorId="6E5E9C9D" wp14:editId="3EAB26CD">
                <wp:simplePos x="0" y="0"/>
                <wp:positionH relativeFrom="column">
                  <wp:posOffset>-252095</wp:posOffset>
                </wp:positionH>
                <wp:positionV relativeFrom="paragraph">
                  <wp:posOffset>76835</wp:posOffset>
                </wp:positionV>
                <wp:extent cx="6222365" cy="5777230"/>
                <wp:effectExtent l="0" t="0" r="6985" b="0"/>
                <wp:wrapNone/>
                <wp:docPr id="4438" name="Prostokąt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222365" cy="5777230"/>
                        </a:xfrm>
                        <a:prstGeom prst="rect">
                          <a:avLst/>
                        </a:prstGeom>
                        <a:solidFill>
                          <a:srgbClr val="E7E6E6"/>
                        </a:solidFill>
                        <a:ln w="12700" cap="flat" cmpd="sng" algn="ctr">
                          <a:solidFill>
                            <a:sysClr val="windowText" lastClr="000000"/>
                          </a:solidFill>
                          <a:prstDash val="solid"/>
                          <a:miter lim="800000"/>
                        </a:ln>
                        <a:effectLst/>
                      </wps:spPr>
                      <wps:txbx>
                        <w:txbxContent>
                          <w:p w14:paraId="4C179E50" w14:textId="77777777" w:rsidR="007C1747" w:rsidRDefault="007C1747"/>
                          <w:p w14:paraId="41213A81" w14:textId="77777777" w:rsidR="007C1747" w:rsidRDefault="007C1747"/>
                          <w:p w14:paraId="32CE3FBB" w14:textId="77777777" w:rsidR="007C1747" w:rsidRDefault="007C1747"/>
                          <w:p w14:paraId="2D6FACBF" w14:textId="77777777" w:rsidR="007C1747" w:rsidRDefault="007C1747"/>
                          <w:p w14:paraId="3042DDA0" w14:textId="77777777" w:rsidR="007C1747" w:rsidRDefault="007C1747"/>
                          <w:p w14:paraId="103D0C7C" w14:textId="77777777" w:rsidR="007C1747" w:rsidRDefault="007C1747"/>
                          <w:p w14:paraId="11149DDB" w14:textId="77777777" w:rsidR="007C1747" w:rsidRDefault="007C1747"/>
                          <w:p w14:paraId="5EF8A5DC" w14:textId="77777777" w:rsidR="007C1747" w:rsidRDefault="007C1747"/>
                          <w:p w14:paraId="03FFD7D2" w14:textId="77777777" w:rsidR="007C1747" w:rsidRDefault="007C1747"/>
                          <w:p w14:paraId="0907402D" w14:textId="77777777" w:rsidR="007C1747" w:rsidRDefault="007C1747"/>
                          <w:p w14:paraId="7635AA41" w14:textId="77777777" w:rsidR="007C1747" w:rsidRDefault="007C1747"/>
                          <w:p w14:paraId="03D16A64" w14:textId="77777777" w:rsidR="007C1747" w:rsidRDefault="007C1747"/>
                          <w:p w14:paraId="13EB2BAA" w14:textId="77777777" w:rsidR="007C1747" w:rsidRPr="00DB69C0" w:rsidRDefault="007C1747" w:rsidP="00FA110C">
                            <w:pPr>
                              <w:spacing w:after="120"/>
                              <w:rPr>
                                <w:b/>
                                <w:sz w:val="20"/>
                                <w:szCs w:val="20"/>
                              </w:rPr>
                            </w:pPr>
                            <w:r>
                              <w:rPr>
                                <w:b/>
                                <w:sz w:val="18"/>
                                <w:szCs w:val="18"/>
                              </w:rPr>
                              <w:t xml:space="preserve">  </w:t>
                            </w:r>
                            <w:r w:rsidRPr="00DB69C0">
                              <w:rPr>
                                <w:b/>
                                <w:sz w:val="20"/>
                                <w:szCs w:val="20"/>
                              </w:rPr>
                              <w:t>Legenda:</w:t>
                            </w:r>
                          </w:p>
                          <w:p w14:paraId="3FF6C81D" w14:textId="77777777" w:rsidR="007C1747" w:rsidRPr="006D01CD" w:rsidRDefault="007C1747" w:rsidP="006D01CD">
                            <w:pPr>
                              <w:spacing w:after="120"/>
                              <w:rPr>
                                <w:sz w:val="18"/>
                                <w:szCs w:val="18"/>
                              </w:rPr>
                            </w:pPr>
                            <w:r w:rsidRPr="006D01CD">
                              <w:rPr>
                                <w:sz w:val="18"/>
                                <w:szCs w:val="18"/>
                              </w:rPr>
                              <w:t xml:space="preserve">                </w:t>
                            </w:r>
                            <w:r>
                              <w:rPr>
                                <w:sz w:val="18"/>
                                <w:szCs w:val="18"/>
                              </w:rPr>
                              <w:t xml:space="preserve">       </w:t>
                            </w:r>
                            <w:r w:rsidRPr="006D01CD">
                              <w:rPr>
                                <w:sz w:val="18"/>
                                <w:szCs w:val="18"/>
                              </w:rPr>
                              <w:t>przekazywanie decyzji, zatwierdzanie przedkładanych analiz i sprawozdań</w:t>
                            </w:r>
                          </w:p>
                          <w:p w14:paraId="7967D294" w14:textId="77777777" w:rsidR="007C1747" w:rsidRDefault="007C1747" w:rsidP="006D01CD">
                            <w:pPr>
                              <w:spacing w:after="120"/>
                              <w:rPr>
                                <w:sz w:val="18"/>
                                <w:szCs w:val="18"/>
                              </w:rPr>
                            </w:pPr>
                            <w:r w:rsidRPr="006D01CD">
                              <w:rPr>
                                <w:sz w:val="18"/>
                                <w:szCs w:val="18"/>
                              </w:rPr>
                              <w:t xml:space="preserve">      </w:t>
                            </w:r>
                            <w:r>
                              <w:rPr>
                                <w:sz w:val="18"/>
                                <w:szCs w:val="18"/>
                              </w:rPr>
                              <w:t xml:space="preserve">                 </w:t>
                            </w:r>
                            <w:r w:rsidRPr="006D01CD">
                              <w:rPr>
                                <w:sz w:val="18"/>
                                <w:szCs w:val="18"/>
                              </w:rPr>
                              <w:t>przekazywanie dokumentów do akceptacji</w:t>
                            </w:r>
                          </w:p>
                          <w:p w14:paraId="1F067400" w14:textId="77777777" w:rsidR="007C1747" w:rsidRDefault="007C1747" w:rsidP="006D01CD">
                            <w:pPr>
                              <w:tabs>
                                <w:tab w:val="left" w:pos="993"/>
                              </w:tabs>
                              <w:spacing w:after="120"/>
                              <w:rPr>
                                <w:sz w:val="18"/>
                                <w:szCs w:val="18"/>
                              </w:rPr>
                            </w:pPr>
                            <w:r>
                              <w:rPr>
                                <w:sz w:val="18"/>
                                <w:szCs w:val="18"/>
                              </w:rPr>
                              <w:t xml:space="preserve">                       wsparcie merytoryczne i organizacyjne</w:t>
                            </w:r>
                          </w:p>
                          <w:p w14:paraId="559CDDC5" w14:textId="77777777" w:rsidR="007C1747" w:rsidRDefault="007C1747" w:rsidP="00FA110C">
                            <w:pPr>
                              <w:spacing w:after="80"/>
                              <w:rPr>
                                <w:sz w:val="18"/>
                                <w:szCs w:val="18"/>
                              </w:rPr>
                            </w:pPr>
                            <w:r>
                              <w:rPr>
                                <w:sz w:val="18"/>
                                <w:szCs w:val="18"/>
                              </w:rPr>
                              <w:tab/>
                              <w:t xml:space="preserve">     </w:t>
                            </w:r>
                            <w:r w:rsidRPr="00AB6370">
                              <w:rPr>
                                <w:sz w:val="18"/>
                                <w:szCs w:val="18"/>
                              </w:rPr>
                              <w:t xml:space="preserve">oznaczenie źródeł danych </w:t>
                            </w:r>
                            <w:r>
                              <w:rPr>
                                <w:sz w:val="18"/>
                                <w:szCs w:val="18"/>
                              </w:rPr>
                              <w:t>uwzględnianych w analizie (dane kontekstowe)</w:t>
                            </w:r>
                          </w:p>
                          <w:p w14:paraId="7DF4AA20" w14:textId="77777777" w:rsidR="007C1747" w:rsidRDefault="007C1747" w:rsidP="00FA110C">
                            <w:pPr>
                              <w:tabs>
                                <w:tab w:val="left" w:pos="993"/>
                              </w:tabs>
                              <w:spacing w:before="160" w:after="220"/>
                              <w:rPr>
                                <w:sz w:val="18"/>
                                <w:szCs w:val="18"/>
                              </w:rPr>
                            </w:pPr>
                            <w:r>
                              <w:rPr>
                                <w:sz w:val="18"/>
                                <w:szCs w:val="18"/>
                              </w:rPr>
                              <w:t xml:space="preserve">                       </w:t>
                            </w:r>
                            <w:r w:rsidRPr="00AB6370">
                              <w:rPr>
                                <w:sz w:val="18"/>
                                <w:szCs w:val="18"/>
                              </w:rPr>
                              <w:t xml:space="preserve">oznaczenie źródeł danych </w:t>
                            </w:r>
                            <w:r>
                              <w:rPr>
                                <w:sz w:val="18"/>
                                <w:szCs w:val="18"/>
                              </w:rPr>
                              <w:t xml:space="preserve">uwzględnianych w analizie (dane z badań ewaluacyjnych)    </w:t>
                            </w:r>
                          </w:p>
                          <w:p w14:paraId="2E2F8C7B" w14:textId="77777777" w:rsidR="007C1747" w:rsidRDefault="007C1747" w:rsidP="006D01CD">
                            <w:pPr>
                              <w:spacing w:after="120"/>
                              <w:rPr>
                                <w:sz w:val="18"/>
                                <w:szCs w:val="18"/>
                              </w:rPr>
                            </w:pPr>
                            <w:r>
                              <w:rPr>
                                <w:sz w:val="18"/>
                                <w:szCs w:val="18"/>
                              </w:rPr>
                              <w:tab/>
                              <w:t xml:space="preserve">     zakładany efekt systemu </w:t>
                            </w:r>
                            <w:r w:rsidRPr="00422F21">
                              <w:rPr>
                                <w:sz w:val="18"/>
                                <w:szCs w:val="18"/>
                              </w:rPr>
                              <w:t>sprawozdawcz</w:t>
                            </w:r>
                            <w:r>
                              <w:rPr>
                                <w:sz w:val="18"/>
                                <w:szCs w:val="18"/>
                              </w:rPr>
                              <w:t>ości, monitorowania i ewaluacji NPRCz 2.0.</w:t>
                            </w:r>
                          </w:p>
                          <w:p w14:paraId="712D1216" w14:textId="77777777" w:rsidR="007C1747" w:rsidRPr="006D01CD" w:rsidRDefault="007C1747" w:rsidP="006D01CD">
                            <w:pPr>
                              <w:spacing w:after="12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E9C9D" id="Prostokąt 97" o:spid="_x0000_s1077" style="position:absolute;left:0;text-align:left;margin-left:-19.85pt;margin-top:6.05pt;width:489.95pt;height:45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" fillcolor="#e7e6e6" strokecolor="windowText" strokeweight="1pt">
                <v:textbox>
                  <w:txbxContent>
                    <w:p w14:paraId="4C179E50" w14:textId="77777777" w:rsidR="007C1747" w:rsidRDefault="007C1747"/>
                    <w:p w14:paraId="41213A81" w14:textId="77777777" w:rsidR="007C1747" w:rsidRDefault="007C1747"/>
                    <w:p w14:paraId="32CE3FBB" w14:textId="77777777" w:rsidR="007C1747" w:rsidRDefault="007C1747"/>
                    <w:p w14:paraId="2D6FACBF" w14:textId="77777777" w:rsidR="007C1747" w:rsidRDefault="007C1747"/>
                    <w:p w14:paraId="3042DDA0" w14:textId="77777777" w:rsidR="007C1747" w:rsidRDefault="007C1747"/>
                    <w:p w14:paraId="103D0C7C" w14:textId="77777777" w:rsidR="007C1747" w:rsidRDefault="007C1747"/>
                    <w:p w14:paraId="11149DDB" w14:textId="77777777" w:rsidR="007C1747" w:rsidRDefault="007C1747"/>
                    <w:p w14:paraId="5EF8A5DC" w14:textId="77777777" w:rsidR="007C1747" w:rsidRDefault="007C1747"/>
                    <w:p w14:paraId="03FFD7D2" w14:textId="77777777" w:rsidR="007C1747" w:rsidRDefault="007C1747"/>
                    <w:p w14:paraId="0907402D" w14:textId="77777777" w:rsidR="007C1747" w:rsidRDefault="007C1747"/>
                    <w:p w14:paraId="7635AA41" w14:textId="77777777" w:rsidR="007C1747" w:rsidRDefault="007C1747"/>
                    <w:p w14:paraId="03D16A64" w14:textId="77777777" w:rsidR="007C1747" w:rsidRDefault="007C1747"/>
                    <w:p w14:paraId="13EB2BAA" w14:textId="77777777" w:rsidR="007C1747" w:rsidRPr="00DB69C0" w:rsidRDefault="007C1747" w:rsidP="00FA110C">
                      <w:pPr>
                        <w:spacing w:after="120"/>
                        <w:rPr>
                          <w:b/>
                          <w:sz w:val="20"/>
                          <w:szCs w:val="20"/>
                        </w:rPr>
                      </w:pPr>
                      <w:r>
                        <w:rPr>
                          <w:b/>
                          <w:sz w:val="18"/>
                          <w:szCs w:val="18"/>
                        </w:rPr>
                        <w:t xml:space="preserve">  </w:t>
                      </w:r>
                      <w:r w:rsidRPr="00DB69C0">
                        <w:rPr>
                          <w:b/>
                          <w:sz w:val="20"/>
                          <w:szCs w:val="20"/>
                        </w:rPr>
                        <w:t>Legenda:</w:t>
                      </w:r>
                    </w:p>
                    <w:p w14:paraId="3FF6C81D" w14:textId="77777777" w:rsidR="007C1747" w:rsidRPr="006D01CD" w:rsidRDefault="007C1747" w:rsidP="006D01CD">
                      <w:pPr>
                        <w:spacing w:after="120"/>
                        <w:rPr>
                          <w:sz w:val="18"/>
                          <w:szCs w:val="18"/>
                        </w:rPr>
                      </w:pPr>
                      <w:r w:rsidRPr="006D01CD">
                        <w:rPr>
                          <w:sz w:val="18"/>
                          <w:szCs w:val="18"/>
                        </w:rPr>
                        <w:t xml:space="preserve">                </w:t>
                      </w:r>
                      <w:r>
                        <w:rPr>
                          <w:sz w:val="18"/>
                          <w:szCs w:val="18"/>
                        </w:rPr>
                        <w:t xml:space="preserve">       </w:t>
                      </w:r>
                      <w:r w:rsidRPr="006D01CD">
                        <w:rPr>
                          <w:sz w:val="18"/>
                          <w:szCs w:val="18"/>
                        </w:rPr>
                        <w:t>przekazywanie decyzji, zatwierdzanie przedkładanych analiz i sprawozdań</w:t>
                      </w:r>
                    </w:p>
                    <w:p w14:paraId="7967D294" w14:textId="77777777" w:rsidR="007C1747" w:rsidRDefault="007C1747" w:rsidP="006D01CD">
                      <w:pPr>
                        <w:spacing w:after="120"/>
                        <w:rPr>
                          <w:sz w:val="18"/>
                          <w:szCs w:val="18"/>
                        </w:rPr>
                      </w:pPr>
                      <w:r w:rsidRPr="006D01CD">
                        <w:rPr>
                          <w:sz w:val="18"/>
                          <w:szCs w:val="18"/>
                        </w:rPr>
                        <w:t xml:space="preserve">      </w:t>
                      </w:r>
                      <w:r>
                        <w:rPr>
                          <w:sz w:val="18"/>
                          <w:szCs w:val="18"/>
                        </w:rPr>
                        <w:t xml:space="preserve">                 </w:t>
                      </w:r>
                      <w:r w:rsidRPr="006D01CD">
                        <w:rPr>
                          <w:sz w:val="18"/>
                          <w:szCs w:val="18"/>
                        </w:rPr>
                        <w:t>przekazywanie dokumentów do akceptacji</w:t>
                      </w:r>
                    </w:p>
                    <w:p w14:paraId="1F067400" w14:textId="77777777" w:rsidR="007C1747" w:rsidRDefault="007C1747" w:rsidP="006D01CD">
                      <w:pPr>
                        <w:tabs>
                          <w:tab w:val="left" w:pos="993"/>
                        </w:tabs>
                        <w:spacing w:after="120"/>
                        <w:rPr>
                          <w:sz w:val="18"/>
                          <w:szCs w:val="18"/>
                        </w:rPr>
                      </w:pPr>
                      <w:r>
                        <w:rPr>
                          <w:sz w:val="18"/>
                          <w:szCs w:val="18"/>
                        </w:rPr>
                        <w:t xml:space="preserve">                       wsparcie merytoryczne i organizacyjne</w:t>
                      </w:r>
                    </w:p>
                    <w:p w14:paraId="559CDDC5" w14:textId="77777777" w:rsidR="007C1747" w:rsidRDefault="007C1747" w:rsidP="00FA110C">
                      <w:pPr>
                        <w:spacing w:after="80"/>
                        <w:rPr>
                          <w:sz w:val="18"/>
                          <w:szCs w:val="18"/>
                        </w:rPr>
                      </w:pPr>
                      <w:r>
                        <w:rPr>
                          <w:sz w:val="18"/>
                          <w:szCs w:val="18"/>
                        </w:rPr>
                        <w:tab/>
                        <w:t xml:space="preserve">     </w:t>
                      </w:r>
                      <w:r w:rsidRPr="00AB6370">
                        <w:rPr>
                          <w:sz w:val="18"/>
                          <w:szCs w:val="18"/>
                        </w:rPr>
                        <w:t xml:space="preserve">oznaczenie źródeł danych </w:t>
                      </w:r>
                      <w:r>
                        <w:rPr>
                          <w:sz w:val="18"/>
                          <w:szCs w:val="18"/>
                        </w:rPr>
                        <w:t>uwzględnianych w analizie (dane kontekstowe)</w:t>
                      </w:r>
                    </w:p>
                    <w:p w14:paraId="7DF4AA20" w14:textId="77777777" w:rsidR="007C1747" w:rsidRDefault="007C1747" w:rsidP="00FA110C">
                      <w:pPr>
                        <w:tabs>
                          <w:tab w:val="left" w:pos="993"/>
                        </w:tabs>
                        <w:spacing w:before="160" w:after="220"/>
                        <w:rPr>
                          <w:sz w:val="18"/>
                          <w:szCs w:val="18"/>
                        </w:rPr>
                      </w:pPr>
                      <w:r>
                        <w:rPr>
                          <w:sz w:val="18"/>
                          <w:szCs w:val="18"/>
                        </w:rPr>
                        <w:t xml:space="preserve">                       </w:t>
                      </w:r>
                      <w:r w:rsidRPr="00AB6370">
                        <w:rPr>
                          <w:sz w:val="18"/>
                          <w:szCs w:val="18"/>
                        </w:rPr>
                        <w:t xml:space="preserve">oznaczenie źródeł danych </w:t>
                      </w:r>
                      <w:r>
                        <w:rPr>
                          <w:sz w:val="18"/>
                          <w:szCs w:val="18"/>
                        </w:rPr>
                        <w:t xml:space="preserve">uwzględnianych w analizie (dane z badań ewaluacyjnych)    </w:t>
                      </w:r>
                    </w:p>
                    <w:p w14:paraId="2E2F8C7B" w14:textId="77777777" w:rsidR="007C1747" w:rsidRDefault="007C1747" w:rsidP="006D01CD">
                      <w:pPr>
                        <w:spacing w:after="120"/>
                        <w:rPr>
                          <w:sz w:val="18"/>
                          <w:szCs w:val="18"/>
                        </w:rPr>
                      </w:pPr>
                      <w:r>
                        <w:rPr>
                          <w:sz w:val="18"/>
                          <w:szCs w:val="18"/>
                        </w:rPr>
                        <w:tab/>
                        <w:t xml:space="preserve">     zakładany efekt systemu </w:t>
                      </w:r>
                      <w:r w:rsidRPr="00422F21">
                        <w:rPr>
                          <w:sz w:val="18"/>
                          <w:szCs w:val="18"/>
                        </w:rPr>
                        <w:t>sprawozdawcz</w:t>
                      </w:r>
                      <w:r>
                        <w:rPr>
                          <w:sz w:val="18"/>
                          <w:szCs w:val="18"/>
                        </w:rPr>
                        <w:t>ości, monitorowania i ewaluacji NPRCz 2.0.</w:t>
                      </w:r>
                    </w:p>
                    <w:p w14:paraId="712D1216" w14:textId="77777777" w:rsidR="007C1747" w:rsidRPr="006D01CD" w:rsidRDefault="007C1747" w:rsidP="006D01CD">
                      <w:pPr>
                        <w:spacing w:after="120"/>
                        <w:rPr>
                          <w:sz w:val="18"/>
                          <w:szCs w:val="18"/>
                        </w:rPr>
                      </w:pPr>
                    </w:p>
                  </w:txbxContent>
                </v:textbox>
              </v:rect>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3088" behindDoc="0" locked="0" layoutInCell="1" allowOverlap="1" wp14:anchorId="46FC5260" wp14:editId="58F106CA">
                <wp:simplePos x="0" y="0"/>
                <wp:positionH relativeFrom="column">
                  <wp:posOffset>646430</wp:posOffset>
                </wp:positionH>
                <wp:positionV relativeFrom="paragraph">
                  <wp:posOffset>121285</wp:posOffset>
                </wp:positionV>
                <wp:extent cx="930910" cy="273050"/>
                <wp:effectExtent l="3175" t="0" r="0" b="0"/>
                <wp:wrapNone/>
                <wp:docPr id="57" name="Pole tekstow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8D66FB" w14:textId="77777777" w:rsidR="007C1747" w:rsidRPr="00393919" w:rsidRDefault="007C1747" w:rsidP="00D55039">
                            <w:r w:rsidRPr="00393919">
                              <w:t>BENEFICJENT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5260" id="Pole tekstowe 123" o:spid="_x0000_s1078" type="#_x0000_t202" style="position:absolute;left:0;text-align:left;margin-left:50.9pt;margin-top:9.55pt;width:73.3pt;height:21.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" filled="f" stroked="f" strokeweight=".5pt">
                <v:textbox>
                  <w:txbxContent>
                    <w:p w14:paraId="6C8D66FB" w14:textId="77777777" w:rsidR="007C1747" w:rsidRPr="00393919" w:rsidRDefault="007C1747" w:rsidP="00D55039">
                      <w:r w:rsidRPr="00393919">
                        <w:t>BENEFICJENT</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8512" behindDoc="0" locked="0" layoutInCell="1" allowOverlap="1" wp14:anchorId="319E4C06" wp14:editId="20D75773">
                <wp:simplePos x="0" y="0"/>
                <wp:positionH relativeFrom="column">
                  <wp:posOffset>3310255</wp:posOffset>
                </wp:positionH>
                <wp:positionV relativeFrom="paragraph">
                  <wp:posOffset>631825</wp:posOffset>
                </wp:positionV>
                <wp:extent cx="1193165" cy="501650"/>
                <wp:effectExtent l="0" t="0" r="0" b="0"/>
                <wp:wrapNone/>
                <wp:docPr id="4429" name="Pole tekstow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93165" cy="501650"/>
                        </a:xfrm>
                        <a:prstGeom prst="rect">
                          <a:avLst/>
                        </a:prstGeom>
                        <a:solidFill>
                          <a:srgbClr val="E7E6E6"/>
                        </a:solidFill>
                        <a:ln w="6350">
                          <a:noFill/>
                        </a:ln>
                        <a:effectLst/>
                      </wps:spPr>
                      <wps:txbx>
                        <w:txbxContent>
                          <w:p w14:paraId="35121579" w14:textId="77777777" w:rsidR="007C1747" w:rsidRDefault="007C1747" w:rsidP="00D55039">
                            <w:pPr>
                              <w:spacing w:after="0" w:line="240" w:lineRule="auto"/>
                              <w:jc w:val="center"/>
                              <w:rPr>
                                <w:color w:val="C00000"/>
                              </w:rPr>
                            </w:pPr>
                            <w:r w:rsidRPr="00943ED8">
                              <w:rPr>
                                <w:color w:val="C00000"/>
                              </w:rPr>
                              <w:t>PLAN EWALUACJI</w:t>
                            </w:r>
                          </w:p>
                          <w:p w14:paraId="11CEA1D2" w14:textId="77777777" w:rsidR="007C1747" w:rsidRPr="0042061A" w:rsidRDefault="007C1747" w:rsidP="00D55039">
                            <w:pPr>
                              <w:spacing w:after="0" w:line="240" w:lineRule="auto"/>
                              <w:jc w:val="center"/>
                              <w:rPr>
                                <w:i/>
                                <w:color w:val="C00000"/>
                                <w:sz w:val="16"/>
                              </w:rPr>
                            </w:pPr>
                            <w:r>
                              <w:rPr>
                                <w:i/>
                                <w:color w:val="C00000"/>
                                <w:sz w:val="16"/>
                              </w:rPr>
                              <w:t>c</w:t>
                            </w:r>
                            <w:r w:rsidRPr="0042061A">
                              <w:rPr>
                                <w:i/>
                                <w:color w:val="C00000"/>
                                <w:sz w:val="16"/>
                              </w:rPr>
                              <w:t>orocznie aktualizowany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9E4C06" id="Pole tekstowe 98" o:spid="_x0000_s1079" type="#_x0000_t202" style="position:absolute;left:0;text-align:left;margin-left:260.65pt;margin-top:49.75pt;width:93.95pt;height:3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" fillcolor="#e7e6e6" stroked="f" strokeweight=".5pt">
                <v:textbox>
                  <w:txbxContent>
                    <w:p w14:paraId="35121579" w14:textId="77777777" w:rsidR="007C1747" w:rsidRDefault="007C1747" w:rsidP="00D55039">
                      <w:pPr>
                        <w:spacing w:after="0" w:line="240" w:lineRule="auto"/>
                        <w:jc w:val="center"/>
                        <w:rPr>
                          <w:color w:val="C00000"/>
                        </w:rPr>
                      </w:pPr>
                      <w:r w:rsidRPr="00943ED8">
                        <w:rPr>
                          <w:color w:val="C00000"/>
                        </w:rPr>
                        <w:t>PLAN EWALUACJI</w:t>
                      </w:r>
                    </w:p>
                    <w:p w14:paraId="11CEA1D2" w14:textId="77777777" w:rsidR="007C1747" w:rsidRPr="0042061A" w:rsidRDefault="007C1747" w:rsidP="00D55039">
                      <w:pPr>
                        <w:spacing w:after="0" w:line="240" w:lineRule="auto"/>
                        <w:jc w:val="center"/>
                        <w:rPr>
                          <w:i/>
                          <w:color w:val="C00000"/>
                          <w:sz w:val="16"/>
                        </w:rPr>
                      </w:pPr>
                      <w:r>
                        <w:rPr>
                          <w:i/>
                          <w:color w:val="C00000"/>
                          <w:sz w:val="16"/>
                        </w:rPr>
                        <w:t>c</w:t>
                      </w:r>
                      <w:r w:rsidRPr="0042061A">
                        <w:rPr>
                          <w:i/>
                          <w:color w:val="C00000"/>
                          <w:sz w:val="16"/>
                        </w:rPr>
                        <w:t>orocznie aktualizowany</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3392" behindDoc="0" locked="0" layoutInCell="1" allowOverlap="1" wp14:anchorId="0042A562" wp14:editId="17CF4279">
                <wp:simplePos x="0" y="0"/>
                <wp:positionH relativeFrom="column">
                  <wp:posOffset>3964305</wp:posOffset>
                </wp:positionH>
                <wp:positionV relativeFrom="paragraph">
                  <wp:posOffset>1769110</wp:posOffset>
                </wp:positionV>
                <wp:extent cx="1206500" cy="571500"/>
                <wp:effectExtent l="0" t="0" r="0" b="0"/>
                <wp:wrapNone/>
                <wp:docPr id="4428" name="Pole tekstow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206500" cy="571500"/>
                        </a:xfrm>
                        <a:prstGeom prst="rect">
                          <a:avLst/>
                        </a:prstGeom>
                        <a:noFill/>
                        <a:ln w="6350">
                          <a:noFill/>
                        </a:ln>
                        <a:effectLst/>
                      </wps:spPr>
                      <wps:txbx>
                        <w:txbxContent>
                          <w:p w14:paraId="2F71FBB9" w14:textId="77777777" w:rsidR="007C1747" w:rsidRPr="0042061A" w:rsidRDefault="007C1747" w:rsidP="00D55039">
                            <w:pPr>
                              <w:spacing w:after="0" w:line="240" w:lineRule="auto"/>
                              <w:rPr>
                                <w:i/>
                                <w:color w:val="C00000"/>
                                <w:sz w:val="18"/>
                              </w:rPr>
                            </w:pPr>
                            <w:r>
                              <w:rPr>
                                <w:i/>
                                <w:color w:val="C00000"/>
                                <w:sz w:val="18"/>
                              </w:rPr>
                              <w:t xml:space="preserve">ocena produktów i rezultatów wdrażanych działań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2A562" id="Pole tekstowe 111" o:spid="_x0000_s1080" type="#_x0000_t202" style="position:absolute;left:0;text-align:left;margin-left:312.15pt;margin-top:139.3pt;width:9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" filled="f" stroked="f" strokeweight=".5pt">
                <v:textbox>
                  <w:txbxContent>
                    <w:p w14:paraId="2F71FBB9" w14:textId="77777777" w:rsidR="007C1747" w:rsidRPr="0042061A" w:rsidRDefault="007C1747" w:rsidP="00D55039">
                      <w:pPr>
                        <w:spacing w:after="0" w:line="240" w:lineRule="auto"/>
                        <w:rPr>
                          <w:i/>
                          <w:color w:val="C00000"/>
                          <w:sz w:val="18"/>
                        </w:rPr>
                      </w:pPr>
                      <w:r>
                        <w:rPr>
                          <w:i/>
                          <w:color w:val="C00000"/>
                          <w:sz w:val="18"/>
                        </w:rPr>
                        <w:t xml:space="preserve">ocena produktów i rezultatów wdrażanych działań </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5440" behindDoc="0" locked="0" layoutInCell="1" allowOverlap="1" wp14:anchorId="0535D356" wp14:editId="7CF92EA3">
                <wp:simplePos x="0" y="0"/>
                <wp:positionH relativeFrom="column">
                  <wp:posOffset>3964305</wp:posOffset>
                </wp:positionH>
                <wp:positionV relativeFrom="paragraph">
                  <wp:posOffset>2327910</wp:posOffset>
                </wp:positionV>
                <wp:extent cx="1117600" cy="571500"/>
                <wp:effectExtent l="0" t="0" r="0" b="0"/>
                <wp:wrapNone/>
                <wp:docPr id="4427" name="Pole tekstow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17600" cy="571500"/>
                        </a:xfrm>
                        <a:prstGeom prst="rect">
                          <a:avLst/>
                        </a:prstGeom>
                        <a:noFill/>
                        <a:ln w="6350">
                          <a:noFill/>
                        </a:ln>
                        <a:effectLst/>
                      </wps:spPr>
                      <wps:txbx>
                        <w:txbxContent>
                          <w:p w14:paraId="26B0C2F8" w14:textId="77777777" w:rsidR="007C1747" w:rsidRPr="0042061A" w:rsidRDefault="007C1747" w:rsidP="00D55039">
                            <w:pPr>
                              <w:spacing w:after="0" w:line="240" w:lineRule="auto"/>
                              <w:rPr>
                                <w:i/>
                                <w:color w:val="C00000"/>
                                <w:sz w:val="18"/>
                              </w:rPr>
                            </w:pPr>
                            <w:r>
                              <w:rPr>
                                <w:i/>
                                <w:color w:val="C00000"/>
                                <w:sz w:val="18"/>
                              </w:rPr>
                              <w:t>wskazanie najlepszych praktyk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D356" id="Pole tekstowe 112" o:spid="_x0000_s1081" type="#_x0000_t202" style="position:absolute;left:0;text-align:left;margin-left:312.15pt;margin-top:183.3pt;width:88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" filled="f" stroked="f" strokeweight=".5pt">
                <v:textbox>
                  <w:txbxContent>
                    <w:p w14:paraId="26B0C2F8" w14:textId="77777777" w:rsidR="007C1747" w:rsidRPr="0042061A" w:rsidRDefault="007C1747" w:rsidP="00D55039">
                      <w:pPr>
                        <w:spacing w:after="0" w:line="240" w:lineRule="auto"/>
                        <w:rPr>
                          <w:i/>
                          <w:color w:val="C00000"/>
                          <w:sz w:val="18"/>
                        </w:rPr>
                      </w:pPr>
                      <w:r>
                        <w:rPr>
                          <w:i/>
                          <w:color w:val="C00000"/>
                          <w:sz w:val="18"/>
                        </w:rPr>
                        <w:t>wskazanie najlepszych praktyk</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4416" behindDoc="0" locked="0" layoutInCell="1" allowOverlap="1" wp14:anchorId="7E7F0F8A" wp14:editId="6B841BF0">
                <wp:simplePos x="0" y="0"/>
                <wp:positionH relativeFrom="column">
                  <wp:posOffset>3964305</wp:posOffset>
                </wp:positionH>
                <wp:positionV relativeFrom="paragraph">
                  <wp:posOffset>2721610</wp:posOffset>
                </wp:positionV>
                <wp:extent cx="1117600" cy="838200"/>
                <wp:effectExtent l="0" t="0" r="0" b="0"/>
                <wp:wrapNone/>
                <wp:docPr id="4426" name="Pole tekstow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17600" cy="838200"/>
                        </a:xfrm>
                        <a:prstGeom prst="rect">
                          <a:avLst/>
                        </a:prstGeom>
                        <a:noFill/>
                        <a:ln w="6350">
                          <a:noFill/>
                        </a:ln>
                        <a:effectLst/>
                      </wps:spPr>
                      <wps:txbx>
                        <w:txbxContent>
                          <w:p w14:paraId="04D06285" w14:textId="77777777" w:rsidR="007C1747" w:rsidRPr="0042061A" w:rsidRDefault="007C1747" w:rsidP="00D55039">
                            <w:pPr>
                              <w:spacing w:after="0" w:line="240" w:lineRule="auto"/>
                              <w:rPr>
                                <w:i/>
                                <w:color w:val="C00000"/>
                                <w:sz w:val="18"/>
                              </w:rPr>
                            </w:pPr>
                            <w:r>
                              <w:rPr>
                                <w:i/>
                                <w:color w:val="C00000"/>
                                <w:sz w:val="18"/>
                              </w:rPr>
                              <w:t>identyfikacja efektów i ocena wpływu Programu na osiąganie założonych celów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F0F8A" id="Pole tekstowe 113" o:spid="_x0000_s1082" type="#_x0000_t202" style="position:absolute;left:0;text-align:left;margin-left:312.15pt;margin-top:214.3pt;width:88pt;height: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" filled="f" stroked="f" strokeweight=".5pt">
                <v:textbox>
                  <w:txbxContent>
                    <w:p w14:paraId="04D06285" w14:textId="77777777" w:rsidR="007C1747" w:rsidRPr="0042061A" w:rsidRDefault="007C1747" w:rsidP="00D55039">
                      <w:pPr>
                        <w:spacing w:after="0" w:line="240" w:lineRule="auto"/>
                        <w:rPr>
                          <w:i/>
                          <w:color w:val="C00000"/>
                          <w:sz w:val="18"/>
                        </w:rPr>
                      </w:pPr>
                      <w:r>
                        <w:rPr>
                          <w:i/>
                          <w:color w:val="C00000"/>
                          <w:sz w:val="18"/>
                        </w:rPr>
                        <w:t>identyfikacja efektów i ocena wpływu Programu na osiąganie założonych celów</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2368" behindDoc="0" locked="0" layoutInCell="1" allowOverlap="1" wp14:anchorId="4630BB4D" wp14:editId="568E4F37">
                <wp:simplePos x="0" y="0"/>
                <wp:positionH relativeFrom="column">
                  <wp:posOffset>3964305</wp:posOffset>
                </wp:positionH>
                <wp:positionV relativeFrom="paragraph">
                  <wp:posOffset>1197610</wp:posOffset>
                </wp:positionV>
                <wp:extent cx="1117600" cy="571500"/>
                <wp:effectExtent l="0" t="0" r="0" b="0"/>
                <wp:wrapNone/>
                <wp:docPr id="4425" name="Pole tekstow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117600" cy="571500"/>
                        </a:xfrm>
                        <a:prstGeom prst="rect">
                          <a:avLst/>
                        </a:prstGeom>
                        <a:noFill/>
                        <a:ln w="6350">
                          <a:noFill/>
                        </a:ln>
                        <a:effectLst/>
                      </wps:spPr>
                      <wps:txbx>
                        <w:txbxContent>
                          <w:p w14:paraId="0C83A52E" w14:textId="77777777" w:rsidR="007C1747" w:rsidRPr="0042061A" w:rsidRDefault="007C1747" w:rsidP="00D55039">
                            <w:pPr>
                              <w:spacing w:after="0" w:line="240" w:lineRule="auto"/>
                              <w:rPr>
                                <w:i/>
                                <w:color w:val="C00000"/>
                                <w:sz w:val="18"/>
                              </w:rPr>
                            </w:pPr>
                            <w:r>
                              <w:rPr>
                                <w:i/>
                                <w:color w:val="C00000"/>
                                <w:sz w:val="18"/>
                              </w:rPr>
                              <w:t>ocena</w:t>
                            </w:r>
                            <w:r w:rsidRPr="0042061A">
                              <w:rPr>
                                <w:i/>
                                <w:color w:val="C00000"/>
                                <w:sz w:val="18"/>
                              </w:rPr>
                              <w:t xml:space="preserve"> sposobu wdrażania </w:t>
                            </w:r>
                            <w:r>
                              <w:rPr>
                                <w:i/>
                                <w:color w:val="C00000"/>
                                <w:sz w:val="18"/>
                              </w:rPr>
                              <w:t>działań w priorytecie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BB4D" id="Pole tekstowe 114" o:spid="_x0000_s1083" type="#_x0000_t202" style="position:absolute;left:0;text-align:left;margin-left:312.15pt;margin-top:94.3pt;width:88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" filled="f" stroked="f" strokeweight=".5pt">
                <v:textbox>
                  <w:txbxContent>
                    <w:p w14:paraId="0C83A52E" w14:textId="77777777" w:rsidR="007C1747" w:rsidRPr="0042061A" w:rsidRDefault="007C1747" w:rsidP="00D55039">
                      <w:pPr>
                        <w:spacing w:after="0" w:line="240" w:lineRule="auto"/>
                        <w:rPr>
                          <w:i/>
                          <w:color w:val="C00000"/>
                          <w:sz w:val="18"/>
                        </w:rPr>
                      </w:pPr>
                      <w:r>
                        <w:rPr>
                          <w:i/>
                          <w:color w:val="C00000"/>
                          <w:sz w:val="18"/>
                        </w:rPr>
                        <w:t>ocena</w:t>
                      </w:r>
                      <w:r w:rsidRPr="0042061A">
                        <w:rPr>
                          <w:i/>
                          <w:color w:val="C00000"/>
                          <w:sz w:val="18"/>
                        </w:rPr>
                        <w:t xml:space="preserve"> sposobu wdrażania </w:t>
                      </w:r>
                      <w:r>
                        <w:rPr>
                          <w:i/>
                          <w:color w:val="C00000"/>
                          <w:sz w:val="18"/>
                        </w:rPr>
                        <w:t>działań w priorytecie</w:t>
                      </w:r>
                    </w:p>
                  </w:txbxContent>
                </v:textbox>
              </v:shape>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41344" behindDoc="0" locked="0" layoutInCell="1" allowOverlap="1" wp14:anchorId="2C81CD72" wp14:editId="0AB34770">
                <wp:simplePos x="0" y="0"/>
                <wp:positionH relativeFrom="column">
                  <wp:posOffset>2427605</wp:posOffset>
                </wp:positionH>
                <wp:positionV relativeFrom="paragraph">
                  <wp:posOffset>1978660</wp:posOffset>
                </wp:positionV>
                <wp:extent cx="1066800" cy="349250"/>
                <wp:effectExtent l="3175" t="0" r="0" b="0"/>
                <wp:wrapNone/>
                <wp:docPr id="54" name="Grup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9250"/>
                          <a:chOff x="0" y="0"/>
                          <a:chExt cx="1066800" cy="349250"/>
                        </a:xfrm>
                      </wpg:grpSpPr>
                      <wps:wsp>
                        <wps:cNvPr id="55" name="Krzyż 116"/>
                        <wps:cNvSpPr>
                          <a:spLocks noChangeArrowheads="1"/>
                        </wps:cNvSpPr>
                        <wps:spPr bwMode="auto">
                          <a:xfrm>
                            <a:off x="0" y="76200"/>
                            <a:ext cx="228600" cy="228600"/>
                          </a:xfrm>
                          <a:prstGeom prst="plus">
                            <a:avLst>
                              <a:gd name="adj" fmla="val 25000"/>
                            </a:avLst>
                          </a:prstGeom>
                          <a:solidFill>
                            <a:srgbClr val="385723"/>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6" name="Pole tekstowe 117"/>
                        <wps:cNvSpPr txBox="1">
                          <a:spLocks noChangeArrowheads="1"/>
                        </wps:cNvSpPr>
                        <wps:spPr bwMode="auto">
                          <a:xfrm>
                            <a:off x="273050" y="0"/>
                            <a:ext cx="7937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C789EB" w14:textId="77777777" w:rsidR="007C1747" w:rsidRPr="00D55039" w:rsidRDefault="007C1747" w:rsidP="00D55039">
                              <w:pPr>
                                <w:spacing w:after="0" w:line="240" w:lineRule="auto"/>
                                <w:rPr>
                                  <w:i/>
                                  <w:color w:val="385623"/>
                                  <w:sz w:val="16"/>
                                  <w:szCs w:val="16"/>
                                </w:rPr>
                              </w:pPr>
                              <w:r w:rsidRPr="00D55039">
                                <w:rPr>
                                  <w:color w:val="385623"/>
                                  <w:sz w:val="16"/>
                                  <w:szCs w:val="16"/>
                                </w:rPr>
                                <w:t>dane</w:t>
                              </w:r>
                              <w:r w:rsidRPr="00D55039">
                                <w:rPr>
                                  <w:i/>
                                  <w:color w:val="385623"/>
                                  <w:sz w:val="16"/>
                                  <w:szCs w:val="16"/>
                                </w:rPr>
                                <w:t xml:space="preserve"> </w:t>
                              </w:r>
                              <w:r w:rsidRPr="00D55039">
                                <w:rPr>
                                  <w:color w:val="385623"/>
                                  <w:sz w:val="16"/>
                                  <w:szCs w:val="16"/>
                                </w:rPr>
                                <w:t>kontekstowe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CD72" id="Grupa 115" o:spid="_x0000_s1084" style="position:absolute;left:0;text-align:left;margin-left:191.15pt;margin-top:155.8pt;width:84pt;height:27.5pt;z-index:251641344" coordsize="1066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zyż 116" o:spid="_x0000_s1085" type="#_x0000_t11" style="position:absolute;top:76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a68QA&#10;AADbAAAADwAAAGRycy9kb3ducmV2LnhtbESPQUsDMRSE74L/ITzBi7RZLbuUtWlRUei1u/Xg7ZE8&#10;N0s3L2ET27W/vikIHoeZ+YZZbSY3iCONsfes4HFegCDW3vTcKdi3H7MliJiQDQ6eScEvRdisb29W&#10;WBt/4h0dm9SJDOFYowKbUqiljNqSwzj3gTh73350mLIcO2lGPGW4G+RTUVTSYc95wWKgN0v60Pw4&#10;Bc37ORWv8mHxFcpD9Vm2urJBK3V/N708g0g0pf/wX3trFJQl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GuvEAAAA2wAAAA8AAAAAAAAAAAAAAAAAmAIAAGRycy9k&#10;b3ducmV2LnhtbFBLBQYAAAAABAAEAPUAAACJAwAAAAA=&#10;" fillcolor="#385723" stroked="f" strokeweight="1pt"/>
                <v:shape id="Pole tekstowe 117" o:spid="_x0000_s1086" type="#_x0000_t202" style="position:absolute;left:2730;width:793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78C789EB" w14:textId="77777777" w:rsidR="007C1747" w:rsidRPr="00D55039" w:rsidRDefault="007C1747" w:rsidP="00D55039">
                        <w:pPr>
                          <w:spacing w:after="0" w:line="240" w:lineRule="auto"/>
                          <w:rPr>
                            <w:i/>
                            <w:color w:val="385623"/>
                            <w:sz w:val="16"/>
                            <w:szCs w:val="16"/>
                          </w:rPr>
                        </w:pPr>
                        <w:r w:rsidRPr="00D55039">
                          <w:rPr>
                            <w:color w:val="385623"/>
                            <w:sz w:val="16"/>
                            <w:szCs w:val="16"/>
                          </w:rPr>
                          <w:t>dane</w:t>
                        </w:r>
                        <w:r w:rsidRPr="00D55039">
                          <w:rPr>
                            <w:i/>
                            <w:color w:val="385623"/>
                            <w:sz w:val="16"/>
                            <w:szCs w:val="16"/>
                          </w:rPr>
                          <w:t xml:space="preserve"> </w:t>
                        </w:r>
                        <w:r w:rsidRPr="00D55039">
                          <w:rPr>
                            <w:color w:val="385623"/>
                            <w:sz w:val="16"/>
                            <w:szCs w:val="16"/>
                          </w:rPr>
                          <w:t>kontekstowe</w:t>
                        </w:r>
                      </w:p>
                    </w:txbxContent>
                  </v:textbox>
                </v:shape>
              </v:group>
            </w:pict>
          </mc:Fallback>
        </mc:AlternateContent>
      </w:r>
    </w:p>
    <w:p w14:paraId="0F681FAD"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b/>
          <w:noProof/>
          <w:sz w:val="24"/>
          <w:szCs w:val="24"/>
          <w:lang w:eastAsia="pl-PL"/>
        </w:rPr>
        <mc:AlternateContent>
          <mc:Choice Requires="wps">
            <w:drawing>
              <wp:anchor distT="0" distB="0" distL="114300" distR="114300" simplePos="0" relativeHeight="251674112" behindDoc="0" locked="0" layoutInCell="1" allowOverlap="1" wp14:anchorId="1AC84FEF" wp14:editId="11AF38CD">
                <wp:simplePos x="0" y="0"/>
                <wp:positionH relativeFrom="column">
                  <wp:posOffset>436880</wp:posOffset>
                </wp:positionH>
                <wp:positionV relativeFrom="paragraph">
                  <wp:posOffset>137160</wp:posOffset>
                </wp:positionV>
                <wp:extent cx="1428750" cy="368300"/>
                <wp:effectExtent l="3175" t="635" r="0" b="2540"/>
                <wp:wrapNone/>
                <wp:docPr id="53" name="Prostokąt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68300"/>
                        </a:xfrm>
                        <a:prstGeom prst="rect">
                          <a:avLst/>
                        </a:prstGeom>
                        <a:solidFill>
                          <a:srgbClr val="20386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CB506C5" w14:textId="77777777" w:rsidR="007C1747" w:rsidRPr="00D55039" w:rsidRDefault="007C1747" w:rsidP="00D55039">
                            <w:pPr>
                              <w:spacing w:after="0" w:line="240" w:lineRule="auto"/>
                              <w:jc w:val="center"/>
                              <w:rPr>
                                <w:color w:val="FFFFFF"/>
                                <w:sz w:val="18"/>
                              </w:rPr>
                            </w:pPr>
                            <w:r w:rsidRPr="00D55039">
                              <w:rPr>
                                <w:color w:val="FFFFFF"/>
                                <w:sz w:val="18"/>
                              </w:rPr>
                              <w:t xml:space="preserve">sprawozdanie z realizacji </w:t>
                            </w:r>
                            <w:r>
                              <w:rPr>
                                <w:color w:val="FFFFFF"/>
                                <w:sz w:val="18"/>
                              </w:rPr>
                              <w:t>P</w:t>
                            </w:r>
                            <w:r w:rsidRPr="00D55039">
                              <w:rPr>
                                <w:color w:val="FFFFFF"/>
                                <w:sz w:val="18"/>
                              </w:rPr>
                              <w:t>rojektu</w:t>
                            </w:r>
                          </w:p>
                          <w:p w14:paraId="47D1B797" w14:textId="77777777" w:rsidR="007C1747" w:rsidRPr="00D55039" w:rsidRDefault="007C1747" w:rsidP="00D55039">
                            <w:pPr>
                              <w:spacing w:after="0" w:line="240" w:lineRule="auto"/>
                              <w:rPr>
                                <w:i/>
                                <w:color w:val="FFFFFF"/>
                                <w:sz w:val="16"/>
                              </w:rPr>
                            </w:pPr>
                            <w:r w:rsidRPr="00D55039">
                              <w:rPr>
                                <w:i/>
                                <w:color w:val="FFFFFF"/>
                                <w:sz w:val="16"/>
                              </w:rPr>
                              <w:t xml:space="preserve"> </w:t>
                            </w:r>
                          </w:p>
                          <w:p w14:paraId="537CF7CB" w14:textId="77777777" w:rsidR="007C1747" w:rsidRPr="00D55039" w:rsidRDefault="007C1747" w:rsidP="00D55039">
                            <w:pPr>
                              <w:jc w:val="center"/>
                              <w:rPr>
                                <w:color w:val="FFFF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C84FEF" id="Prostokąt 125" o:spid="_x0000_s1087" style="position:absolute;margin-left:34.4pt;margin-top:10.8pt;width:112.5pt;height: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" fillcolor="#203864" stroked="f" strokeweight="1pt">
                <v:textbox>
                  <w:txbxContent>
                    <w:p w14:paraId="7CB506C5" w14:textId="77777777" w:rsidR="007C1747" w:rsidRPr="00D55039" w:rsidRDefault="007C1747" w:rsidP="00D55039">
                      <w:pPr>
                        <w:spacing w:after="0" w:line="240" w:lineRule="auto"/>
                        <w:jc w:val="center"/>
                        <w:rPr>
                          <w:color w:val="FFFFFF"/>
                          <w:sz w:val="18"/>
                        </w:rPr>
                      </w:pPr>
                      <w:r w:rsidRPr="00D55039">
                        <w:rPr>
                          <w:color w:val="FFFFFF"/>
                          <w:sz w:val="18"/>
                        </w:rPr>
                        <w:t xml:space="preserve">sprawozdanie z realizacji </w:t>
                      </w:r>
                      <w:r>
                        <w:rPr>
                          <w:color w:val="FFFFFF"/>
                          <w:sz w:val="18"/>
                        </w:rPr>
                        <w:t>P</w:t>
                      </w:r>
                      <w:r w:rsidRPr="00D55039">
                        <w:rPr>
                          <w:color w:val="FFFFFF"/>
                          <w:sz w:val="18"/>
                        </w:rPr>
                        <w:t>rojektu</w:t>
                      </w:r>
                    </w:p>
                    <w:p w14:paraId="47D1B797" w14:textId="77777777" w:rsidR="007C1747" w:rsidRPr="00D55039" w:rsidRDefault="007C1747" w:rsidP="00D55039">
                      <w:pPr>
                        <w:spacing w:after="0" w:line="240" w:lineRule="auto"/>
                        <w:rPr>
                          <w:i/>
                          <w:color w:val="FFFFFF"/>
                          <w:sz w:val="16"/>
                        </w:rPr>
                      </w:pPr>
                      <w:r w:rsidRPr="00D55039">
                        <w:rPr>
                          <w:i/>
                          <w:color w:val="FFFFFF"/>
                          <w:sz w:val="16"/>
                        </w:rPr>
                        <w:t xml:space="preserve"> </w:t>
                      </w:r>
                    </w:p>
                    <w:p w14:paraId="537CF7CB" w14:textId="77777777" w:rsidR="007C1747" w:rsidRPr="00D55039" w:rsidRDefault="007C1747" w:rsidP="00D55039">
                      <w:pPr>
                        <w:jc w:val="center"/>
                        <w:rPr>
                          <w:color w:val="FFFFFF"/>
                        </w:rPr>
                      </w:pPr>
                    </w:p>
                  </w:txbxContent>
                </v:textbox>
              </v:rect>
            </w:pict>
          </mc:Fallback>
        </mc:AlternateContent>
      </w:r>
    </w:p>
    <w:p w14:paraId="2893E952"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76160" behindDoc="0" locked="0" layoutInCell="1" allowOverlap="1" wp14:anchorId="0A22D410" wp14:editId="752E1724">
                <wp:simplePos x="0" y="0"/>
                <wp:positionH relativeFrom="column">
                  <wp:posOffset>1287780</wp:posOffset>
                </wp:positionH>
                <wp:positionV relativeFrom="paragraph">
                  <wp:posOffset>267335</wp:posOffset>
                </wp:positionV>
                <wp:extent cx="0" cy="476250"/>
                <wp:effectExtent l="63500" t="15240" r="60325" b="22860"/>
                <wp:wrapNone/>
                <wp:docPr id="52" name="Łącznik prosty ze strzałką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476250"/>
                        </a:xfrm>
                        <a:prstGeom prst="straightConnector1">
                          <a:avLst/>
                        </a:prstGeom>
                        <a:noFill/>
                        <a:ln w="22225" algn="ctr">
                          <a:solidFill>
                            <a:srgbClr val="385723"/>
                          </a:solidFill>
                          <a:prstDash val="lgDash"/>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CD8F1" id="_x0000_t32" coordsize="21600,21600" o:spt="32" o:oned="t" path="m,l21600,21600e" filled="f">
                <v:path arrowok="t" fillok="f" o:connecttype="none"/>
                <o:lock v:ext="edit" shapetype="t"/>
              </v:shapetype>
              <v:shape id="Łącznik prosty ze strzałką 127" o:spid="_x0000_s1026" type="#_x0000_t32" style="position:absolute;margin-left:101.4pt;margin-top:21.05pt;width:0;height:37.5pt;rotation:18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" strokecolor="#385723" strokeweight="1.75pt">
                <v:stroke dashstyle="longDash" startarrow="block" joinstyle="miter"/>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5136" behindDoc="0" locked="0" layoutInCell="1" allowOverlap="1" wp14:anchorId="043ABC2A" wp14:editId="5C5142F1">
                <wp:simplePos x="0" y="0"/>
                <wp:positionH relativeFrom="column">
                  <wp:posOffset>767080</wp:posOffset>
                </wp:positionH>
                <wp:positionV relativeFrom="paragraph">
                  <wp:posOffset>257810</wp:posOffset>
                </wp:positionV>
                <wp:extent cx="0" cy="476250"/>
                <wp:effectExtent l="66675" t="24765" r="66675" b="13335"/>
                <wp:wrapNone/>
                <wp:docPr id="51" name="Łącznik prosty ze strzałką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476250"/>
                        </a:xfrm>
                        <a:prstGeom prst="straightConnector1">
                          <a:avLst/>
                        </a:prstGeom>
                        <a:noFill/>
                        <a:ln w="22225" algn="ctr">
                          <a:solidFill>
                            <a:srgbClr val="2038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9C1B5" id="Łącznik prosty ze strzałką 126" o:spid="_x0000_s1026" type="#_x0000_t32" style="position:absolute;margin-left:60.4pt;margin-top:20.3pt;width:0;height:37.5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" strokecolor="#203864" strokeweight="1.75pt">
                <v:stroke endarrow="block" joinstyle="miter"/>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2064" behindDoc="0" locked="0" layoutInCell="1" allowOverlap="1" wp14:anchorId="3481ED6B" wp14:editId="777E01DA">
                <wp:simplePos x="0" y="0"/>
                <wp:positionH relativeFrom="column">
                  <wp:posOffset>1249680</wp:posOffset>
                </wp:positionH>
                <wp:positionV relativeFrom="paragraph">
                  <wp:posOffset>257810</wp:posOffset>
                </wp:positionV>
                <wp:extent cx="1397000" cy="533400"/>
                <wp:effectExtent l="0" t="0" r="0" b="3810"/>
                <wp:wrapNone/>
                <wp:docPr id="50" name="Pole tekstow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D77491" w14:textId="77777777" w:rsidR="007C1747" w:rsidRPr="00D55039" w:rsidRDefault="007C1747" w:rsidP="00D55039">
                            <w:pPr>
                              <w:spacing w:after="0" w:line="240" w:lineRule="auto"/>
                              <w:rPr>
                                <w:i/>
                                <w:color w:val="385623"/>
                                <w:sz w:val="18"/>
                              </w:rPr>
                            </w:pPr>
                            <w:r w:rsidRPr="00D55039">
                              <w:rPr>
                                <w:i/>
                                <w:color w:val="385623"/>
                                <w:sz w:val="18"/>
                              </w:rPr>
                              <w:t>monitoring postępu finansowego i rzeczowego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ED6B" id="Pole tekstowe 128" o:spid="_x0000_s1088" type="#_x0000_t202" style="position:absolute;margin-left:98.4pt;margin-top:20.3pt;width:110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" filled="f" stroked="f" strokeweight=".5pt">
                <v:textbox>
                  <w:txbxContent>
                    <w:p w14:paraId="7DD77491" w14:textId="77777777" w:rsidR="007C1747" w:rsidRPr="00D55039" w:rsidRDefault="007C1747" w:rsidP="00D55039">
                      <w:pPr>
                        <w:spacing w:after="0" w:line="240" w:lineRule="auto"/>
                        <w:rPr>
                          <w:i/>
                          <w:color w:val="385623"/>
                          <w:sz w:val="18"/>
                        </w:rPr>
                      </w:pPr>
                      <w:r w:rsidRPr="00D55039">
                        <w:rPr>
                          <w:i/>
                          <w:color w:val="385623"/>
                          <w:sz w:val="18"/>
                        </w:rPr>
                        <w:t>monitoring postępu finansowego i rzeczowego projektu</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47488" behindDoc="0" locked="0" layoutInCell="1" allowOverlap="1" wp14:anchorId="3819FC2F" wp14:editId="57EC77CE">
                <wp:simplePos x="0" y="0"/>
                <wp:positionH relativeFrom="column">
                  <wp:posOffset>2707005</wp:posOffset>
                </wp:positionH>
                <wp:positionV relativeFrom="paragraph">
                  <wp:posOffset>258445</wp:posOffset>
                </wp:positionV>
                <wp:extent cx="2628900" cy="2859405"/>
                <wp:effectExtent l="0" t="0" r="0" b="0"/>
                <wp:wrapNone/>
                <wp:docPr id="4421" name="Prostoką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28900" cy="2859405"/>
                        </a:xfrm>
                        <a:prstGeom prst="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E9AB26" id="Prostokąt 110" o:spid="_x0000_s1026" style="position:absolute;margin-left:213.15pt;margin-top:20.35pt;width:207pt;height:22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" filled="f" strokecolor="#c00000" strokeweight="1.5pt"/>
            </w:pict>
          </mc:Fallback>
        </mc:AlternateContent>
      </w:r>
    </w:p>
    <w:p w14:paraId="4D6AAE7A" w14:textId="77777777" w:rsidR="000C7289" w:rsidRPr="00424259" w:rsidRDefault="000C7289" w:rsidP="00424259">
      <w:pPr>
        <w:spacing w:after="160"/>
        <w:rPr>
          <w:rFonts w:ascii="Times New Roman" w:hAnsi="Times New Roman"/>
          <w:b/>
          <w:sz w:val="24"/>
          <w:szCs w:val="24"/>
        </w:rPr>
      </w:pPr>
    </w:p>
    <w:p w14:paraId="10B4674C"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g">
            <w:drawing>
              <wp:anchor distT="0" distB="0" distL="114300" distR="114300" simplePos="0" relativeHeight="251668992" behindDoc="0" locked="0" layoutInCell="1" allowOverlap="1" wp14:anchorId="25BD06C9" wp14:editId="5FBA048A">
                <wp:simplePos x="0" y="0"/>
                <wp:positionH relativeFrom="column">
                  <wp:posOffset>446405</wp:posOffset>
                </wp:positionH>
                <wp:positionV relativeFrom="paragraph">
                  <wp:posOffset>144145</wp:posOffset>
                </wp:positionV>
                <wp:extent cx="1428750" cy="641350"/>
                <wp:effectExtent l="3175" t="3175" r="0" b="3175"/>
                <wp:wrapNone/>
                <wp:docPr id="47" name="Grupa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641350"/>
                          <a:chOff x="0" y="38100"/>
                          <a:chExt cx="1428750" cy="641350"/>
                        </a:xfrm>
                      </wpg:grpSpPr>
                      <wps:wsp>
                        <wps:cNvPr id="48" name="Prostokąt 133"/>
                        <wps:cNvSpPr>
                          <a:spLocks noChangeArrowheads="1"/>
                        </wps:cNvSpPr>
                        <wps:spPr bwMode="auto">
                          <a:xfrm>
                            <a:off x="0" y="311150"/>
                            <a:ext cx="1428750" cy="368300"/>
                          </a:xfrm>
                          <a:prstGeom prst="rect">
                            <a:avLst/>
                          </a:prstGeom>
                          <a:solidFill>
                            <a:srgbClr val="203864"/>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090DF14D" w14:textId="77777777" w:rsidR="007C1747" w:rsidRPr="00D55039" w:rsidRDefault="007C1747" w:rsidP="00D55039">
                              <w:pPr>
                                <w:spacing w:after="0" w:line="240" w:lineRule="auto"/>
                                <w:jc w:val="center"/>
                                <w:rPr>
                                  <w:color w:val="FFFFFF"/>
                                  <w:sz w:val="18"/>
                                </w:rPr>
                              </w:pPr>
                              <w:r w:rsidRPr="00D55039">
                                <w:rPr>
                                  <w:color w:val="FFFFFF"/>
                                  <w:sz w:val="18"/>
                                </w:rPr>
                                <w:t xml:space="preserve">sprawozdanie z realizacji </w:t>
                              </w:r>
                              <w:r>
                                <w:rPr>
                                  <w:color w:val="FFFFFF"/>
                                  <w:sz w:val="18"/>
                                </w:rPr>
                                <w:t>P</w:t>
                              </w:r>
                              <w:r w:rsidRPr="00D55039">
                                <w:rPr>
                                  <w:color w:val="FFFFFF"/>
                                  <w:sz w:val="18"/>
                                </w:rPr>
                                <w:t>riorytetu</w:t>
                              </w:r>
                            </w:p>
                            <w:p w14:paraId="76EEBDEF" w14:textId="77777777" w:rsidR="007C1747" w:rsidRPr="00D55039" w:rsidRDefault="007C1747" w:rsidP="00D55039">
                              <w:pPr>
                                <w:spacing w:after="0" w:line="240" w:lineRule="auto"/>
                                <w:rPr>
                                  <w:i/>
                                  <w:color w:val="FFFFFF"/>
                                  <w:sz w:val="16"/>
                                </w:rPr>
                              </w:pPr>
                              <w:r w:rsidRPr="00D55039">
                                <w:rPr>
                                  <w:i/>
                                  <w:color w:val="FFFFFF"/>
                                  <w:sz w:val="16"/>
                                </w:rPr>
                                <w:t xml:space="preserve"> </w:t>
                              </w:r>
                            </w:p>
                            <w:p w14:paraId="3FF9650C" w14:textId="77777777" w:rsidR="007C1747" w:rsidRPr="00D55039" w:rsidRDefault="007C1747" w:rsidP="00D55039">
                              <w:pPr>
                                <w:jc w:val="center"/>
                                <w:rPr>
                                  <w:color w:val="FFFFFF"/>
                                </w:rPr>
                              </w:pPr>
                            </w:p>
                          </w:txbxContent>
                        </wps:txbx>
                        <wps:bodyPr rot="0" vert="horz" wrap="square" lIns="91440" tIns="45720" rIns="91440" bIns="45720" anchor="ctr" anchorCtr="0" upright="1">
                          <a:noAutofit/>
                        </wps:bodyPr>
                      </wps:wsp>
                      <wps:wsp>
                        <wps:cNvPr id="49" name="Pole tekstowe 134"/>
                        <wps:cNvSpPr txBox="1">
                          <a:spLocks noChangeArrowheads="1"/>
                        </wps:cNvSpPr>
                        <wps:spPr bwMode="auto">
                          <a:xfrm>
                            <a:off x="209550" y="38100"/>
                            <a:ext cx="8089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0495DB" w14:textId="77777777" w:rsidR="007C1747" w:rsidRPr="00393919" w:rsidRDefault="007C1747" w:rsidP="00D55039">
                              <w:r w:rsidRPr="0042061A">
                                <w:t>OPERATOR</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D06C9" id="Grupa 132" o:spid="_x0000_s1089" style="position:absolute;margin-left:35.15pt;margin-top:11.35pt;width:112.5pt;height:50.5pt;z-index:251668992" coordorigin=",381" coordsize="1428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">
                <v:rect id="Prostokąt 133" o:spid="_x0000_s1090" style="position:absolute;top:3111;width:14287;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qLMIA&#10;AADbAAAADwAAAGRycy9kb3ducmV2LnhtbERPy2rCQBTdF/yH4Ra6qxOLL6KjSLFQ0C4SFVxeMtdM&#10;bOZOyEw1+vWdheDycN7zZWdrcaHWV44VDPoJCOLC6YpLBfvd1/sUhA/IGmvHpOBGHpaL3sscU+2u&#10;nNElD6WIIexTVGBCaFIpfWHIou+7hjhyJ9daDBG2pdQtXmO4reVHkoylxYpjg8GGPg0Vv/mfVXBc&#10;c8ZnPm73P4f76J4NNkOznij19tqtZiACdeEpfri/tYJhHBu/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KoswgAAANsAAAAPAAAAAAAAAAAAAAAAAJgCAABkcnMvZG93&#10;bnJldi54bWxQSwUGAAAAAAQABAD1AAAAhwMAAAAA&#10;" fillcolor="#203864" stroked="f" strokeweight="1pt">
                  <v:textbox>
                    <w:txbxContent>
                      <w:p w14:paraId="090DF14D" w14:textId="77777777" w:rsidR="007C1747" w:rsidRPr="00D55039" w:rsidRDefault="007C1747" w:rsidP="00D55039">
                        <w:pPr>
                          <w:spacing w:after="0" w:line="240" w:lineRule="auto"/>
                          <w:jc w:val="center"/>
                          <w:rPr>
                            <w:color w:val="FFFFFF"/>
                            <w:sz w:val="18"/>
                          </w:rPr>
                        </w:pPr>
                        <w:r w:rsidRPr="00D55039">
                          <w:rPr>
                            <w:color w:val="FFFFFF"/>
                            <w:sz w:val="18"/>
                          </w:rPr>
                          <w:t xml:space="preserve">sprawozdanie z realizacji </w:t>
                        </w:r>
                        <w:r>
                          <w:rPr>
                            <w:color w:val="FFFFFF"/>
                            <w:sz w:val="18"/>
                          </w:rPr>
                          <w:t>P</w:t>
                        </w:r>
                        <w:r w:rsidRPr="00D55039">
                          <w:rPr>
                            <w:color w:val="FFFFFF"/>
                            <w:sz w:val="18"/>
                          </w:rPr>
                          <w:t>riorytetu</w:t>
                        </w:r>
                      </w:p>
                      <w:p w14:paraId="76EEBDEF" w14:textId="77777777" w:rsidR="007C1747" w:rsidRPr="00D55039" w:rsidRDefault="007C1747" w:rsidP="00D55039">
                        <w:pPr>
                          <w:spacing w:after="0" w:line="240" w:lineRule="auto"/>
                          <w:rPr>
                            <w:i/>
                            <w:color w:val="FFFFFF"/>
                            <w:sz w:val="16"/>
                          </w:rPr>
                        </w:pPr>
                        <w:r w:rsidRPr="00D55039">
                          <w:rPr>
                            <w:i/>
                            <w:color w:val="FFFFFF"/>
                            <w:sz w:val="16"/>
                          </w:rPr>
                          <w:t xml:space="preserve"> </w:t>
                        </w:r>
                      </w:p>
                      <w:p w14:paraId="3FF9650C" w14:textId="77777777" w:rsidR="007C1747" w:rsidRPr="00D55039" w:rsidRDefault="007C1747" w:rsidP="00D55039">
                        <w:pPr>
                          <w:jc w:val="center"/>
                          <w:rPr>
                            <w:color w:val="FFFFFF"/>
                          </w:rPr>
                        </w:pPr>
                      </w:p>
                    </w:txbxContent>
                  </v:textbox>
                </v:rect>
                <v:shape id="Pole tekstowe 134" o:spid="_x0000_s1091" type="#_x0000_t202" style="position:absolute;left:2095;top:381;width:8090;height:2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s8UA&#10;AADbAAAADwAAAGRycy9kb3ducmV2LnhtbESPQWsCMRSE7wX/Q3iFXkSzFpF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2azxQAAANsAAAAPAAAAAAAAAAAAAAAAAJgCAABkcnMv&#10;ZG93bnJldi54bWxQSwUGAAAAAAQABAD1AAAAigMAAAAA&#10;" filled="f" stroked="f" strokeweight=".5pt">
                  <v:textbox>
                    <w:txbxContent>
                      <w:p w14:paraId="510495DB" w14:textId="77777777" w:rsidR="007C1747" w:rsidRPr="00393919" w:rsidRDefault="007C1747" w:rsidP="00D55039">
                        <w:r w:rsidRPr="0042061A">
                          <w:t>OPERATOR</w:t>
                        </w:r>
                      </w:p>
                    </w:txbxContent>
                  </v:textbox>
                </v:shape>
              </v:group>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60800" behindDoc="0" locked="0" layoutInCell="1" allowOverlap="1" wp14:anchorId="7E4D12D2" wp14:editId="6DD809AF">
                <wp:simplePos x="0" y="0"/>
                <wp:positionH relativeFrom="column">
                  <wp:posOffset>-318770</wp:posOffset>
                </wp:positionH>
                <wp:positionV relativeFrom="paragraph">
                  <wp:posOffset>113030</wp:posOffset>
                </wp:positionV>
                <wp:extent cx="600075" cy="1926590"/>
                <wp:effectExtent l="0" t="635" r="0" b="0"/>
                <wp:wrapNone/>
                <wp:docPr id="46" name="Pole tekstow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2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DA804B" w14:textId="77777777" w:rsidR="007C1747" w:rsidRPr="00393919" w:rsidRDefault="007C1747" w:rsidP="00126629">
                            <w:pPr>
                              <w:spacing w:after="0" w:line="240" w:lineRule="auto"/>
                              <w:jc w:val="center"/>
                            </w:pPr>
                            <w:r w:rsidRPr="00846A96">
                              <w:t xml:space="preserve"> </w:t>
                            </w:r>
                            <w:r>
                              <w:t>JEDNOSTKA</w:t>
                            </w:r>
                            <w:r w:rsidRPr="00846A96">
                              <w:t xml:space="preserve"> EWALUACJI </w:t>
                            </w:r>
                            <w:r>
                              <w:br/>
                            </w:r>
                            <w:r w:rsidRPr="00846A96">
                              <w:t>I MONITORINGU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D12D2" id="Pole tekstowe 141" o:spid="_x0000_s1092" type="#_x0000_t202" style="position:absolute;margin-left:-25.1pt;margin-top:8.9pt;width:47.25pt;height:15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" filled="f" stroked="f" strokeweight=".5pt">
                <v:textbox style="layout-flow:vertical;mso-layout-flow-alt:bottom-to-top">
                  <w:txbxContent>
                    <w:p w14:paraId="6ADA804B" w14:textId="77777777" w:rsidR="007C1747" w:rsidRPr="00393919" w:rsidRDefault="007C1747" w:rsidP="00126629">
                      <w:pPr>
                        <w:spacing w:after="0" w:line="240" w:lineRule="auto"/>
                        <w:jc w:val="center"/>
                      </w:pPr>
                      <w:r w:rsidRPr="00846A96">
                        <w:t xml:space="preserve"> </w:t>
                      </w:r>
                      <w:r>
                        <w:t>JEDNOSTKA</w:t>
                      </w:r>
                      <w:r w:rsidRPr="00846A96">
                        <w:t xml:space="preserve"> EWALUACJI </w:t>
                      </w:r>
                      <w:r>
                        <w:br/>
                      </w:r>
                      <w:r w:rsidRPr="00846A96">
                        <w:t>I MONITORINGU</w:t>
                      </w:r>
                    </w:p>
                  </w:txbxContent>
                </v:textbox>
              </v:shape>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46464" behindDoc="0" locked="0" layoutInCell="1" allowOverlap="1" wp14:anchorId="13F8611C" wp14:editId="3AB21D41">
                <wp:simplePos x="0" y="0"/>
                <wp:positionH relativeFrom="column">
                  <wp:posOffset>2757805</wp:posOffset>
                </wp:positionH>
                <wp:positionV relativeFrom="paragraph">
                  <wp:posOffset>264795</wp:posOffset>
                </wp:positionV>
                <wp:extent cx="996950" cy="609600"/>
                <wp:effectExtent l="0" t="0" r="3175" b="0"/>
                <wp:wrapNone/>
                <wp:docPr id="43" name="Grupa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609600"/>
                          <a:chOff x="0" y="6350"/>
                          <a:chExt cx="996950" cy="609600"/>
                        </a:xfrm>
                      </wpg:grpSpPr>
                      <wps:wsp>
                        <wps:cNvPr id="44" name="Krzyż 108"/>
                        <wps:cNvSpPr>
                          <a:spLocks noChangeArrowheads="1"/>
                        </wps:cNvSpPr>
                        <wps:spPr bwMode="auto">
                          <a:xfrm>
                            <a:off x="0" y="76200"/>
                            <a:ext cx="228600" cy="228600"/>
                          </a:xfrm>
                          <a:prstGeom prst="plus">
                            <a:avLst>
                              <a:gd name="adj" fmla="val 25000"/>
                            </a:avLst>
                          </a:prstGeom>
                          <a:solidFill>
                            <a:srgbClr val="C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5" name="Pole tekstowe 109"/>
                        <wps:cNvSpPr txBox="1">
                          <a:spLocks noChangeArrowheads="1"/>
                        </wps:cNvSpPr>
                        <wps:spPr bwMode="auto">
                          <a:xfrm>
                            <a:off x="171450" y="6350"/>
                            <a:ext cx="8255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ACBAAA" w14:textId="77777777" w:rsidR="007C1747" w:rsidRPr="0042061A" w:rsidRDefault="007C1747" w:rsidP="00D55039">
                              <w:pPr>
                                <w:spacing w:after="0" w:line="240" w:lineRule="auto"/>
                                <w:rPr>
                                  <w:color w:val="C00000"/>
                                  <w:sz w:val="16"/>
                                </w:rPr>
                              </w:pPr>
                              <w:r w:rsidRPr="0042061A">
                                <w:rPr>
                                  <w:color w:val="C00000"/>
                                  <w:sz w:val="16"/>
                                </w:rPr>
                                <w:t>dane z  badań ewaluacyjnych</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F8611C" id="Grupa 107" o:spid="_x0000_s1093" style="position:absolute;margin-left:217.15pt;margin-top:20.85pt;width:78.5pt;height:48pt;z-index:251646464;mso-width-relative:margin;mso-height-relative:margin" coordorigin=",63" coordsize="996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">
                <v:shape id="Krzyż 108" o:spid="_x0000_s1094" type="#_x0000_t11" style="position:absolute;top:76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obsUA&#10;AADbAAAADwAAAGRycy9kb3ducmV2LnhtbESPzWrDMBCE74W8g9hAb42cEkzjRDYhkJImh+bvkONi&#10;bW1Ta+VaquK8fVUo9DjMzDfMshhMKwL1rrGsYDpJQBCXVjdcKbicN08vIJxH1thaJgV3clDko4cl&#10;Ztre+Ejh5CsRIewyVFB732VSurImg25iO+LofdjeoI+yr6Tu8RbhppXPSZJKgw3HhRo7WtdUfp6+&#10;jQLCbRpew/79vJu7w7BPu69reFPqcTysFiA8Df4//NfeagWzG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GhuxQAAANsAAAAPAAAAAAAAAAAAAAAAAJgCAABkcnMv&#10;ZG93bnJldi54bWxQSwUGAAAAAAQABAD1AAAAigMAAAAA&#10;" fillcolor="#c00000" stroked="f" strokeweight="1pt"/>
                <v:shape id="Pole tekstowe 109" o:spid="_x0000_s1095" type="#_x0000_t202" style="position:absolute;left:1714;top:63;width:825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41ACBAAA" w14:textId="77777777" w:rsidR="007C1747" w:rsidRPr="0042061A" w:rsidRDefault="007C1747" w:rsidP="00D55039">
                        <w:pPr>
                          <w:spacing w:after="0" w:line="240" w:lineRule="auto"/>
                          <w:rPr>
                            <w:color w:val="C00000"/>
                            <w:sz w:val="16"/>
                          </w:rPr>
                        </w:pPr>
                        <w:r w:rsidRPr="0042061A">
                          <w:rPr>
                            <w:color w:val="C00000"/>
                            <w:sz w:val="16"/>
                          </w:rPr>
                          <w:t>dane z  badań ewaluacyjnych</w:t>
                        </w:r>
                      </w:p>
                    </w:txbxContent>
                  </v:textbox>
                </v:shape>
              </v:group>
            </w:pict>
          </mc:Fallback>
        </mc:AlternateContent>
      </w:r>
    </w:p>
    <w:p w14:paraId="73EB9471"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51584" behindDoc="0" locked="0" layoutInCell="1" allowOverlap="1" wp14:anchorId="5E191549" wp14:editId="03528716">
                <wp:simplePos x="0" y="0"/>
                <wp:positionH relativeFrom="column">
                  <wp:posOffset>4810125</wp:posOffset>
                </wp:positionH>
                <wp:positionV relativeFrom="paragraph">
                  <wp:posOffset>713105</wp:posOffset>
                </wp:positionV>
                <wp:extent cx="1765935" cy="612775"/>
                <wp:effectExtent l="5080" t="0" r="0" b="0"/>
                <wp:wrapNone/>
                <wp:docPr id="4408" name="Pole tekstow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rot="5400000">
                          <a:off x="0" y="0"/>
                          <a:ext cx="1765935" cy="612775"/>
                        </a:xfrm>
                        <a:prstGeom prst="rect">
                          <a:avLst/>
                        </a:prstGeom>
                        <a:noFill/>
                        <a:ln w="6350">
                          <a:noFill/>
                        </a:ln>
                        <a:effectLst/>
                      </wps:spPr>
                      <wps:txbx>
                        <w:txbxContent>
                          <w:p w14:paraId="02102A41" w14:textId="77777777" w:rsidR="007C1747" w:rsidRDefault="007C1747" w:rsidP="00126629">
                            <w:pPr>
                              <w:spacing w:after="360"/>
                              <w:jc w:val="center"/>
                              <w:rPr>
                                <w:b/>
                                <w:color w:val="C00000"/>
                                <w:sz w:val="20"/>
                                <w:szCs w:val="20"/>
                              </w:rPr>
                            </w:pPr>
                            <w:r w:rsidRPr="00126629">
                              <w:rPr>
                                <w:b/>
                                <w:color w:val="C00000"/>
                                <w:sz w:val="20"/>
                                <w:szCs w:val="20"/>
                              </w:rPr>
                              <w:t>WIEDZA</w:t>
                            </w:r>
                            <w:r w:rsidRPr="00126629">
                              <w:rPr>
                                <w:b/>
                                <w:color w:val="C00000"/>
                                <w:sz w:val="20"/>
                                <w:szCs w:val="20"/>
                              </w:rPr>
                              <w:br/>
                              <w:t xml:space="preserve"> I </w:t>
                            </w:r>
                          </w:p>
                          <w:p w14:paraId="4131A2FB" w14:textId="77777777" w:rsidR="007C1747" w:rsidRPr="00126629" w:rsidRDefault="007C1747" w:rsidP="00126629">
                            <w:pPr>
                              <w:spacing w:before="120" w:after="240"/>
                              <w:jc w:val="center"/>
                              <w:rPr>
                                <w:b/>
                                <w:color w:val="C00000"/>
                                <w:sz w:val="20"/>
                                <w:szCs w:val="20"/>
                              </w:rPr>
                            </w:pPr>
                            <w:r w:rsidRPr="00126629">
                              <w:rPr>
                                <w:b/>
                                <w:color w:val="C00000"/>
                                <w:sz w:val="20"/>
                                <w:szCs w:val="20"/>
                              </w:rPr>
                              <w:t>REKO</w:t>
                            </w:r>
                            <w:r>
                              <w:rPr>
                                <w:b/>
                                <w:color w:val="C00000"/>
                                <w:sz w:val="20"/>
                                <w:szCs w:val="20"/>
                              </w:rPr>
                              <w:br/>
                            </w:r>
                            <w:r w:rsidRPr="00126629">
                              <w:rPr>
                                <w:b/>
                                <w:color w:val="C00000"/>
                                <w:sz w:val="20"/>
                                <w:szCs w:val="20"/>
                              </w:rPr>
                              <w:t>MEN</w:t>
                            </w:r>
                            <w:r>
                              <w:rPr>
                                <w:b/>
                                <w:color w:val="C00000"/>
                                <w:sz w:val="20"/>
                                <w:szCs w:val="20"/>
                              </w:rPr>
                              <w:br/>
                            </w:r>
                            <w:r w:rsidRPr="00126629">
                              <w:rPr>
                                <w:b/>
                                <w:color w:val="C00000"/>
                                <w:sz w:val="20"/>
                                <w:szCs w:val="20"/>
                              </w:rPr>
                              <w:t>DACJE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1549" id="Pole tekstowe 103" o:spid="_x0000_s1096" type="#_x0000_t202" style="position:absolute;margin-left:378.75pt;margin-top:56.15pt;width:139.05pt;height:48.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" filled="f" stroked="f" strokeweight=".5pt">
                <v:textbox>
                  <w:txbxContent>
                    <w:p w14:paraId="02102A41" w14:textId="77777777" w:rsidR="007C1747" w:rsidRDefault="007C1747" w:rsidP="00126629">
                      <w:pPr>
                        <w:spacing w:after="360"/>
                        <w:jc w:val="center"/>
                        <w:rPr>
                          <w:b/>
                          <w:color w:val="C00000"/>
                          <w:sz w:val="20"/>
                          <w:szCs w:val="20"/>
                        </w:rPr>
                      </w:pPr>
                      <w:r w:rsidRPr="00126629">
                        <w:rPr>
                          <w:b/>
                          <w:color w:val="C00000"/>
                          <w:sz w:val="20"/>
                          <w:szCs w:val="20"/>
                        </w:rPr>
                        <w:t>WIEDZA</w:t>
                      </w:r>
                      <w:r w:rsidRPr="00126629">
                        <w:rPr>
                          <w:b/>
                          <w:color w:val="C00000"/>
                          <w:sz w:val="20"/>
                          <w:szCs w:val="20"/>
                        </w:rPr>
                        <w:br/>
                        <w:t xml:space="preserve"> I </w:t>
                      </w:r>
                    </w:p>
                    <w:p w14:paraId="4131A2FB" w14:textId="77777777" w:rsidR="007C1747" w:rsidRPr="00126629" w:rsidRDefault="007C1747" w:rsidP="00126629">
                      <w:pPr>
                        <w:spacing w:before="120" w:after="240"/>
                        <w:jc w:val="center"/>
                        <w:rPr>
                          <w:b/>
                          <w:color w:val="C00000"/>
                          <w:sz w:val="20"/>
                          <w:szCs w:val="20"/>
                        </w:rPr>
                      </w:pPr>
                      <w:r w:rsidRPr="00126629">
                        <w:rPr>
                          <w:b/>
                          <w:color w:val="C00000"/>
                          <w:sz w:val="20"/>
                          <w:szCs w:val="20"/>
                        </w:rPr>
                        <w:t>REKO</w:t>
                      </w:r>
                      <w:r>
                        <w:rPr>
                          <w:b/>
                          <w:color w:val="C00000"/>
                          <w:sz w:val="20"/>
                          <w:szCs w:val="20"/>
                        </w:rPr>
                        <w:br/>
                      </w:r>
                      <w:r w:rsidRPr="00126629">
                        <w:rPr>
                          <w:b/>
                          <w:color w:val="C00000"/>
                          <w:sz w:val="20"/>
                          <w:szCs w:val="20"/>
                        </w:rPr>
                        <w:t>MEN</w:t>
                      </w:r>
                      <w:r>
                        <w:rPr>
                          <w:b/>
                          <w:color w:val="C00000"/>
                          <w:sz w:val="20"/>
                          <w:szCs w:val="20"/>
                        </w:rPr>
                        <w:br/>
                      </w:r>
                      <w:r w:rsidRPr="00126629">
                        <w:rPr>
                          <w:b/>
                          <w:color w:val="C00000"/>
                          <w:sz w:val="20"/>
                          <w:szCs w:val="20"/>
                        </w:rPr>
                        <w:t>DACJE</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20864" behindDoc="0" locked="0" layoutInCell="1" allowOverlap="1" wp14:anchorId="10150A3F" wp14:editId="1236CFA9">
                <wp:simplePos x="0" y="0"/>
                <wp:positionH relativeFrom="column">
                  <wp:posOffset>167005</wp:posOffset>
                </wp:positionH>
                <wp:positionV relativeFrom="paragraph">
                  <wp:posOffset>20320</wp:posOffset>
                </wp:positionV>
                <wp:extent cx="524510" cy="632460"/>
                <wp:effectExtent l="19050" t="48895" r="56515" b="13970"/>
                <wp:wrapNone/>
                <wp:docPr id="42"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510" cy="632460"/>
                        </a:xfrm>
                        <a:prstGeom prst="straightConnector1">
                          <a:avLst/>
                        </a:prstGeom>
                        <a:noFill/>
                        <a:ln w="22225" algn="ctr">
                          <a:solidFill>
                            <a:srgbClr val="FFC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54297" id="Łącznik prosty ze strzałką 142" o:spid="_x0000_s1026" type="#_x0000_t32" style="position:absolute;margin-left:13.15pt;margin-top:1.6pt;width:41.3pt;height:49.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" strokecolor="#ffc000" strokeweight="1.75pt">
                <v:stroke dashstyle="1 1" endarrow="block" joinstyle="miter"/>
              </v:shape>
            </w:pict>
          </mc:Fallback>
        </mc:AlternateContent>
      </w:r>
    </w:p>
    <w:p w14:paraId="2FAA97FB"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71040" behindDoc="0" locked="0" layoutInCell="1" allowOverlap="1" wp14:anchorId="5BC9366C" wp14:editId="5139B7A2">
                <wp:simplePos x="0" y="0"/>
                <wp:positionH relativeFrom="column">
                  <wp:posOffset>1303655</wp:posOffset>
                </wp:positionH>
                <wp:positionV relativeFrom="paragraph">
                  <wp:posOffset>261620</wp:posOffset>
                </wp:positionV>
                <wp:extent cx="0" cy="476250"/>
                <wp:effectExtent l="60325" t="12065" r="63500" b="26035"/>
                <wp:wrapNone/>
                <wp:docPr id="41" name="Łącznik prosty ze strzałk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476250"/>
                        </a:xfrm>
                        <a:prstGeom prst="straightConnector1">
                          <a:avLst/>
                        </a:prstGeom>
                        <a:noFill/>
                        <a:ln w="22225" algn="ctr">
                          <a:solidFill>
                            <a:srgbClr val="385723"/>
                          </a:solidFill>
                          <a:prstDash val="lgDash"/>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2BBD0" id="Łącznik prosty ze strzałką 136" o:spid="_x0000_s1026" type="#_x0000_t32" style="position:absolute;margin-left:102.65pt;margin-top:20.6pt;width:0;height:37.5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" strokecolor="#385723" strokeweight="1.75pt">
                <v:stroke dashstyle="longDash" startarrow="block" joinstyle="miter"/>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0016" behindDoc="0" locked="0" layoutInCell="1" allowOverlap="1" wp14:anchorId="2E4698FF" wp14:editId="65682BA0">
                <wp:simplePos x="0" y="0"/>
                <wp:positionH relativeFrom="column">
                  <wp:posOffset>827405</wp:posOffset>
                </wp:positionH>
                <wp:positionV relativeFrom="paragraph">
                  <wp:posOffset>252095</wp:posOffset>
                </wp:positionV>
                <wp:extent cx="0" cy="476250"/>
                <wp:effectExtent l="60325" t="21590" r="63500" b="16510"/>
                <wp:wrapNone/>
                <wp:docPr id="40" name="Łącznik prosty ze strzałką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476250"/>
                        </a:xfrm>
                        <a:prstGeom prst="straightConnector1">
                          <a:avLst/>
                        </a:prstGeom>
                        <a:noFill/>
                        <a:ln w="22225" algn="ctr">
                          <a:solidFill>
                            <a:srgbClr val="2038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27B2B" id="Łącznik prosty ze strzałką 135" o:spid="_x0000_s1026" type="#_x0000_t32" style="position:absolute;margin-left:65.15pt;margin-top:19.85pt;width:0;height:37.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" strokecolor="#203864" strokeweight="1.75pt">
                <v:stroke endarrow="block" joinstyle="miter"/>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67968" behindDoc="0" locked="0" layoutInCell="1" allowOverlap="1" wp14:anchorId="685E93C8" wp14:editId="0F5846C3">
                <wp:simplePos x="0" y="0"/>
                <wp:positionH relativeFrom="column">
                  <wp:posOffset>1297305</wp:posOffset>
                </wp:positionH>
                <wp:positionV relativeFrom="paragraph">
                  <wp:posOffset>213995</wp:posOffset>
                </wp:positionV>
                <wp:extent cx="1397000" cy="533400"/>
                <wp:effectExtent l="0" t="2540" r="0" b="0"/>
                <wp:wrapNone/>
                <wp:docPr id="39" name="Pole tekstow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184D72" w14:textId="77777777" w:rsidR="007C1747" w:rsidRPr="00D55039" w:rsidRDefault="007C1747" w:rsidP="00D55039">
                            <w:pPr>
                              <w:spacing w:after="0" w:line="240" w:lineRule="auto"/>
                              <w:rPr>
                                <w:i/>
                                <w:color w:val="385623"/>
                                <w:sz w:val="18"/>
                              </w:rPr>
                            </w:pPr>
                            <w:r w:rsidRPr="00D55039">
                              <w:rPr>
                                <w:i/>
                                <w:color w:val="385623"/>
                                <w:sz w:val="18"/>
                              </w:rPr>
                              <w:t xml:space="preserve">monitoring postępu finansowego i rzeczowego </w:t>
                            </w:r>
                            <w:r>
                              <w:rPr>
                                <w:i/>
                                <w:color w:val="385623"/>
                                <w:sz w:val="18"/>
                              </w:rPr>
                              <w:t>P</w:t>
                            </w:r>
                            <w:r w:rsidRPr="00D55039">
                              <w:rPr>
                                <w:i/>
                                <w:color w:val="385623"/>
                                <w:sz w:val="18"/>
                              </w:rPr>
                              <w:t>riorytetu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93C8" id="Pole tekstowe 130" o:spid="_x0000_s1097" type="#_x0000_t202" style="position:absolute;margin-left:102.15pt;margin-top:16.85pt;width:110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" filled="f" stroked="f" strokeweight=".5pt">
                <v:textbox>
                  <w:txbxContent>
                    <w:p w14:paraId="2B184D72" w14:textId="77777777" w:rsidR="007C1747" w:rsidRPr="00D55039" w:rsidRDefault="007C1747" w:rsidP="00D55039">
                      <w:pPr>
                        <w:spacing w:after="0" w:line="240" w:lineRule="auto"/>
                        <w:rPr>
                          <w:i/>
                          <w:color w:val="385623"/>
                          <w:sz w:val="18"/>
                        </w:rPr>
                      </w:pPr>
                      <w:r w:rsidRPr="00D55039">
                        <w:rPr>
                          <w:i/>
                          <w:color w:val="385623"/>
                          <w:sz w:val="18"/>
                        </w:rPr>
                        <w:t xml:space="preserve">monitoring postępu finansowego i rzeczowego </w:t>
                      </w:r>
                      <w:r>
                        <w:rPr>
                          <w:i/>
                          <w:color w:val="385623"/>
                          <w:sz w:val="18"/>
                        </w:rPr>
                        <w:t>P</w:t>
                      </w:r>
                      <w:r w:rsidRPr="00D55039">
                        <w:rPr>
                          <w:i/>
                          <w:color w:val="385623"/>
                          <w:sz w:val="18"/>
                        </w:rPr>
                        <w:t>riorytetu</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62848" behindDoc="0" locked="0" layoutInCell="1" allowOverlap="1" wp14:anchorId="489F57EB" wp14:editId="23FCAB3D">
                <wp:simplePos x="0" y="0"/>
                <wp:positionH relativeFrom="column">
                  <wp:posOffset>201930</wp:posOffset>
                </wp:positionH>
                <wp:positionV relativeFrom="paragraph">
                  <wp:posOffset>229235</wp:posOffset>
                </wp:positionV>
                <wp:extent cx="679450" cy="231775"/>
                <wp:effectExtent l="0" t="0" r="0" b="0"/>
                <wp:wrapNone/>
                <wp:docPr id="38" name="Pole tekstow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B1E194" w14:textId="77777777" w:rsidR="007C1747" w:rsidRPr="00126629" w:rsidRDefault="007C1747" w:rsidP="009559CE">
                            <w:pPr>
                              <w:spacing w:after="0" w:line="240" w:lineRule="auto"/>
                              <w:rPr>
                                <w:i/>
                                <w:color w:val="C89800"/>
                                <w:sz w:val="18"/>
                              </w:rPr>
                            </w:pPr>
                            <w:r w:rsidRPr="00126629">
                              <w:rPr>
                                <w:i/>
                                <w:color w:val="C89800"/>
                                <w:sz w:val="18"/>
                              </w:rPr>
                              <w:t xml:space="preserve">wsparcie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57EB" id="Pole tekstowe 144" o:spid="_x0000_s1098" type="#_x0000_t202" style="position:absolute;margin-left:15.9pt;margin-top:18.05pt;width:53.5pt;height:1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" filled="f" stroked="f" strokeweight=".5pt">
                <v:textbox>
                  <w:txbxContent>
                    <w:p w14:paraId="1CB1E194" w14:textId="77777777" w:rsidR="007C1747" w:rsidRPr="00126629" w:rsidRDefault="007C1747" w:rsidP="009559CE">
                      <w:pPr>
                        <w:spacing w:after="0" w:line="240" w:lineRule="auto"/>
                        <w:rPr>
                          <w:i/>
                          <w:color w:val="C89800"/>
                          <w:sz w:val="18"/>
                        </w:rPr>
                      </w:pPr>
                      <w:r w:rsidRPr="00126629">
                        <w:rPr>
                          <w:i/>
                          <w:color w:val="C89800"/>
                          <w:sz w:val="18"/>
                        </w:rPr>
                        <w:t xml:space="preserve">wsparcie </w:t>
                      </w:r>
                    </w:p>
                  </w:txbxContent>
                </v:textbox>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50560" behindDoc="0" locked="0" layoutInCell="1" allowOverlap="1" wp14:anchorId="2F4206F9" wp14:editId="131240B2">
                <wp:simplePos x="0" y="0"/>
                <wp:positionH relativeFrom="column">
                  <wp:posOffset>5412105</wp:posOffset>
                </wp:positionH>
                <wp:positionV relativeFrom="paragraph">
                  <wp:posOffset>125730</wp:posOffset>
                </wp:positionV>
                <wp:extent cx="279400" cy="381000"/>
                <wp:effectExtent l="0" t="0" r="0" b="0"/>
                <wp:wrapNone/>
                <wp:docPr id="4405" name="Strzałka w praw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9400" cy="381000"/>
                        </a:xfrm>
                        <a:prstGeom prst="rightArrow">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F0B7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02" o:spid="_x0000_s1026" type="#_x0000_t13" style="position:absolute;margin-left:426.15pt;margin-top:9.9pt;width:22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" adj="10800" fillcolor="#c00000" stroked="f" strokeweight="1pt"/>
            </w:pict>
          </mc:Fallback>
        </mc:AlternateContent>
      </w:r>
    </w:p>
    <w:p w14:paraId="3E95456F"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61824" behindDoc="0" locked="0" layoutInCell="1" allowOverlap="1" wp14:anchorId="3E48B605" wp14:editId="067BB0FE">
                <wp:simplePos x="0" y="0"/>
                <wp:positionH relativeFrom="column">
                  <wp:posOffset>151130</wp:posOffset>
                </wp:positionH>
                <wp:positionV relativeFrom="paragraph">
                  <wp:posOffset>81915</wp:posOffset>
                </wp:positionV>
                <wp:extent cx="553085" cy="417830"/>
                <wp:effectExtent l="12700" t="12065" r="53340" b="55880"/>
                <wp:wrapNone/>
                <wp:docPr id="37"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417830"/>
                        </a:xfrm>
                        <a:prstGeom prst="straightConnector1">
                          <a:avLst/>
                        </a:prstGeom>
                        <a:noFill/>
                        <a:ln w="22225" algn="ctr">
                          <a:solidFill>
                            <a:srgbClr val="FFC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EFC3" id="Łącznik prosty ze strzałką 142" o:spid="_x0000_s1026" type="#_x0000_t32" style="position:absolute;margin-left:11.9pt;margin-top:6.45pt;width:43.55pt;height: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" strokecolor="#ffc000" strokeweight="1.75pt">
                <v:stroke dashstyle="1 1" endarrow="block" joinstyle="miter"/>
              </v:shape>
            </w:pict>
          </mc:Fallback>
        </mc:AlternateContent>
      </w:r>
    </w:p>
    <w:p w14:paraId="7F959793"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b/>
          <w:noProof/>
          <w:sz w:val="24"/>
          <w:szCs w:val="24"/>
          <w:lang w:eastAsia="pl-PL"/>
        </w:rPr>
        <mc:AlternateContent>
          <mc:Choice Requires="wps">
            <w:drawing>
              <wp:anchor distT="0" distB="0" distL="114300" distR="114300" simplePos="0" relativeHeight="251654656" behindDoc="0" locked="0" layoutInCell="1" allowOverlap="1" wp14:anchorId="5241A536" wp14:editId="3B6BF783">
                <wp:simplePos x="0" y="0"/>
                <wp:positionH relativeFrom="column">
                  <wp:posOffset>70485</wp:posOffset>
                </wp:positionH>
                <wp:positionV relativeFrom="paragraph">
                  <wp:posOffset>157480</wp:posOffset>
                </wp:positionV>
                <wp:extent cx="2199640" cy="420370"/>
                <wp:effectExtent l="0" t="0" r="1905" b="0"/>
                <wp:wrapNone/>
                <wp:docPr id="36" name="Pole tekstow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81A90" w14:textId="77777777" w:rsidR="007C1747" w:rsidRDefault="007C1747" w:rsidP="00014723">
                            <w:pPr>
                              <w:jc w:val="center"/>
                            </w:pPr>
                            <w:r w:rsidRPr="0042061A">
                              <w:t>INSTYTUCJA ZARZĄDZAJĄCA</w:t>
                            </w:r>
                            <w:r>
                              <w:br/>
                            </w:r>
                          </w:p>
                          <w:p w14:paraId="0C3FF92E" w14:textId="77777777" w:rsidR="007C1747" w:rsidRPr="00393919" w:rsidRDefault="007C1747" w:rsidP="00D55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A536" id="_x0000_s1099" type="#_x0000_t202" style="position:absolute;margin-left:5.55pt;margin-top:12.4pt;width:173.2pt;height:3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" filled="f" stroked="f" strokeweight=".5pt">
                <v:textbox>
                  <w:txbxContent>
                    <w:p w14:paraId="5E981A90" w14:textId="77777777" w:rsidR="007C1747" w:rsidRDefault="007C1747" w:rsidP="00014723">
                      <w:pPr>
                        <w:jc w:val="center"/>
                      </w:pPr>
                      <w:r w:rsidRPr="0042061A">
                        <w:t>INSTYTUCJA ZARZĄDZAJĄCA</w:t>
                      </w:r>
                      <w:r>
                        <w:br/>
                      </w:r>
                    </w:p>
                    <w:p w14:paraId="0C3FF92E" w14:textId="77777777" w:rsidR="007C1747" w:rsidRPr="00393919" w:rsidRDefault="007C1747" w:rsidP="00D55039"/>
                  </w:txbxContent>
                </v:textbox>
              </v:shape>
            </w:pict>
          </mc:Fallback>
        </mc:AlternateContent>
      </w:r>
      <w:r w:rsidRPr="00424259">
        <w:rPr>
          <w:rFonts w:ascii="Times New Roman" w:hAnsi="Times New Roman"/>
          <w:noProof/>
          <w:sz w:val="24"/>
          <w:szCs w:val="24"/>
          <w:lang w:eastAsia="pl-PL"/>
        </w:rPr>
        <mc:AlternateContent>
          <mc:Choice Requires="wpg">
            <w:drawing>
              <wp:anchor distT="0" distB="0" distL="114300" distR="114300" simplePos="0" relativeHeight="251649536" behindDoc="0" locked="0" layoutInCell="1" allowOverlap="1" wp14:anchorId="38032FD6" wp14:editId="6D4EF703">
                <wp:simplePos x="0" y="0"/>
                <wp:positionH relativeFrom="column">
                  <wp:posOffset>2757805</wp:posOffset>
                </wp:positionH>
                <wp:positionV relativeFrom="paragraph">
                  <wp:posOffset>287655</wp:posOffset>
                </wp:positionV>
                <wp:extent cx="996950" cy="609600"/>
                <wp:effectExtent l="0" t="0" r="3175" b="3175"/>
                <wp:wrapNone/>
                <wp:docPr id="33" name="Grup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609600"/>
                          <a:chOff x="0" y="6350"/>
                          <a:chExt cx="996950" cy="609600"/>
                        </a:xfrm>
                      </wpg:grpSpPr>
                      <wps:wsp>
                        <wps:cNvPr id="34" name="Krzyż 105"/>
                        <wps:cNvSpPr>
                          <a:spLocks noChangeArrowheads="1"/>
                        </wps:cNvSpPr>
                        <wps:spPr bwMode="auto">
                          <a:xfrm>
                            <a:off x="0" y="76200"/>
                            <a:ext cx="228600" cy="228600"/>
                          </a:xfrm>
                          <a:prstGeom prst="plus">
                            <a:avLst>
                              <a:gd name="adj" fmla="val 25000"/>
                            </a:avLst>
                          </a:prstGeom>
                          <a:solidFill>
                            <a:srgbClr val="C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5" name="Pole tekstowe 106"/>
                        <wps:cNvSpPr txBox="1">
                          <a:spLocks noChangeArrowheads="1"/>
                        </wps:cNvSpPr>
                        <wps:spPr bwMode="auto">
                          <a:xfrm>
                            <a:off x="171450" y="6350"/>
                            <a:ext cx="8255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6F7DF9" w14:textId="77777777" w:rsidR="007C1747" w:rsidRPr="0042061A" w:rsidRDefault="007C1747" w:rsidP="00D55039">
                              <w:pPr>
                                <w:spacing w:after="0" w:line="240" w:lineRule="auto"/>
                                <w:rPr>
                                  <w:color w:val="C00000"/>
                                  <w:sz w:val="16"/>
                                </w:rPr>
                              </w:pPr>
                              <w:r w:rsidRPr="0042061A">
                                <w:rPr>
                                  <w:color w:val="C00000"/>
                                  <w:sz w:val="16"/>
                                </w:rPr>
                                <w:t>dane z  badań ewaluacyjnych</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032FD6" id="Grupa 104" o:spid="_x0000_s1100" style="position:absolute;margin-left:217.15pt;margin-top:22.65pt;width:78.5pt;height:48pt;z-index:251649536;mso-width-relative:margin;mso-height-relative:margin" coordorigin=",63" coordsize="996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">
                <v:shape id="Krzyż 105" o:spid="_x0000_s1101" type="#_x0000_t11" style="position:absolute;top:76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bE8UA&#10;AADbAAAADwAAAGRycy9kb3ducmV2LnhtbESPQWvCQBSE70L/w/IK3symVUIbXaUUFK0Hrfbg8ZF9&#10;TUKzb2N2XdN/3y0IHoeZ+YaZLXrTiECdqy0reEpSEMSF1TWXCr6Oy9ELCOeRNTaWScEvOVjMHwYz&#10;zLW98ieFgy9FhLDLUUHlfZtL6YqKDLrEtsTR+7adQR9lV0rd4TXCTSOf0zSTBmuOCxW29F5R8XO4&#10;GAWE6yyswnZ3/Hh1+36btedT2Cg1fOzfpiA89f4evrXXWsF4A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hsTxQAAANsAAAAPAAAAAAAAAAAAAAAAAJgCAABkcnMv&#10;ZG93bnJldi54bWxQSwUGAAAAAAQABAD1AAAAigMAAAAA&#10;" fillcolor="#c00000" stroked="f" strokeweight="1pt"/>
                <v:shape id="Pole tekstowe 106" o:spid="_x0000_s1102" type="#_x0000_t202" style="position:absolute;left:1714;top:63;width:825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7C6F7DF9" w14:textId="77777777" w:rsidR="007C1747" w:rsidRPr="0042061A" w:rsidRDefault="007C1747" w:rsidP="00D55039">
                        <w:pPr>
                          <w:spacing w:after="0" w:line="240" w:lineRule="auto"/>
                          <w:rPr>
                            <w:color w:val="C00000"/>
                            <w:sz w:val="16"/>
                          </w:rPr>
                        </w:pPr>
                        <w:r w:rsidRPr="0042061A">
                          <w:rPr>
                            <w:color w:val="C00000"/>
                            <w:sz w:val="16"/>
                          </w:rPr>
                          <w:t>dane z  badań ewaluacyjnych</w:t>
                        </w:r>
                      </w:p>
                    </w:txbxContent>
                  </v:textbox>
                </v:shape>
              </v:group>
            </w:pict>
          </mc:Fallback>
        </mc:AlternateContent>
      </w:r>
    </w:p>
    <w:p w14:paraId="28E4E3F5"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b/>
          <w:noProof/>
          <w:sz w:val="24"/>
          <w:szCs w:val="24"/>
          <w:lang w:eastAsia="pl-PL"/>
        </w:rPr>
        <mc:AlternateContent>
          <mc:Choice Requires="wps">
            <w:drawing>
              <wp:anchor distT="0" distB="0" distL="114300" distR="114300" simplePos="0" relativeHeight="251653632" behindDoc="0" locked="0" layoutInCell="1" allowOverlap="1" wp14:anchorId="096718DE" wp14:editId="5331A9FB">
                <wp:simplePos x="0" y="0"/>
                <wp:positionH relativeFrom="column">
                  <wp:posOffset>387985</wp:posOffset>
                </wp:positionH>
                <wp:positionV relativeFrom="paragraph">
                  <wp:posOffset>210185</wp:posOffset>
                </wp:positionV>
                <wp:extent cx="1407795" cy="390525"/>
                <wp:effectExtent l="11430" t="12700" r="9525" b="6350"/>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90525"/>
                        </a:xfrm>
                        <a:prstGeom prst="rect">
                          <a:avLst/>
                        </a:prstGeom>
                        <a:solidFill>
                          <a:srgbClr val="203864"/>
                        </a:solidFill>
                        <a:ln w="12700" algn="ctr">
                          <a:solidFill>
                            <a:srgbClr val="203864"/>
                          </a:solidFill>
                          <a:miter lim="800000"/>
                          <a:headEnd/>
                          <a:tailEnd/>
                        </a:ln>
                        <a:effectLst/>
                        <a:extLst>
                          <a:ext uri="{AF507438-7753-43E0-B8FC-AC1667EBCBE1}">
                            <a14:hiddenEffects xmlns:a14="http://schemas.microsoft.com/office/drawing/2010/main">
                              <a:effectLst>
                                <a:outerShdw dist="53882" dir="2700000" algn="ctr" rotWithShape="0">
                                  <a:srgbClr val="808080"/>
                                </a:outerShdw>
                              </a:effectLst>
                            </a14:hiddenEffects>
                          </a:ext>
                        </a:extLst>
                      </wps:spPr>
                      <wps:txbx>
                        <w:txbxContent>
                          <w:p w14:paraId="39E2FCEF" w14:textId="77777777" w:rsidR="007C1747" w:rsidRPr="00126629" w:rsidRDefault="007C1747" w:rsidP="00126629">
                            <w:pPr>
                              <w:spacing w:after="0" w:line="240" w:lineRule="auto"/>
                              <w:jc w:val="center"/>
                              <w:rPr>
                                <w:color w:val="FFFFFF"/>
                                <w:sz w:val="18"/>
                              </w:rPr>
                            </w:pPr>
                            <w:r w:rsidRPr="00D55039">
                              <w:rPr>
                                <w:color w:val="FFFFFF"/>
                                <w:sz w:val="18"/>
                              </w:rPr>
                              <w:t>spr</w:t>
                            </w:r>
                            <w:r>
                              <w:rPr>
                                <w:color w:val="FFFFFF"/>
                                <w:sz w:val="18"/>
                              </w:rPr>
                              <w:t>awozdanie z realizacji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718DE" id="Rectangle 9" o:spid="_x0000_s1103" style="position:absolute;margin-left:30.55pt;margin-top:16.55pt;width:110.8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" fillcolor="#203864" strokecolor="#203864" strokeweight="1pt">
                <v:shadow offset="3pt,3pt"/>
                <v:textbox>
                  <w:txbxContent>
                    <w:p w14:paraId="39E2FCEF" w14:textId="77777777" w:rsidR="007C1747" w:rsidRPr="00126629" w:rsidRDefault="007C1747" w:rsidP="00126629">
                      <w:pPr>
                        <w:spacing w:after="0" w:line="240" w:lineRule="auto"/>
                        <w:jc w:val="center"/>
                        <w:rPr>
                          <w:color w:val="FFFFFF"/>
                          <w:sz w:val="18"/>
                        </w:rPr>
                      </w:pPr>
                      <w:r w:rsidRPr="00D55039">
                        <w:rPr>
                          <w:color w:val="FFFFFF"/>
                          <w:sz w:val="18"/>
                        </w:rPr>
                        <w:t>spr</w:t>
                      </w:r>
                      <w:r>
                        <w:rPr>
                          <w:color w:val="FFFFFF"/>
                          <w:sz w:val="18"/>
                        </w:rPr>
                        <w:t>awozdanie z realizacji Programu</w:t>
                      </w:r>
                    </w:p>
                  </w:txbxContent>
                </v:textbox>
              </v:rect>
            </w:pict>
          </mc:Fallback>
        </mc:AlternateContent>
      </w:r>
    </w:p>
    <w:p w14:paraId="7009E3BA" w14:textId="77777777" w:rsidR="000C7289" w:rsidRPr="00424259" w:rsidRDefault="000C7289" w:rsidP="00424259">
      <w:pPr>
        <w:spacing w:after="160"/>
        <w:rPr>
          <w:rFonts w:ascii="Times New Roman" w:hAnsi="Times New Roman"/>
          <w:b/>
          <w:sz w:val="24"/>
          <w:szCs w:val="24"/>
        </w:rPr>
      </w:pPr>
    </w:p>
    <w:p w14:paraId="4672397A" w14:textId="77777777" w:rsidR="000C7289" w:rsidRPr="00424259" w:rsidRDefault="005378BC" w:rsidP="00424259">
      <w:pPr>
        <w:spacing w:after="160"/>
        <w:rPr>
          <w:rFonts w:ascii="Times New Roman" w:hAnsi="Times New Roman"/>
          <w:b/>
          <w:sz w:val="24"/>
          <w:szCs w:val="24"/>
        </w:rPr>
      </w:pPr>
      <w:r w:rsidRPr="00424259">
        <w:rPr>
          <w:rFonts w:ascii="Times New Roman" w:hAnsi="Times New Roman"/>
          <w:b/>
          <w:noProof/>
          <w:sz w:val="24"/>
          <w:szCs w:val="24"/>
          <w:lang w:eastAsia="pl-PL"/>
        </w:rPr>
        <mc:AlternateContent>
          <mc:Choice Requires="wps">
            <w:drawing>
              <wp:anchor distT="0" distB="0" distL="114300" distR="114300" simplePos="0" relativeHeight="251655680" behindDoc="0" locked="0" layoutInCell="1" allowOverlap="1" wp14:anchorId="3352D7E7" wp14:editId="0C318AF8">
                <wp:simplePos x="0" y="0"/>
                <wp:positionH relativeFrom="column">
                  <wp:posOffset>1373505</wp:posOffset>
                </wp:positionH>
                <wp:positionV relativeFrom="paragraph">
                  <wp:posOffset>29210</wp:posOffset>
                </wp:positionV>
                <wp:extent cx="1412875" cy="514350"/>
                <wp:effectExtent l="0" t="0" r="0" b="0"/>
                <wp:wrapNone/>
                <wp:docPr id="31" name="Pole tekstow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12236D" w14:textId="77777777" w:rsidR="007C1747" w:rsidRPr="00D55039" w:rsidRDefault="007C1747" w:rsidP="0007524A">
                            <w:pPr>
                              <w:spacing w:after="0" w:line="240" w:lineRule="auto"/>
                              <w:rPr>
                                <w:i/>
                                <w:color w:val="385623"/>
                                <w:sz w:val="18"/>
                              </w:rPr>
                            </w:pPr>
                            <w:r w:rsidRPr="00D55039">
                              <w:rPr>
                                <w:i/>
                                <w:color w:val="385623"/>
                                <w:sz w:val="18"/>
                              </w:rPr>
                              <w:t>monitoring postępu finansowego</w:t>
                            </w:r>
                            <w:r>
                              <w:rPr>
                                <w:i/>
                                <w:color w:val="385623"/>
                                <w:sz w:val="18"/>
                              </w:rPr>
                              <w:br/>
                            </w:r>
                            <w:r w:rsidRPr="00D55039">
                              <w:rPr>
                                <w:i/>
                                <w:color w:val="385623"/>
                                <w:sz w:val="18"/>
                              </w:rPr>
                              <w:t xml:space="preserve"> i rzeczowego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2D7E7" id="_x0000_s1104" type="#_x0000_t202" style="position:absolute;margin-left:108.15pt;margin-top:2.3pt;width:111.25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N5wQIAAMk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" filled="f" stroked="f" strokeweight=".5pt">
                <v:textbox>
                  <w:txbxContent>
                    <w:p w14:paraId="3E12236D" w14:textId="77777777" w:rsidR="007C1747" w:rsidRPr="00D55039" w:rsidRDefault="007C1747" w:rsidP="0007524A">
                      <w:pPr>
                        <w:spacing w:after="0" w:line="240" w:lineRule="auto"/>
                        <w:rPr>
                          <w:i/>
                          <w:color w:val="385623"/>
                          <w:sz w:val="18"/>
                        </w:rPr>
                      </w:pPr>
                      <w:r w:rsidRPr="00D55039">
                        <w:rPr>
                          <w:i/>
                          <w:color w:val="385623"/>
                          <w:sz w:val="18"/>
                        </w:rPr>
                        <w:t>monitoring postępu finansowego</w:t>
                      </w:r>
                      <w:r>
                        <w:rPr>
                          <w:i/>
                          <w:color w:val="385623"/>
                          <w:sz w:val="18"/>
                        </w:rPr>
                        <w:br/>
                      </w:r>
                      <w:r w:rsidRPr="00D55039">
                        <w:rPr>
                          <w:i/>
                          <w:color w:val="385623"/>
                          <w:sz w:val="18"/>
                        </w:rPr>
                        <w:t xml:space="preserve"> i rzeczowego Programu</w:t>
                      </w:r>
                    </w:p>
                  </w:txbxContent>
                </v:textbox>
              </v:shape>
            </w:pict>
          </mc:Fallback>
        </mc:AlternateContent>
      </w:r>
      <w:r w:rsidRPr="00424259">
        <w:rPr>
          <w:rFonts w:ascii="Times New Roman" w:hAnsi="Times New Roman"/>
          <w:b/>
          <w:noProof/>
          <w:sz w:val="24"/>
          <w:szCs w:val="24"/>
          <w:lang w:eastAsia="pl-PL"/>
        </w:rPr>
        <mc:AlternateContent>
          <mc:Choice Requires="wps">
            <w:drawing>
              <wp:anchor distT="0" distB="0" distL="114300" distR="114300" simplePos="0" relativeHeight="251657728" behindDoc="0" locked="0" layoutInCell="1" allowOverlap="1" wp14:anchorId="63ACFB99" wp14:editId="7E3CFC90">
                <wp:simplePos x="0" y="0"/>
                <wp:positionH relativeFrom="column">
                  <wp:posOffset>833755</wp:posOffset>
                </wp:positionH>
                <wp:positionV relativeFrom="paragraph">
                  <wp:posOffset>76835</wp:posOffset>
                </wp:positionV>
                <wp:extent cx="0" cy="474980"/>
                <wp:effectExtent l="66675" t="28575" r="66675" b="20320"/>
                <wp:wrapNone/>
                <wp:docPr id="30" name="Łącznik prosty ze strzałką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4980"/>
                        </a:xfrm>
                        <a:prstGeom prst="straightConnector1">
                          <a:avLst/>
                        </a:prstGeom>
                        <a:noFill/>
                        <a:ln w="22225" algn="ctr">
                          <a:solidFill>
                            <a:srgbClr val="2038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E1D69" id="Łącznik prosty ze strzałką 142" o:spid="_x0000_s1026" type="#_x0000_t32" style="position:absolute;margin-left:65.65pt;margin-top:6.05pt;width:0;height:37.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" strokecolor="#203864" strokeweight="1.75pt">
                <v:stroke endarrow="block" joinstyle="miter"/>
              </v:shape>
            </w:pict>
          </mc:Fallback>
        </mc:AlternateContent>
      </w:r>
      <w:r w:rsidRPr="00424259">
        <w:rPr>
          <w:rFonts w:ascii="Times New Roman" w:hAnsi="Times New Roman"/>
          <w:b/>
          <w:noProof/>
          <w:sz w:val="24"/>
          <w:szCs w:val="24"/>
          <w:lang w:eastAsia="pl-PL"/>
        </w:rPr>
        <mc:AlternateContent>
          <mc:Choice Requires="wps">
            <w:drawing>
              <wp:anchor distT="0" distB="0" distL="114300" distR="114300" simplePos="0" relativeHeight="251658752" behindDoc="0" locked="0" layoutInCell="1" allowOverlap="1" wp14:anchorId="04B2144E" wp14:editId="3EC1AEB5">
                <wp:simplePos x="0" y="0"/>
                <wp:positionH relativeFrom="column">
                  <wp:posOffset>1309370</wp:posOffset>
                </wp:positionH>
                <wp:positionV relativeFrom="paragraph">
                  <wp:posOffset>81280</wp:posOffset>
                </wp:positionV>
                <wp:extent cx="635" cy="474980"/>
                <wp:effectExtent l="66040" t="13970" r="66675" b="25400"/>
                <wp:wrapNone/>
                <wp:docPr id="29" name="Łącznik prosty ze strzałką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74980"/>
                        </a:xfrm>
                        <a:prstGeom prst="straightConnector1">
                          <a:avLst/>
                        </a:prstGeom>
                        <a:noFill/>
                        <a:ln w="22225" algn="ctr">
                          <a:solidFill>
                            <a:srgbClr val="385723"/>
                          </a:solidFill>
                          <a:prstDash val="lgDash"/>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7B5A5" id="Łącznik prosty ze strzałką 143" o:spid="_x0000_s1026" type="#_x0000_t32" style="position:absolute;margin-left:103.1pt;margin-top:6.4pt;width:.05pt;height:37.4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" strokecolor="#385723" strokeweight="1.75pt">
                <v:stroke dashstyle="longDash" startarrow="block" joinstyle="miter"/>
              </v:shape>
            </w:pict>
          </mc:Fallback>
        </mc:AlternateContent>
      </w:r>
      <w:r w:rsidRPr="00424259">
        <w:rPr>
          <w:rFonts w:ascii="Times New Roman" w:hAnsi="Times New Roman"/>
          <w:b/>
          <w:noProof/>
          <w:sz w:val="24"/>
          <w:szCs w:val="24"/>
          <w:lang w:eastAsia="pl-PL"/>
        </w:rPr>
        <mc:AlternateContent>
          <mc:Choice Requires="wpg">
            <w:drawing>
              <wp:anchor distT="0" distB="0" distL="114300" distR="114300" simplePos="0" relativeHeight="251656704" behindDoc="0" locked="0" layoutInCell="1" allowOverlap="1" wp14:anchorId="27581C57" wp14:editId="7A43ED20">
                <wp:simplePos x="0" y="0"/>
                <wp:positionH relativeFrom="column">
                  <wp:posOffset>2484755</wp:posOffset>
                </wp:positionH>
                <wp:positionV relativeFrom="paragraph">
                  <wp:posOffset>29210</wp:posOffset>
                </wp:positionV>
                <wp:extent cx="1066800" cy="349250"/>
                <wp:effectExtent l="3175" t="0" r="0" b="3175"/>
                <wp:wrapNone/>
                <wp:docPr id="26" name="Grupa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9250"/>
                          <a:chOff x="0" y="0"/>
                          <a:chExt cx="1066800" cy="349250"/>
                        </a:xfrm>
                      </wpg:grpSpPr>
                      <wps:wsp>
                        <wps:cNvPr id="27" name="Krzyż 100"/>
                        <wps:cNvSpPr>
                          <a:spLocks noChangeArrowheads="1"/>
                        </wps:cNvSpPr>
                        <wps:spPr bwMode="auto">
                          <a:xfrm>
                            <a:off x="0" y="76200"/>
                            <a:ext cx="228600" cy="228600"/>
                          </a:xfrm>
                          <a:prstGeom prst="plus">
                            <a:avLst>
                              <a:gd name="adj" fmla="val 25000"/>
                            </a:avLst>
                          </a:prstGeom>
                          <a:solidFill>
                            <a:srgbClr val="385723"/>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8" name="Pole tekstowe 101"/>
                        <wps:cNvSpPr txBox="1">
                          <a:spLocks noChangeArrowheads="1"/>
                        </wps:cNvSpPr>
                        <wps:spPr bwMode="auto">
                          <a:xfrm>
                            <a:off x="273050" y="0"/>
                            <a:ext cx="7937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5C242B" w14:textId="77777777" w:rsidR="007C1747" w:rsidRPr="00D55039" w:rsidRDefault="007C1747" w:rsidP="0007524A">
                              <w:pPr>
                                <w:spacing w:after="0" w:line="240" w:lineRule="auto"/>
                                <w:rPr>
                                  <w:i/>
                                  <w:color w:val="385623"/>
                                  <w:sz w:val="16"/>
                                  <w:szCs w:val="16"/>
                                </w:rPr>
                              </w:pPr>
                              <w:r w:rsidRPr="00D55039">
                                <w:rPr>
                                  <w:color w:val="385623"/>
                                  <w:sz w:val="16"/>
                                  <w:szCs w:val="16"/>
                                </w:rPr>
                                <w:t>dane</w:t>
                              </w:r>
                              <w:r w:rsidRPr="00D55039">
                                <w:rPr>
                                  <w:i/>
                                  <w:color w:val="385623"/>
                                  <w:sz w:val="16"/>
                                  <w:szCs w:val="16"/>
                                </w:rPr>
                                <w:t xml:space="preserve"> </w:t>
                              </w:r>
                              <w:r w:rsidRPr="00D55039">
                                <w:rPr>
                                  <w:color w:val="385623"/>
                                  <w:sz w:val="16"/>
                                  <w:szCs w:val="16"/>
                                </w:rPr>
                                <w:t>kontekstowe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81C57" id="Grupa 99" o:spid="_x0000_s1105" style="position:absolute;margin-left:195.65pt;margin-top:2.3pt;width:84pt;height:27.5pt;z-index:251656704" coordsize="10668,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">
                <v:shape id="Krzyż 100" o:spid="_x0000_s1106" type="#_x0000_t11" style="position:absolute;top:76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1SesQA&#10;AADbAAAADwAAAGRycy9kb3ducmV2LnhtbESPQWsCMRSE74X+h/AKvRTNVnGV1ShtacFr1/bg7ZE8&#10;N4ubl7BJddtfb4SCx2FmvmFWm8F14kR9bD0reB4XIIi1Ny03Cr52H6MFiJiQDXaeScEvRdis7+9W&#10;WBl/5k861akRGcKxQgU2pVBJGbUlh3HsA3H2Dr53mLLsG2l6PGe46+SkKErpsOW8YDHQmyV9rH+c&#10;gvr9LxWv8mm6D7Nj+T3b6dIGrdTjw/CyBJFoSLfwf3trFEzmcP2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UnrEAAAA2wAAAA8AAAAAAAAAAAAAAAAAmAIAAGRycy9k&#10;b3ducmV2LnhtbFBLBQYAAAAABAAEAPUAAACJAwAAAAA=&#10;" fillcolor="#385723" stroked="f" strokeweight="1pt"/>
                <v:shape id="Pole tekstowe 101" o:spid="_x0000_s1107" type="#_x0000_t202" style="position:absolute;left:2730;width:793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045C242B" w14:textId="77777777" w:rsidR="007C1747" w:rsidRPr="00D55039" w:rsidRDefault="007C1747" w:rsidP="0007524A">
                        <w:pPr>
                          <w:spacing w:after="0" w:line="240" w:lineRule="auto"/>
                          <w:rPr>
                            <w:i/>
                            <w:color w:val="385623"/>
                            <w:sz w:val="16"/>
                            <w:szCs w:val="16"/>
                          </w:rPr>
                        </w:pPr>
                        <w:r w:rsidRPr="00D55039">
                          <w:rPr>
                            <w:color w:val="385623"/>
                            <w:sz w:val="16"/>
                            <w:szCs w:val="16"/>
                          </w:rPr>
                          <w:t>dane</w:t>
                        </w:r>
                        <w:r w:rsidRPr="00D55039">
                          <w:rPr>
                            <w:i/>
                            <w:color w:val="385623"/>
                            <w:sz w:val="16"/>
                            <w:szCs w:val="16"/>
                          </w:rPr>
                          <w:t xml:space="preserve"> </w:t>
                        </w:r>
                        <w:r w:rsidRPr="00D55039">
                          <w:rPr>
                            <w:color w:val="385623"/>
                            <w:sz w:val="16"/>
                            <w:szCs w:val="16"/>
                          </w:rPr>
                          <w:t>kontekstowe</w:t>
                        </w:r>
                      </w:p>
                    </w:txbxContent>
                  </v:textbox>
                </v:shape>
              </v:group>
            </w:pict>
          </mc:Fallback>
        </mc:AlternateContent>
      </w:r>
    </w:p>
    <w:p w14:paraId="2713CE2B" w14:textId="77777777" w:rsidR="000C7289" w:rsidRPr="00424259" w:rsidRDefault="005378BC" w:rsidP="00424259">
      <w:pPr>
        <w:tabs>
          <w:tab w:val="left" w:pos="3969"/>
        </w:tabs>
        <w:spacing w:after="160"/>
        <w:rPr>
          <w:rFonts w:ascii="Times New Roman" w:hAnsi="Times New Roman"/>
          <w:b/>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59776" behindDoc="0" locked="0" layoutInCell="1" allowOverlap="1" wp14:anchorId="1AECD552" wp14:editId="0AC06576">
                <wp:simplePos x="0" y="0"/>
                <wp:positionH relativeFrom="column">
                  <wp:posOffset>407670</wp:posOffset>
                </wp:positionH>
                <wp:positionV relativeFrom="paragraph">
                  <wp:posOffset>287655</wp:posOffset>
                </wp:positionV>
                <wp:extent cx="1435100" cy="361315"/>
                <wp:effectExtent l="2540" t="0" r="635"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1315"/>
                        </a:xfrm>
                        <a:prstGeom prst="rect">
                          <a:avLst/>
                        </a:prstGeom>
                        <a:noFill/>
                        <a:ln>
                          <a:noFill/>
                        </a:ln>
                        <a:effectLst/>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12700" algn="ctr">
                              <a:solidFill>
                                <a:srgbClr val="4F6228"/>
                              </a:solidFill>
                              <a:miter lim="800000"/>
                              <a:headEnd/>
                              <a:tailEnd/>
                            </a14:hiddenLine>
                          </a:ext>
                          <a:ext uri="{AF507438-7753-43E0-B8FC-AC1667EBCBE1}">
                            <a14:hiddenEffects xmlns:a14="http://schemas.microsoft.com/office/drawing/2010/main">
                              <a:effectLst/>
                            </a14:hiddenEffects>
                          </a:ext>
                        </a:extLst>
                      </wps:spPr>
                      <wps:txbx>
                        <w:txbxContent>
                          <w:p w14:paraId="17EAE032" w14:textId="77777777" w:rsidR="007C1747" w:rsidRPr="00CA24B1" w:rsidRDefault="007C1747" w:rsidP="00024311">
                            <w:r w:rsidRPr="000B1A10">
                              <w:t xml:space="preserve">RADA MINISTRÓW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CD552" id="Text Box 2" o:spid="_x0000_s1108" type="#_x0000_t202" style="position:absolute;margin-left:32.1pt;margin-top:22.65pt;width:113pt;height:2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" filled="f" fillcolor="#d9d9d9" stroked="f" strokecolor="#4f6228" strokeweight="1pt">
                <v:textbox>
                  <w:txbxContent>
                    <w:p w14:paraId="17EAE032" w14:textId="77777777" w:rsidR="007C1747" w:rsidRPr="00CA24B1" w:rsidRDefault="007C1747" w:rsidP="00024311">
                      <w:r w:rsidRPr="000B1A10">
                        <w:t xml:space="preserve">RADA MINISTRÓW </w:t>
                      </w:r>
                    </w:p>
                  </w:txbxContent>
                </v:textbox>
              </v:shape>
            </w:pict>
          </mc:Fallback>
        </mc:AlternateContent>
      </w:r>
    </w:p>
    <w:p w14:paraId="3DD92116" w14:textId="77777777" w:rsidR="000C7289" w:rsidRPr="00424259" w:rsidRDefault="000C7289" w:rsidP="00424259">
      <w:pPr>
        <w:rPr>
          <w:rFonts w:ascii="Times New Roman" w:hAnsi="Times New Roman"/>
          <w:b/>
          <w:sz w:val="24"/>
          <w:szCs w:val="24"/>
        </w:rPr>
      </w:pPr>
    </w:p>
    <w:p w14:paraId="4DD71E2F" w14:textId="77777777" w:rsidR="00973B20" w:rsidRPr="00424259" w:rsidRDefault="005378BC" w:rsidP="00424259">
      <w:pPr>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78208" behindDoc="0" locked="0" layoutInCell="1" allowOverlap="1" wp14:anchorId="12011BF6" wp14:editId="4F9A79C4">
                <wp:simplePos x="0" y="0"/>
                <wp:positionH relativeFrom="column">
                  <wp:posOffset>-98425</wp:posOffset>
                </wp:positionH>
                <wp:positionV relativeFrom="paragraph">
                  <wp:posOffset>307975</wp:posOffset>
                </wp:positionV>
                <wp:extent cx="467995" cy="0"/>
                <wp:effectExtent l="20320" t="60960" r="26035" b="62865"/>
                <wp:wrapNone/>
                <wp:docPr id="2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22225">
                          <a:solidFill>
                            <a:srgbClr val="385723"/>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EEFE3A" id="AutoShape 126" o:spid="_x0000_s1026" type="#_x0000_t32" style="position:absolute;margin-left:-7.75pt;margin-top:24.25pt;width:36.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" strokecolor="#385723" strokeweight="1.75pt">
                <v:stroke dashstyle="longDash" endarrow="block"/>
                <v:shadow offset="3pt,3pt"/>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7184" behindDoc="0" locked="0" layoutInCell="1" allowOverlap="1" wp14:anchorId="743E4664" wp14:editId="141F63A4">
                <wp:simplePos x="0" y="0"/>
                <wp:positionH relativeFrom="column">
                  <wp:posOffset>-99695</wp:posOffset>
                </wp:positionH>
                <wp:positionV relativeFrom="paragraph">
                  <wp:posOffset>72390</wp:posOffset>
                </wp:positionV>
                <wp:extent cx="467995" cy="635"/>
                <wp:effectExtent l="19050" t="63500" r="27305" b="59690"/>
                <wp:wrapNone/>
                <wp:docPr id="2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635"/>
                        </a:xfrm>
                        <a:prstGeom prst="straightConnector1">
                          <a:avLst/>
                        </a:prstGeom>
                        <a:noFill/>
                        <a:ln w="22225">
                          <a:solidFill>
                            <a:srgbClr val="20386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A4A748" id="AutoShape 125" o:spid="_x0000_s1026" type="#_x0000_t32" style="position:absolute;margin-left:-7.85pt;margin-top:5.7pt;width:36.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" strokecolor="#203864" strokeweight="1.75pt">
                <v:stroke endarrow="block"/>
                <v:shadow offset="3pt,3pt"/>
              </v:shape>
            </w:pict>
          </mc:Fallback>
        </mc:AlternateContent>
      </w:r>
    </w:p>
    <w:p w14:paraId="50ADDF11" w14:textId="77777777" w:rsidR="00973B20" w:rsidRPr="00424259" w:rsidRDefault="005378BC" w:rsidP="00424259">
      <w:pPr>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80256" behindDoc="0" locked="0" layoutInCell="1" allowOverlap="1" wp14:anchorId="133E410E" wp14:editId="56526B95">
                <wp:simplePos x="0" y="0"/>
                <wp:positionH relativeFrom="column">
                  <wp:posOffset>-23495</wp:posOffset>
                </wp:positionH>
                <wp:positionV relativeFrom="paragraph">
                  <wp:posOffset>308610</wp:posOffset>
                </wp:positionV>
                <wp:extent cx="238125" cy="228600"/>
                <wp:effectExtent l="9525" t="9525" r="9525" b="9525"/>
                <wp:wrapNone/>
                <wp:docPr id="2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plus">
                          <a:avLst>
                            <a:gd name="adj" fmla="val 29167"/>
                          </a:avLst>
                        </a:prstGeom>
                        <a:solidFill>
                          <a:srgbClr val="385723"/>
                        </a:solidFill>
                        <a:ln w="12700" algn="ctr">
                          <a:solidFill>
                            <a:srgbClr val="385723"/>
                          </a:solidFill>
                          <a:miter lim="800000"/>
                          <a:headEnd/>
                          <a:tailEnd/>
                        </a:ln>
                        <a:effectLst/>
                        <a:extLst>
                          <a:ext uri="{AF507438-7753-43E0-B8FC-AC1667EBCBE1}">
                            <a14:hiddenEffects xmlns:a14="http://schemas.microsoft.com/office/drawing/2010/main">
                              <a:effectLst>
                                <a:outerShdw dist="53882"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C67F" id="AutoShape 129" o:spid="_x0000_s1026" type="#_x0000_t11" style="position:absolute;margin-left:-1.85pt;margin-top:24.3pt;width:18.7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" adj="6300" fillcolor="#385723" strokecolor="#385723" strokeweight="1pt">
                <v:shadow offset="3pt,3pt"/>
              </v:shape>
            </w:pict>
          </mc:Fallback>
        </mc:AlternateContent>
      </w:r>
      <w:r w:rsidRPr="00424259">
        <w:rPr>
          <w:rFonts w:ascii="Times New Roman" w:hAnsi="Times New Roman"/>
          <w:noProof/>
          <w:sz w:val="24"/>
          <w:szCs w:val="24"/>
          <w:lang w:eastAsia="pl-PL"/>
        </w:rPr>
        <mc:AlternateContent>
          <mc:Choice Requires="wps">
            <w:drawing>
              <wp:anchor distT="0" distB="0" distL="114300" distR="114300" simplePos="0" relativeHeight="251679232" behindDoc="0" locked="0" layoutInCell="1" allowOverlap="1" wp14:anchorId="32F6277E" wp14:editId="2855E9FC">
                <wp:simplePos x="0" y="0"/>
                <wp:positionH relativeFrom="column">
                  <wp:posOffset>119380</wp:posOffset>
                </wp:positionH>
                <wp:positionV relativeFrom="paragraph">
                  <wp:posOffset>-30480</wp:posOffset>
                </wp:positionV>
                <wp:extent cx="0" cy="467995"/>
                <wp:effectExtent l="13335" t="66675" r="23495" b="66675"/>
                <wp:wrapNone/>
                <wp:docPr id="2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467995"/>
                        </a:xfrm>
                        <a:prstGeom prst="straightConnector1">
                          <a:avLst/>
                        </a:prstGeom>
                        <a:noFill/>
                        <a:ln w="22225">
                          <a:solidFill>
                            <a:srgbClr val="FFC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06DE43" id="AutoShape 128" o:spid="_x0000_s1026" type="#_x0000_t32" style="position:absolute;margin-left:9.4pt;margin-top:-2.4pt;width:0;height:36.85pt;rotation:-9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" strokecolor="#ffc000" strokeweight="1.75pt">
                <v:stroke dashstyle="1 1" endarrow="block"/>
                <v:shadow offset="3pt,3pt"/>
              </v:shape>
            </w:pict>
          </mc:Fallback>
        </mc:AlternateContent>
      </w:r>
    </w:p>
    <w:p w14:paraId="395381E4" w14:textId="77777777" w:rsidR="00973B20" w:rsidRPr="00424259" w:rsidRDefault="005378BC" w:rsidP="00424259">
      <w:pPr>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81280" behindDoc="0" locked="0" layoutInCell="1" allowOverlap="1" wp14:anchorId="02FE40E4" wp14:editId="6F0C2438">
                <wp:simplePos x="0" y="0"/>
                <wp:positionH relativeFrom="column">
                  <wp:posOffset>-23495</wp:posOffset>
                </wp:positionH>
                <wp:positionV relativeFrom="paragraph">
                  <wp:posOffset>252730</wp:posOffset>
                </wp:positionV>
                <wp:extent cx="237490" cy="230505"/>
                <wp:effectExtent l="9525" t="15240" r="10160" b="11430"/>
                <wp:wrapNone/>
                <wp:docPr id="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0505"/>
                        </a:xfrm>
                        <a:prstGeom prst="plus">
                          <a:avLst>
                            <a:gd name="adj" fmla="val 25000"/>
                          </a:avLst>
                        </a:prstGeom>
                        <a:solidFill>
                          <a:srgbClr val="C00000"/>
                        </a:solidFill>
                        <a:ln w="12700" algn="ctr">
                          <a:solidFill>
                            <a:srgbClr val="C00000"/>
                          </a:solidFill>
                          <a:miter lim="800000"/>
                          <a:headEnd/>
                          <a:tailEnd/>
                        </a:ln>
                        <a:effectLst/>
                        <a:extLst>
                          <a:ext uri="{AF507438-7753-43E0-B8FC-AC1667EBCBE1}">
                            <a14:hiddenEffects xmlns:a14="http://schemas.microsoft.com/office/drawing/2010/main">
                              <a:effectLst>
                                <a:outerShdw dist="53882"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6813" id="AutoShape 130" o:spid="_x0000_s1026" type="#_x0000_t11" style="position:absolute;margin-left:-1.85pt;margin-top:19.9pt;width:18.7pt;height:18.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" fillcolor="#c00000" strokecolor="#c00000" strokeweight="1pt">
                <v:shadow offset="3pt,3pt"/>
              </v:shape>
            </w:pict>
          </mc:Fallback>
        </mc:AlternateContent>
      </w:r>
    </w:p>
    <w:p w14:paraId="53AAE530" w14:textId="77777777" w:rsidR="00973B20" w:rsidRPr="00424259" w:rsidRDefault="005378BC" w:rsidP="00424259">
      <w:pPr>
        <w:rPr>
          <w:rFonts w:ascii="Times New Roman" w:hAnsi="Times New Roman"/>
          <w:sz w:val="24"/>
          <w:szCs w:val="24"/>
        </w:rPr>
      </w:pPr>
      <w:r w:rsidRPr="00424259">
        <w:rPr>
          <w:rFonts w:ascii="Times New Roman" w:hAnsi="Times New Roman"/>
          <w:noProof/>
          <w:sz w:val="24"/>
          <w:szCs w:val="24"/>
          <w:lang w:eastAsia="pl-PL"/>
        </w:rPr>
        <mc:AlternateContent>
          <mc:Choice Requires="wps">
            <w:drawing>
              <wp:anchor distT="0" distB="0" distL="114300" distR="114300" simplePos="0" relativeHeight="251682304" behindDoc="0" locked="0" layoutInCell="1" allowOverlap="1" wp14:anchorId="3FD67DCB" wp14:editId="22A4B27C">
                <wp:simplePos x="0" y="0"/>
                <wp:positionH relativeFrom="column">
                  <wp:posOffset>635</wp:posOffset>
                </wp:positionH>
                <wp:positionV relativeFrom="paragraph">
                  <wp:posOffset>210185</wp:posOffset>
                </wp:positionV>
                <wp:extent cx="217170" cy="305435"/>
                <wp:effectExtent l="14605" t="34290" r="15875" b="31750"/>
                <wp:wrapNone/>
                <wp:docPr id="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305435"/>
                        </a:xfrm>
                        <a:prstGeom prst="rightArrow">
                          <a:avLst>
                            <a:gd name="adj1" fmla="val 50102"/>
                            <a:gd name="adj2" fmla="val 52444"/>
                          </a:avLst>
                        </a:prstGeom>
                        <a:solidFill>
                          <a:srgbClr val="C00000"/>
                        </a:solidFill>
                        <a:ln w="12700" algn="ctr">
                          <a:solidFill>
                            <a:srgbClr val="C00000"/>
                          </a:solidFill>
                          <a:miter lim="800000"/>
                          <a:headEnd/>
                          <a:tailEnd/>
                        </a:ln>
                        <a:effectLst/>
                        <a:extLst>
                          <a:ext uri="{AF507438-7753-43E0-B8FC-AC1667EBCBE1}">
                            <a14:hiddenEffects xmlns:a14="http://schemas.microsoft.com/office/drawing/2010/main">
                              <a:effectLst>
                                <a:outerShdw dist="53882"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D08DC" id="AutoShape 131" o:spid="_x0000_s1026" type="#_x0000_t13" style="position:absolute;margin-left:.05pt;margin-top:16.55pt;width:17.1pt;height:2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" adj="10272,5389" fillcolor="#c00000" strokecolor="#c00000" strokeweight="1pt">
                <v:shadow offset="3pt,3pt"/>
              </v:shape>
            </w:pict>
          </mc:Fallback>
        </mc:AlternateContent>
      </w:r>
    </w:p>
    <w:p w14:paraId="5E2748B7" w14:textId="77777777" w:rsidR="006D01CD" w:rsidRPr="00424259" w:rsidRDefault="006D01CD" w:rsidP="00424259">
      <w:pPr>
        <w:rPr>
          <w:rFonts w:ascii="Times New Roman" w:hAnsi="Times New Roman"/>
          <w:sz w:val="24"/>
          <w:szCs w:val="24"/>
        </w:rPr>
      </w:pPr>
    </w:p>
    <w:p w14:paraId="241D6C00" w14:textId="77777777" w:rsidR="006D01CD" w:rsidRPr="00424259" w:rsidRDefault="006D01CD" w:rsidP="00424259">
      <w:pPr>
        <w:spacing w:after="0"/>
        <w:rPr>
          <w:rFonts w:ascii="Times New Roman" w:hAnsi="Times New Roman"/>
          <w:sz w:val="24"/>
          <w:szCs w:val="24"/>
        </w:rPr>
      </w:pPr>
    </w:p>
    <w:p w14:paraId="17C4F579" w14:textId="77777777" w:rsidR="00422F21" w:rsidRPr="00424259" w:rsidRDefault="00311CA1" w:rsidP="00424259">
      <w:pPr>
        <w:spacing w:before="80" w:after="0"/>
        <w:rPr>
          <w:rFonts w:ascii="Times New Roman" w:hAnsi="Times New Roman"/>
          <w:i/>
          <w:sz w:val="24"/>
          <w:szCs w:val="24"/>
        </w:rPr>
      </w:pPr>
      <w:r w:rsidRPr="00424259">
        <w:rPr>
          <w:rFonts w:ascii="Times New Roman" w:hAnsi="Times New Roman"/>
          <w:i/>
          <w:sz w:val="24"/>
          <w:szCs w:val="24"/>
        </w:rPr>
        <w:t>Źródło: Opracowanie własne.</w:t>
      </w:r>
    </w:p>
    <w:p w14:paraId="7A09E2A5" w14:textId="77777777" w:rsidR="000D4CD0" w:rsidRPr="005378BC" w:rsidRDefault="000D4CD0" w:rsidP="00F12140">
      <w:pPr>
        <w:pStyle w:val="Legenda"/>
        <w:spacing w:before="160" w:after="120" w:line="276" w:lineRule="auto"/>
        <w:jc w:val="both"/>
        <w:rPr>
          <w:rFonts w:ascii="Times New Roman" w:hAnsi="Times New Roman"/>
          <w:b/>
          <w:i w:val="0"/>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21" w:name="_Toc52350964"/>
      <w:r w:rsidRPr="00424259">
        <w:rPr>
          <w:rFonts w:ascii="Times New Roman" w:hAnsi="Times New Roman"/>
          <w:b/>
          <w:i w:val="0"/>
          <w:color w:val="C00000"/>
          <w:sz w:val="24"/>
          <w:szCs w:val="24"/>
        </w:rPr>
        <w:lastRenderedPageBreak/>
        <w:t xml:space="preserve">Opis </w:t>
      </w:r>
      <w:r w:rsidRPr="00424259">
        <w:rPr>
          <w:rFonts w:ascii="Times New Roman" w:hAnsi="Times New Roman"/>
          <w:b/>
          <w:i w:val="0"/>
          <w:color w:val="C00000"/>
          <w:sz w:val="24"/>
          <w:szCs w:val="24"/>
        </w:rPr>
        <w:fldChar w:fldCharType="begin"/>
      </w:r>
      <w:r w:rsidRPr="00424259">
        <w:rPr>
          <w:rFonts w:ascii="Times New Roman" w:hAnsi="Times New Roman"/>
          <w:b/>
          <w:i w:val="0"/>
          <w:color w:val="C00000"/>
          <w:sz w:val="24"/>
          <w:szCs w:val="24"/>
        </w:rPr>
        <w:instrText xml:space="preserve"> SEQ Równanie \* ARABIC </w:instrText>
      </w:r>
      <w:r w:rsidRPr="00424259">
        <w:rPr>
          <w:rFonts w:ascii="Times New Roman" w:hAnsi="Times New Roman"/>
          <w:b/>
          <w:i w:val="0"/>
          <w:color w:val="C00000"/>
          <w:sz w:val="24"/>
          <w:szCs w:val="24"/>
        </w:rPr>
        <w:fldChar w:fldCharType="separate"/>
      </w:r>
      <w:r w:rsidR="004C5ACC">
        <w:rPr>
          <w:rFonts w:ascii="Times New Roman" w:hAnsi="Times New Roman"/>
          <w:b/>
          <w:i w:val="0"/>
          <w:noProof/>
          <w:color w:val="C00000"/>
          <w:sz w:val="24"/>
          <w:szCs w:val="24"/>
        </w:rPr>
        <w:t>26</w:t>
      </w:r>
      <w:r w:rsidRPr="00424259">
        <w:rPr>
          <w:rFonts w:ascii="Times New Roman" w:hAnsi="Times New Roman"/>
          <w:b/>
          <w:i w:val="0"/>
          <w:color w:val="C00000"/>
          <w:sz w:val="24"/>
          <w:szCs w:val="24"/>
        </w:rPr>
        <w:fldChar w:fldCharType="end"/>
      </w:r>
      <w:r w:rsidRPr="00424259">
        <w:rPr>
          <w:rFonts w:ascii="Times New Roman" w:hAnsi="Times New Roman"/>
          <w:b/>
          <w:i w:val="0"/>
          <w:color w:val="C00000"/>
          <w:sz w:val="24"/>
          <w:szCs w:val="24"/>
        </w:rPr>
        <w:t xml:space="preserve"> Schemat 4. System sprawozdawczości, monitorowania i ewaluacji (opis alternatywny)</w:t>
      </w:r>
      <w:bookmarkEnd w:id="221"/>
    </w:p>
    <w:p w14:paraId="6848BCEA"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Schemat przedstawia strukturę i organizację sprawozdawczości, monitorowania i ewaluacji w ramach realizacji Narodowego Programu Rozwoju Czytelnictwa 2.0.</w:t>
      </w:r>
    </w:p>
    <w:p w14:paraId="49844947" w14:textId="77777777" w:rsidR="000D4CD0" w:rsidRPr="005378BC" w:rsidRDefault="000D4CD0" w:rsidP="00F12140">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Legenda:</w:t>
      </w:r>
    </w:p>
    <w:p w14:paraId="72FC14B0"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Granatowa strzałka ciągła oznacza przekazywanie decyzji, zatwierdzanie przedkładanych analiz i sprawozdań.</w:t>
      </w:r>
    </w:p>
    <w:p w14:paraId="4BB2935B"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Zielona strzałka przerywana oznacza przedkładanie dokumentów do akceptacji.</w:t>
      </w:r>
    </w:p>
    <w:p w14:paraId="1CCBE7CC"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Żółta strzałka kropkowana oznacza wsparcie merytoryczne i organizacyjne.</w:t>
      </w:r>
    </w:p>
    <w:p w14:paraId="55883980"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Zielony znak plus stanowi oznaczenie danych uwzględnianych w analizie (dane kontekstowe).</w:t>
      </w:r>
    </w:p>
    <w:p w14:paraId="6612CCC6"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Czerwony znak plus stanowi oznaczenie źródeł danych uwzględnianych w analizie (dane z badań ewaluacyjnych).</w:t>
      </w:r>
    </w:p>
    <w:p w14:paraId="7A46A9A2" w14:textId="77777777"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Czerwona pogrubiona strzałka oznacza zakładany efekt systemu sp</w:t>
      </w:r>
      <w:r w:rsidR="00FA110C" w:rsidRPr="00424259">
        <w:rPr>
          <w:rFonts w:ascii="Times New Roman" w:hAnsi="Times New Roman"/>
          <w:color w:val="C00000"/>
          <w:sz w:val="24"/>
          <w:szCs w:val="24"/>
        </w:rPr>
        <w:t>rawozdawczości, monitorowania i </w:t>
      </w:r>
      <w:r w:rsidRPr="00424259">
        <w:rPr>
          <w:rFonts w:ascii="Times New Roman" w:hAnsi="Times New Roman"/>
          <w:color w:val="C00000"/>
          <w:sz w:val="24"/>
          <w:szCs w:val="24"/>
        </w:rPr>
        <w:t>ewaluacji Narodowego Programu Rozwoju Czytelnictwa 2.0.</w:t>
      </w:r>
    </w:p>
    <w:p w14:paraId="03E6A6AA" w14:textId="77777777" w:rsidR="000D4CD0" w:rsidRPr="005378BC" w:rsidRDefault="000D4CD0" w:rsidP="00F12140">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 lewej stronie schematu znajdują się następujące pola, jedno pod drugim, w kolejności od góry:</w:t>
      </w:r>
    </w:p>
    <w:p w14:paraId="42947025"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BENEFICJENT i bezpośrednio pod nim pole Sprawozdanie z realizacji Projektu</w:t>
      </w:r>
    </w:p>
    <w:p w14:paraId="539F119C"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OPERATOR i bezpośrednio pod nim pole Sprawozdanie z realizacji Priorytetu</w:t>
      </w:r>
    </w:p>
    <w:p w14:paraId="1873632B" w14:textId="77777777" w:rsidR="000D4CD0" w:rsidRPr="005378BC" w:rsidRDefault="000D4CD0" w:rsidP="00F12140">
      <w:pPr>
        <w:spacing w:after="120"/>
        <w:contextualSpacing/>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ISTYTUCJA ZARZĄDZAJĄCA i bezpośrednio pod nim pole Sprawozdanie z realizacji Programu</w:t>
      </w:r>
    </w:p>
    <w:p w14:paraId="1DB025C4" w14:textId="77777777" w:rsidR="00F12140" w:rsidRDefault="00F12140" w:rsidP="00424259">
      <w:pPr>
        <w:spacing w:after="120"/>
        <w:jc w:val="both"/>
        <w:rPr>
          <w:rFonts w:ascii="Times New Roman" w:hAnsi="Times New Roman"/>
          <w:color w:val="C00000"/>
          <w:sz w:val="24"/>
          <w:szCs w:val="24"/>
        </w:rPr>
      </w:pPr>
    </w:p>
    <w:p w14:paraId="09A58C13" w14:textId="77777777" w:rsidR="000D4CD0" w:rsidRPr="005378BC" w:rsidRDefault="000D4CD0" w:rsidP="00424259">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RADA MINISTRÓW</w:t>
      </w:r>
    </w:p>
    <w:p w14:paraId="2EFB6D66" w14:textId="77777777" w:rsidR="000D4CD0" w:rsidRPr="005378BC" w:rsidRDefault="000D4CD0" w:rsidP="00F12140">
      <w:pPr>
        <w:spacing w:before="120"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Obok wymienionych powyżej pól znajduje się pole JEDNOSTKA EWALUACJI I MONITORINGU, od którego do pól OPERATOR i INSTYTUCJA ZARZĄDZAJĄCA </w:t>
      </w:r>
      <w:r w:rsidR="005032F9">
        <w:rPr>
          <w:rFonts w:ascii="Times New Roman" w:hAnsi="Times New Roman"/>
          <w:color w:val="C00000"/>
          <w:sz w:val="24"/>
          <w:szCs w:val="24"/>
        </w:rPr>
        <w:t xml:space="preserve">są </w:t>
      </w:r>
      <w:r w:rsidRPr="00424259">
        <w:rPr>
          <w:rFonts w:ascii="Times New Roman" w:hAnsi="Times New Roman"/>
          <w:color w:val="C00000"/>
          <w:sz w:val="24"/>
          <w:szCs w:val="24"/>
        </w:rPr>
        <w:t>skierowane żółte kropkowane strzałki. Pomiędzy strzałkami jest napisane "Wsparcie".</w:t>
      </w:r>
    </w:p>
    <w:p w14:paraId="7EA0BA3E" w14:textId="77777777" w:rsidR="000D4CD0" w:rsidRPr="005378BC" w:rsidRDefault="000D4CD0" w:rsidP="00F12140">
      <w:pPr>
        <w:spacing w:before="120"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Sprawozdanie z realizacji Projektu łączą przeciwległe strzałki z polem OPERATOR. Obok zielonej przerywanej strzałki w kierunku pola Sprawozdanie z realizacji Projektu jest napisane monitoring postępu finansowego i rzeczowego Projektu. W przeciwległą stronę jest skierowana granatowa strzałka ciągła.</w:t>
      </w:r>
    </w:p>
    <w:p w14:paraId="7715D4B5" w14:textId="77777777"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Sprawozdanie z realizacji Priorytetu łączą przeciwległe strzałki z polem INSTYTUCJA ZARZĄDZAJĄCA. Obok strzałki w kierunku pola Sprawozdanie z realizacji Priorytetu jest napisane monitoring postępu finansowego i rzeczowego Priorytetu. W przeciwległą stronę jest skierowana granatowa strzałka ciągła.</w:t>
      </w:r>
    </w:p>
    <w:p w14:paraId="1B8E0B15" w14:textId="77777777"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Pole Sprawozdanie z realizacji Programu łączą przeciwległe strzałki z polem RADA MINISTRÓW. Obok strzałki w kierunku pola Sprawozdanie z realizacji Programu jest napisane monitoring postępu finansowego i rzeczowego Programu. W przeciwległą stronę jest skierowana granatowa strzałka ciągła.</w:t>
      </w:r>
    </w:p>
    <w:p w14:paraId="334BEAB0" w14:textId="033215C6"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Po prawej stronie schematu znajduje się duży prostokąt. Pomiędzy lewą stroną schematu (obok napisów "monitoring z postępu finansowego i rzeczowego Priorytetu" i "monitoring z postępu finansowego i rzeczowego Programu")</w:t>
      </w:r>
      <w:r w:rsidR="006964E0">
        <w:rPr>
          <w:rFonts w:ascii="Times New Roman" w:hAnsi="Times New Roman"/>
          <w:color w:val="C00000"/>
          <w:sz w:val="24"/>
          <w:szCs w:val="24"/>
        </w:rPr>
        <w:t xml:space="preserve"> a dużym prostokątem po prawej </w:t>
      </w:r>
      <w:r w:rsidR="006964E0" w:rsidRPr="00424259">
        <w:rPr>
          <w:rFonts w:ascii="Times New Roman" w:hAnsi="Times New Roman"/>
          <w:sz w:val="24"/>
          <w:szCs w:val="24"/>
        </w:rPr>
        <w:t>–</w:t>
      </w:r>
      <w:r w:rsidRPr="00424259">
        <w:rPr>
          <w:rFonts w:ascii="Times New Roman" w:hAnsi="Times New Roman"/>
          <w:color w:val="C00000"/>
          <w:sz w:val="24"/>
          <w:szCs w:val="24"/>
        </w:rPr>
        <w:t xml:space="preserve"> znajdują się dwa zielone znaki plus. </w:t>
      </w:r>
    </w:p>
    <w:p w14:paraId="02773569" w14:textId="77777777" w:rsidR="000D4CD0" w:rsidRPr="005378BC" w:rsidRDefault="000D4CD0" w:rsidP="00F12140">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lastRenderedPageBreak/>
        <w:t>Po prawej stronie schematu, w dużym prostokącie na górze znajduje się nagłówek:</w:t>
      </w:r>
    </w:p>
    <w:p w14:paraId="3248BDF5" w14:textId="77777777"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Plan ewaluacji corocznie aktualizowany</w:t>
      </w:r>
    </w:p>
    <w:p w14:paraId="2BAC3E6B" w14:textId="77777777" w:rsidR="000D4CD0" w:rsidRDefault="000D4CD0" w:rsidP="00F12140">
      <w:pPr>
        <w:spacing w:after="120"/>
        <w:jc w:val="both"/>
        <w:rPr>
          <w:rFonts w:ascii="Times New Roman" w:hAnsi="Times New Roman"/>
          <w:color w:val="C00000"/>
          <w:sz w:val="24"/>
          <w:szCs w:val="24"/>
        </w:rPr>
      </w:pPr>
      <w:r w:rsidRPr="00424259">
        <w:rPr>
          <w:rFonts w:ascii="Times New Roman" w:hAnsi="Times New Roman"/>
          <w:color w:val="C00000"/>
          <w:sz w:val="24"/>
          <w:szCs w:val="24"/>
        </w:rPr>
        <w:t xml:space="preserve">Poniżej nagłówka znajdują się informacje ujęte w dwóch kolumnach, których układ zaprezentowano w poniższym zestawieniu.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166"/>
      </w:tblGrid>
      <w:tr w:rsidR="000D4CD0" w:rsidRPr="00424259" w14:paraId="126335A0" w14:textId="77777777" w:rsidTr="00110CFE">
        <w:tc>
          <w:tcPr>
            <w:tcW w:w="2943" w:type="dxa"/>
            <w:shd w:val="clear" w:color="auto" w:fill="auto"/>
            <w:vAlign w:val="center"/>
          </w:tcPr>
          <w:p w14:paraId="09E35442"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z badań ewaluacyjnych</w:t>
            </w:r>
          </w:p>
        </w:tc>
        <w:tc>
          <w:tcPr>
            <w:tcW w:w="6345" w:type="dxa"/>
            <w:shd w:val="clear" w:color="auto" w:fill="auto"/>
            <w:vAlign w:val="center"/>
          </w:tcPr>
          <w:p w14:paraId="71242318"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ocena sposobu wdrażania działań w Priorytecie</w:t>
            </w:r>
          </w:p>
        </w:tc>
      </w:tr>
      <w:tr w:rsidR="000D4CD0" w:rsidRPr="00424259" w14:paraId="3270340B" w14:textId="77777777" w:rsidTr="00110CFE">
        <w:tc>
          <w:tcPr>
            <w:tcW w:w="2943" w:type="dxa"/>
            <w:shd w:val="clear" w:color="auto" w:fill="auto"/>
            <w:vAlign w:val="center"/>
          </w:tcPr>
          <w:p w14:paraId="030CEFCE"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kontekstowe</w:t>
            </w:r>
          </w:p>
        </w:tc>
        <w:tc>
          <w:tcPr>
            <w:tcW w:w="6345" w:type="dxa"/>
            <w:shd w:val="clear" w:color="auto" w:fill="auto"/>
            <w:vAlign w:val="center"/>
          </w:tcPr>
          <w:p w14:paraId="2258598D"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ocena produktów i rezultatów wdrażanych działań</w:t>
            </w:r>
          </w:p>
        </w:tc>
      </w:tr>
      <w:tr w:rsidR="000D4CD0" w:rsidRPr="00424259" w14:paraId="3B0F1C83" w14:textId="77777777" w:rsidTr="00110CFE">
        <w:tc>
          <w:tcPr>
            <w:tcW w:w="2943" w:type="dxa"/>
            <w:shd w:val="clear" w:color="auto" w:fill="auto"/>
            <w:vAlign w:val="center"/>
          </w:tcPr>
          <w:p w14:paraId="15894EDC"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z badań ewaluacyjnych</w:t>
            </w:r>
          </w:p>
        </w:tc>
        <w:tc>
          <w:tcPr>
            <w:tcW w:w="6345" w:type="dxa"/>
            <w:shd w:val="clear" w:color="auto" w:fill="auto"/>
            <w:vAlign w:val="center"/>
          </w:tcPr>
          <w:p w14:paraId="4FA2FEA0"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wskazanie najlepszych praktyk</w:t>
            </w:r>
          </w:p>
        </w:tc>
      </w:tr>
      <w:tr w:rsidR="000D4CD0" w:rsidRPr="00424259" w14:paraId="34795C52" w14:textId="77777777" w:rsidTr="00110CFE">
        <w:tc>
          <w:tcPr>
            <w:tcW w:w="2943" w:type="dxa"/>
            <w:shd w:val="clear" w:color="auto" w:fill="auto"/>
            <w:vAlign w:val="center"/>
          </w:tcPr>
          <w:p w14:paraId="4DC5A601"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dane kontekstowe</w:t>
            </w:r>
          </w:p>
        </w:tc>
        <w:tc>
          <w:tcPr>
            <w:tcW w:w="6345" w:type="dxa"/>
            <w:shd w:val="clear" w:color="auto" w:fill="auto"/>
            <w:vAlign w:val="center"/>
          </w:tcPr>
          <w:p w14:paraId="327E5B17" w14:textId="77777777" w:rsidR="000D4CD0" w:rsidRPr="005378BC" w:rsidRDefault="000D4CD0" w:rsidP="00424259">
            <w:pPr>
              <w:spacing w:after="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identyfikacja efektów i ocena wpływu Programu na osiąganie założonych celów</w:t>
            </w:r>
          </w:p>
        </w:tc>
      </w:tr>
    </w:tbl>
    <w:p w14:paraId="2ED77CE6" w14:textId="77777777" w:rsidR="000D4CD0" w:rsidRPr="005378BC" w:rsidRDefault="000D4CD0" w:rsidP="00F12140">
      <w:pPr>
        <w:spacing w:before="120"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Informacje zamieszczone w drugim i czwartym wierszu powyższego zestawienia, na schemacie znajdują się w jednej linii z zielonymi znakami plus umiejscowionymi pomiędzy lewą i prawą stroną schematu. Informacje zamieszczone w pierwszym i trzecim wierszu, na schemacie są poprzedzone czerwonymi znakami plus. </w:t>
      </w:r>
    </w:p>
    <w:p w14:paraId="1BDF457E" w14:textId="77777777" w:rsidR="000D4CD0" w:rsidRPr="005378BC" w:rsidRDefault="000D4CD0" w:rsidP="00F12140">
      <w:pPr>
        <w:spacing w:after="120"/>
        <w:jc w:val="both"/>
        <w:rPr>
          <w:rFonts w:ascii="Times New Roman" w:hAnsi="Times New Roman"/>
          <w:color w:val="C0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4259">
        <w:rPr>
          <w:rFonts w:ascii="Times New Roman" w:hAnsi="Times New Roman"/>
          <w:color w:val="C00000"/>
          <w:sz w:val="24"/>
          <w:szCs w:val="24"/>
        </w:rPr>
        <w:t xml:space="preserve">Na skrajnie prawej stronie schematu, poza dużym prostokątem obejmującym jego prawą stronę, znajduje się punkt "WIEDZA I REKOMENDACJE". Punkt z całym dużym prostokątem łączy czerwona pogrubiona strzałka skierowana do tego punktu. </w:t>
      </w:r>
    </w:p>
    <w:p w14:paraId="5F79C69E" w14:textId="77777777" w:rsidR="00311CA1" w:rsidRPr="00424259" w:rsidRDefault="000D4CD0" w:rsidP="00424259">
      <w:pPr>
        <w:spacing w:after="120"/>
        <w:rPr>
          <w:rFonts w:ascii="Times New Roman" w:hAnsi="Times New Roman"/>
          <w:color w:val="C00000"/>
          <w:sz w:val="24"/>
          <w:szCs w:val="24"/>
        </w:rPr>
      </w:pPr>
      <w:r w:rsidRPr="00424259">
        <w:rPr>
          <w:rFonts w:ascii="Times New Roman" w:hAnsi="Times New Roman"/>
          <w:color w:val="C00000"/>
          <w:sz w:val="24"/>
          <w:szCs w:val="24"/>
        </w:rPr>
        <w:t>Źródło: Opracowanie własne</w:t>
      </w:r>
    </w:p>
    <w:p w14:paraId="5DC57F0D" w14:textId="77777777" w:rsidR="00311CA1" w:rsidRPr="00424259" w:rsidRDefault="00311CA1" w:rsidP="00424259">
      <w:pPr>
        <w:spacing w:after="120"/>
        <w:rPr>
          <w:rFonts w:ascii="Times New Roman" w:hAnsi="Times New Roman"/>
          <w:sz w:val="24"/>
          <w:szCs w:val="24"/>
        </w:rPr>
      </w:pPr>
    </w:p>
    <w:p w14:paraId="7CA805E3" w14:textId="77777777" w:rsidR="00D55039" w:rsidRPr="00424259" w:rsidRDefault="00D55039" w:rsidP="00424259">
      <w:pPr>
        <w:pStyle w:val="Nagwek2"/>
        <w:spacing w:before="120"/>
        <w:rPr>
          <w:rFonts w:ascii="Times New Roman" w:hAnsi="Times New Roman"/>
          <w:color w:val="auto"/>
          <w:sz w:val="24"/>
          <w:szCs w:val="24"/>
        </w:rPr>
      </w:pPr>
      <w:bookmarkStart w:id="222" w:name="_Toc53480533"/>
      <w:r w:rsidRPr="00424259">
        <w:rPr>
          <w:rFonts w:ascii="Times New Roman" w:hAnsi="Times New Roman"/>
          <w:color w:val="auto"/>
          <w:sz w:val="24"/>
          <w:szCs w:val="24"/>
        </w:rPr>
        <w:t>Sprawozdawczość i monitoring</w:t>
      </w:r>
      <w:bookmarkEnd w:id="222"/>
    </w:p>
    <w:p w14:paraId="54F6D272" w14:textId="77777777" w:rsidR="00D55039" w:rsidRPr="00424259" w:rsidRDefault="00D55039" w:rsidP="00424259">
      <w:pPr>
        <w:tabs>
          <w:tab w:val="left" w:pos="3969"/>
          <w:tab w:val="left" w:pos="4395"/>
        </w:tabs>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Sprawozdawczość i monitoring odbywają się przez cały okres wdrażania Programu i </w:t>
      </w:r>
      <w:r w:rsidR="005032F9">
        <w:rPr>
          <w:rFonts w:ascii="Times New Roman" w:hAnsi="Times New Roman"/>
          <w:sz w:val="24"/>
          <w:szCs w:val="24"/>
        </w:rPr>
        <w:t xml:space="preserve">są </w:t>
      </w:r>
      <w:r w:rsidRPr="00424259">
        <w:rPr>
          <w:rFonts w:ascii="Times New Roman" w:hAnsi="Times New Roman"/>
          <w:sz w:val="24"/>
          <w:szCs w:val="24"/>
        </w:rPr>
        <w:t>realizowane na wszystkich poziomach instytucjonalnych wdrażania Programu. Podstawowym narzędziem monitoringu są informacje dotyczące postępu finansowego i rzeczowego ‒ przekazywane w sprawozdaniach beneficjentów, operatorów, instytucji zarządzającą Programem.</w:t>
      </w:r>
    </w:p>
    <w:p w14:paraId="1BF4385B" w14:textId="77777777" w:rsidR="00C914B1" w:rsidRPr="00424259" w:rsidRDefault="00C914B1"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Efekty realizacji projektów powinny być monitorowane w okresie realizacji projektu oraz minimalnie jeden rok po zakończeniu realizacji projektu. </w:t>
      </w:r>
    </w:p>
    <w:p w14:paraId="0322C5D7" w14:textId="0532DF81"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Pierwszy poziom systemu sprawozdawczo-monitoringowego </w:t>
      </w:r>
      <w:r w:rsidR="00C129E2" w:rsidRPr="00424259">
        <w:rPr>
          <w:rFonts w:ascii="Times New Roman" w:hAnsi="Times New Roman"/>
          <w:sz w:val="24"/>
          <w:szCs w:val="24"/>
        </w:rPr>
        <w:t xml:space="preserve">(odpowiadający poziomowi VI w schemacie wdrażania NPRCz 2.0.) </w:t>
      </w:r>
      <w:r w:rsidRPr="00424259">
        <w:rPr>
          <w:rFonts w:ascii="Times New Roman" w:hAnsi="Times New Roman"/>
          <w:sz w:val="24"/>
          <w:szCs w:val="24"/>
        </w:rPr>
        <w:t xml:space="preserve">tworzą </w:t>
      </w:r>
      <w:r w:rsidR="00F35DB3" w:rsidRPr="00424259">
        <w:rPr>
          <w:rFonts w:ascii="Times New Roman" w:hAnsi="Times New Roman"/>
          <w:sz w:val="24"/>
          <w:szCs w:val="24"/>
        </w:rPr>
        <w:t>beneficjenci Programu, którzy w </w:t>
      </w:r>
      <w:r w:rsidR="00C129E2" w:rsidRPr="00424259">
        <w:rPr>
          <w:rFonts w:ascii="Times New Roman" w:hAnsi="Times New Roman"/>
          <w:sz w:val="24"/>
          <w:szCs w:val="24"/>
        </w:rPr>
        <w:t>ramach umowy o </w:t>
      </w:r>
      <w:r w:rsidRPr="00424259">
        <w:rPr>
          <w:rFonts w:ascii="Times New Roman" w:hAnsi="Times New Roman"/>
          <w:sz w:val="24"/>
          <w:szCs w:val="24"/>
        </w:rPr>
        <w:t>dofinansowanie zobowiązują się do przekaza</w:t>
      </w:r>
      <w:r w:rsidR="00F35DB3" w:rsidRPr="00424259">
        <w:rPr>
          <w:rFonts w:ascii="Times New Roman" w:hAnsi="Times New Roman"/>
          <w:sz w:val="24"/>
          <w:szCs w:val="24"/>
        </w:rPr>
        <w:t>nia operatorowi – co najmniej w </w:t>
      </w:r>
      <w:r w:rsidR="006964E0">
        <w:rPr>
          <w:rFonts w:ascii="Times New Roman" w:hAnsi="Times New Roman"/>
          <w:sz w:val="24"/>
          <w:szCs w:val="24"/>
        </w:rPr>
        <w:t xml:space="preserve">cyklu rocznym </w:t>
      </w:r>
      <w:r w:rsidR="006964E0" w:rsidRPr="00424259">
        <w:rPr>
          <w:rFonts w:ascii="Times New Roman" w:hAnsi="Times New Roman"/>
          <w:sz w:val="24"/>
          <w:szCs w:val="24"/>
        </w:rPr>
        <w:t>–</w:t>
      </w:r>
      <w:r w:rsidRPr="00424259">
        <w:rPr>
          <w:rFonts w:ascii="Times New Roman" w:hAnsi="Times New Roman"/>
          <w:sz w:val="24"/>
          <w:szCs w:val="24"/>
        </w:rPr>
        <w:t xml:space="preserve"> danych odnośnie</w:t>
      </w:r>
      <w:r w:rsidR="004D1D7B" w:rsidRPr="00424259">
        <w:rPr>
          <w:rFonts w:ascii="Times New Roman" w:hAnsi="Times New Roman"/>
          <w:sz w:val="24"/>
          <w:szCs w:val="24"/>
        </w:rPr>
        <w:t xml:space="preserve"> do</w:t>
      </w:r>
      <w:r w:rsidRPr="00424259">
        <w:rPr>
          <w:rFonts w:ascii="Times New Roman" w:hAnsi="Times New Roman"/>
          <w:sz w:val="24"/>
          <w:szCs w:val="24"/>
        </w:rPr>
        <w:t xml:space="preserve"> planowanych </w:t>
      </w:r>
      <w:r w:rsidR="00711BC4" w:rsidRPr="00424259">
        <w:rPr>
          <w:rFonts w:ascii="Times New Roman" w:hAnsi="Times New Roman"/>
          <w:sz w:val="24"/>
          <w:szCs w:val="24"/>
        </w:rPr>
        <w:t>i</w:t>
      </w:r>
      <w:r w:rsidRPr="00424259">
        <w:rPr>
          <w:rFonts w:ascii="Times New Roman" w:hAnsi="Times New Roman"/>
          <w:sz w:val="24"/>
          <w:szCs w:val="24"/>
        </w:rPr>
        <w:t xml:space="preserve"> osiągniętych wskaźników realizacji projektu (finansowych, produktu i rezultatu bezpośredniego). Wartości planowane ws</w:t>
      </w:r>
      <w:r w:rsidR="00C129E2" w:rsidRPr="00424259">
        <w:rPr>
          <w:rFonts w:ascii="Times New Roman" w:hAnsi="Times New Roman"/>
          <w:sz w:val="24"/>
          <w:szCs w:val="24"/>
        </w:rPr>
        <w:t>kaźników są elementem wniosku o </w:t>
      </w:r>
      <w:r w:rsidRPr="00424259">
        <w:rPr>
          <w:rFonts w:ascii="Times New Roman" w:hAnsi="Times New Roman"/>
          <w:sz w:val="24"/>
          <w:szCs w:val="24"/>
        </w:rPr>
        <w:t>dofinansowanie, a następnie są zatwierdzane w umowie.</w:t>
      </w:r>
      <w:r w:rsidR="00494771" w:rsidRPr="00424259">
        <w:rPr>
          <w:rStyle w:val="Odwoanieprzypisudolnego"/>
          <w:rFonts w:ascii="Times New Roman" w:hAnsi="Times New Roman"/>
          <w:sz w:val="24"/>
          <w:szCs w:val="24"/>
        </w:rPr>
        <w:footnoteReference w:id="277"/>
      </w:r>
      <w:r w:rsidR="00F12140">
        <w:rPr>
          <w:rFonts w:ascii="Times New Roman" w:hAnsi="Times New Roman"/>
          <w:sz w:val="24"/>
          <w:szCs w:val="24"/>
          <w:vertAlign w:val="superscript"/>
        </w:rPr>
        <w:t>)</w:t>
      </w:r>
      <w:r w:rsidRPr="00424259">
        <w:rPr>
          <w:rFonts w:ascii="Times New Roman" w:hAnsi="Times New Roman"/>
          <w:sz w:val="24"/>
          <w:szCs w:val="24"/>
        </w:rPr>
        <w:t xml:space="preserve"> Wartości osiągnięte beneficjenci przekazują </w:t>
      </w:r>
      <w:r w:rsidR="00C129E2" w:rsidRPr="00424259">
        <w:rPr>
          <w:rFonts w:ascii="Times New Roman" w:hAnsi="Times New Roman"/>
          <w:sz w:val="24"/>
          <w:szCs w:val="24"/>
        </w:rPr>
        <w:t xml:space="preserve">Operatorom Priorytetów (poziom IV w schemacie wdrażania NPRCz 2.0.) </w:t>
      </w:r>
      <w:r w:rsidRPr="00424259">
        <w:rPr>
          <w:rFonts w:ascii="Times New Roman" w:hAnsi="Times New Roman"/>
          <w:sz w:val="24"/>
          <w:szCs w:val="24"/>
        </w:rPr>
        <w:t>w ramach sprawozdania z projektu wraz z informacją o stopniu wy</w:t>
      </w:r>
      <w:r w:rsidR="00C129E2" w:rsidRPr="00424259">
        <w:rPr>
          <w:rFonts w:ascii="Times New Roman" w:hAnsi="Times New Roman"/>
          <w:sz w:val="24"/>
          <w:szCs w:val="24"/>
        </w:rPr>
        <w:t>konania wskaźników. Operatorzy P</w:t>
      </w:r>
      <w:r w:rsidRPr="00424259">
        <w:rPr>
          <w:rFonts w:ascii="Times New Roman" w:hAnsi="Times New Roman"/>
          <w:sz w:val="24"/>
          <w:szCs w:val="24"/>
        </w:rPr>
        <w:t xml:space="preserve">riorytetów opracowują wzory dokumentów </w:t>
      </w:r>
      <w:r w:rsidRPr="00424259">
        <w:rPr>
          <w:rFonts w:ascii="Times New Roman" w:hAnsi="Times New Roman"/>
          <w:sz w:val="24"/>
          <w:szCs w:val="24"/>
        </w:rPr>
        <w:lastRenderedPageBreak/>
        <w:t>obowiązujących beneficjentów, harmonogramy i formy przekazywania tych dokumentów, tak by zapewnić pozyskanie rzetel</w:t>
      </w:r>
      <w:r w:rsidR="00C129E2" w:rsidRPr="00424259">
        <w:rPr>
          <w:rFonts w:ascii="Times New Roman" w:hAnsi="Times New Roman"/>
          <w:sz w:val="24"/>
          <w:szCs w:val="24"/>
        </w:rPr>
        <w:t>nych, aktualnych, kompletnych i </w:t>
      </w:r>
      <w:r w:rsidRPr="00424259">
        <w:rPr>
          <w:rFonts w:ascii="Times New Roman" w:hAnsi="Times New Roman"/>
          <w:sz w:val="24"/>
          <w:szCs w:val="24"/>
        </w:rPr>
        <w:t xml:space="preserve">agregowalnych informacji bez nakładania na beneficjentów nadmiernych obciążeń. </w:t>
      </w:r>
    </w:p>
    <w:p w14:paraId="680C8738" w14:textId="4BA53046"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Na drugim</w:t>
      </w:r>
      <w:r w:rsidR="00C129E2" w:rsidRPr="00424259">
        <w:rPr>
          <w:rFonts w:ascii="Times New Roman" w:hAnsi="Times New Roman"/>
          <w:sz w:val="24"/>
          <w:szCs w:val="24"/>
        </w:rPr>
        <w:t xml:space="preserve"> szczeblu systemu znajdują się O</w:t>
      </w:r>
      <w:r w:rsidRPr="00424259">
        <w:rPr>
          <w:rFonts w:ascii="Times New Roman" w:hAnsi="Times New Roman"/>
          <w:sz w:val="24"/>
          <w:szCs w:val="24"/>
        </w:rPr>
        <w:t xml:space="preserve">peratorzy Programu, którzy na bieżąco monitorują informacje dotyczące postępu finansowego i rzeczowego w ramach danego priorytetu na podstawie sprawozdań beneficjentów. Operatorzy przez cały okres wdrażania sporządzają sprawozdania roczne z realizacji priorytetu, a na zakończenie Programu – sprawozdanie końcowe. </w:t>
      </w:r>
      <w:r w:rsidRPr="00AB1456">
        <w:rPr>
          <w:rFonts w:ascii="Times New Roman" w:hAnsi="Times New Roman"/>
          <w:i/>
          <w:sz w:val="24"/>
          <w:szCs w:val="24"/>
        </w:rPr>
        <w:t xml:space="preserve">Instytucja </w:t>
      </w:r>
      <w:r w:rsidR="00AB1456" w:rsidRPr="00AB1456">
        <w:rPr>
          <w:rFonts w:ascii="Times New Roman" w:hAnsi="Times New Roman"/>
          <w:i/>
          <w:sz w:val="24"/>
          <w:szCs w:val="24"/>
        </w:rPr>
        <w:t>Z</w:t>
      </w:r>
      <w:r w:rsidRPr="00AB1456">
        <w:rPr>
          <w:rFonts w:ascii="Times New Roman" w:hAnsi="Times New Roman"/>
          <w:i/>
          <w:sz w:val="24"/>
          <w:szCs w:val="24"/>
        </w:rPr>
        <w:t>arządzająca Programem</w:t>
      </w:r>
      <w:r w:rsidRPr="00424259">
        <w:rPr>
          <w:rFonts w:ascii="Times New Roman" w:hAnsi="Times New Roman"/>
          <w:sz w:val="24"/>
          <w:szCs w:val="24"/>
        </w:rPr>
        <w:t xml:space="preserve"> może wystąpić jednorazowo lub cyklicznie do operatorów o dodatkowe dane wykorzystywane w </w:t>
      </w:r>
      <w:r w:rsidR="009D28FE" w:rsidRPr="009D28FE">
        <w:rPr>
          <w:rFonts w:ascii="Times New Roman" w:hAnsi="Times New Roman"/>
          <w:sz w:val="24"/>
          <w:szCs w:val="24"/>
        </w:rPr>
        <w:t>procesie sprawozdawania i monitorowania.</w:t>
      </w:r>
      <w:r w:rsidRPr="00424259">
        <w:rPr>
          <w:rFonts w:ascii="Times New Roman" w:hAnsi="Times New Roman"/>
          <w:sz w:val="24"/>
          <w:szCs w:val="24"/>
        </w:rPr>
        <w:t xml:space="preserve"> </w:t>
      </w:r>
    </w:p>
    <w:p w14:paraId="43AC5F70"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Sprawozdanie roczne z realizacji priorytetu obejmuje sprawozdanie merytoryczne oraz sprawozdanie z wykonania wydatków. Część merytoryczna obejmuje zagregowane informacje o wskaźnikach uzyskanych przez beneficjentów. Dodatkowo dane te są uzupełniane o wskaźniki odnoszące się do procesu wdrażania działań w ramach priorytetu</w:t>
      </w:r>
      <w:r w:rsidRPr="00424259">
        <w:rPr>
          <w:rFonts w:ascii="Times New Roman" w:hAnsi="Times New Roman"/>
          <w:sz w:val="24"/>
          <w:szCs w:val="24"/>
          <w:vertAlign w:val="superscript"/>
        </w:rPr>
        <w:footnoteReference w:id="278"/>
      </w:r>
      <w:r w:rsidR="00F12140">
        <w:rPr>
          <w:rFonts w:ascii="Times New Roman" w:hAnsi="Times New Roman"/>
          <w:sz w:val="24"/>
          <w:szCs w:val="24"/>
          <w:vertAlign w:val="superscript"/>
        </w:rPr>
        <w:t>)</w:t>
      </w:r>
      <w:r w:rsidRPr="00424259">
        <w:rPr>
          <w:rFonts w:ascii="Times New Roman" w:hAnsi="Times New Roman"/>
          <w:sz w:val="24"/>
          <w:szCs w:val="24"/>
        </w:rPr>
        <w:t>, a także dane kontekstowe pochodzące ze statystyki publicznej lub innych badań dotyczących obszaru działań danego priorytetu (zgodn</w:t>
      </w:r>
      <w:r w:rsidR="00F35DB3" w:rsidRPr="00424259">
        <w:rPr>
          <w:rFonts w:ascii="Times New Roman" w:hAnsi="Times New Roman"/>
          <w:sz w:val="24"/>
          <w:szCs w:val="24"/>
        </w:rPr>
        <w:t>ie z </w:t>
      </w:r>
      <w:r w:rsidRPr="00424259">
        <w:rPr>
          <w:rFonts w:ascii="Times New Roman" w:hAnsi="Times New Roman"/>
          <w:sz w:val="24"/>
          <w:szCs w:val="24"/>
        </w:rPr>
        <w:t>cyklem ukazywania się tych danych)</w:t>
      </w:r>
      <w:r w:rsidRPr="00424259">
        <w:rPr>
          <w:rFonts w:ascii="Times New Roman" w:hAnsi="Times New Roman"/>
          <w:sz w:val="24"/>
          <w:szCs w:val="24"/>
          <w:vertAlign w:val="superscript"/>
        </w:rPr>
        <w:footnoteReference w:id="279"/>
      </w:r>
      <w:r w:rsidR="00C7678C">
        <w:rPr>
          <w:rFonts w:ascii="Times New Roman" w:hAnsi="Times New Roman"/>
          <w:sz w:val="24"/>
          <w:szCs w:val="24"/>
          <w:vertAlign w:val="superscript"/>
        </w:rPr>
        <w:t>)</w:t>
      </w:r>
      <w:r w:rsidRPr="00424259">
        <w:rPr>
          <w:rFonts w:ascii="Times New Roman" w:hAnsi="Times New Roman"/>
          <w:sz w:val="24"/>
          <w:szCs w:val="24"/>
        </w:rPr>
        <w:t>. Zestawienia są sporządzane jako dane za rok sprawozdawczy i narastająco od początku realizacji Programu</w:t>
      </w:r>
      <w:r w:rsidRPr="00424259">
        <w:rPr>
          <w:rFonts w:ascii="Times New Roman" w:hAnsi="Times New Roman"/>
          <w:sz w:val="24"/>
          <w:szCs w:val="24"/>
          <w:vertAlign w:val="superscript"/>
        </w:rPr>
        <w:footnoteReference w:id="280"/>
      </w:r>
      <w:r w:rsidR="00F12140">
        <w:rPr>
          <w:rFonts w:ascii="Times New Roman" w:hAnsi="Times New Roman"/>
          <w:sz w:val="24"/>
          <w:szCs w:val="24"/>
          <w:vertAlign w:val="superscript"/>
        </w:rPr>
        <w:t>)</w:t>
      </w:r>
      <w:r w:rsidRPr="00424259">
        <w:rPr>
          <w:rFonts w:ascii="Times New Roman" w:hAnsi="Times New Roman"/>
          <w:sz w:val="24"/>
          <w:szCs w:val="24"/>
        </w:rPr>
        <w:t>. Operator analizuje wartości wskaźników poprzez porównanie wartości planowanych i osiągniętych. W przypadk</w:t>
      </w:r>
      <w:r w:rsidR="000B70CD" w:rsidRPr="00424259">
        <w:rPr>
          <w:rFonts w:ascii="Times New Roman" w:hAnsi="Times New Roman"/>
          <w:sz w:val="24"/>
          <w:szCs w:val="24"/>
        </w:rPr>
        <w:t>u odstępstw w </w:t>
      </w:r>
      <w:r w:rsidRPr="00424259">
        <w:rPr>
          <w:rFonts w:ascii="Times New Roman" w:hAnsi="Times New Roman"/>
          <w:sz w:val="24"/>
          <w:szCs w:val="24"/>
        </w:rPr>
        <w:t>wartościach osiągniętych i planowanych konieczne jest przedstawienie przyczyn</w:t>
      </w:r>
      <w:r w:rsidR="00C914B1" w:rsidRPr="00424259">
        <w:rPr>
          <w:rFonts w:ascii="Times New Roman" w:hAnsi="Times New Roman"/>
          <w:sz w:val="24"/>
          <w:szCs w:val="24"/>
        </w:rPr>
        <w:t xml:space="preserve"> tego stanu rzeczy</w:t>
      </w:r>
      <w:r w:rsidRPr="00424259">
        <w:rPr>
          <w:rFonts w:ascii="Times New Roman" w:hAnsi="Times New Roman"/>
          <w:sz w:val="24"/>
          <w:szCs w:val="24"/>
        </w:rPr>
        <w:t>.</w:t>
      </w:r>
      <w:r w:rsidR="00301071">
        <w:rPr>
          <w:rFonts w:ascii="Times New Roman" w:hAnsi="Times New Roman"/>
          <w:sz w:val="24"/>
          <w:szCs w:val="24"/>
        </w:rPr>
        <w:t xml:space="preserve"> </w:t>
      </w:r>
    </w:p>
    <w:p w14:paraId="46D63257"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Sprawozdanie końcowe obejmuje cały okres wdrażania Programu, tj. lata 2021</w:t>
      </w:r>
      <w:r w:rsidR="00DC7AA4" w:rsidRPr="00424259">
        <w:rPr>
          <w:rFonts w:ascii="Times New Roman" w:hAnsi="Times New Roman"/>
          <w:sz w:val="24"/>
          <w:szCs w:val="24"/>
        </w:rPr>
        <w:t>‒</w:t>
      </w:r>
      <w:r w:rsidRPr="00424259">
        <w:rPr>
          <w:rFonts w:ascii="Times New Roman" w:hAnsi="Times New Roman"/>
          <w:sz w:val="24"/>
          <w:szCs w:val="24"/>
        </w:rPr>
        <w:t>2025 z uwzględnieniem aktualizacji na dzień 31 grudnia 2025 r.</w:t>
      </w:r>
    </w:p>
    <w:p w14:paraId="2256079A"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Za informację dotyczą</w:t>
      </w:r>
      <w:r w:rsidR="00C129E2" w:rsidRPr="00424259">
        <w:rPr>
          <w:rFonts w:ascii="Times New Roman" w:hAnsi="Times New Roman"/>
          <w:sz w:val="24"/>
          <w:szCs w:val="24"/>
        </w:rPr>
        <w:t>cą całego Priorytetu odpowiada Operator. Jeśli to konieczne, O</w:t>
      </w:r>
      <w:r w:rsidRPr="00424259">
        <w:rPr>
          <w:rFonts w:ascii="Times New Roman" w:hAnsi="Times New Roman"/>
          <w:sz w:val="24"/>
          <w:szCs w:val="24"/>
        </w:rPr>
        <w:t>perator zapewnia właściwe delegowanie obowiązków w zakresie sprawozdawczości</w:t>
      </w:r>
      <w:r w:rsidR="00C129E2" w:rsidRPr="00424259">
        <w:rPr>
          <w:rFonts w:ascii="Times New Roman" w:hAnsi="Times New Roman"/>
          <w:sz w:val="24"/>
          <w:szCs w:val="24"/>
        </w:rPr>
        <w:t xml:space="preserve"> i monitoringu w ramach danego P</w:t>
      </w:r>
      <w:r w:rsidRPr="00424259">
        <w:rPr>
          <w:rFonts w:ascii="Times New Roman" w:hAnsi="Times New Roman"/>
          <w:sz w:val="24"/>
          <w:szCs w:val="24"/>
        </w:rPr>
        <w:t xml:space="preserve">riorytetu, w szczególności zadania związane z pozyskaniem i zagregowaniem wskaźników. Zagregowane dane z monitoringu będą udostępniane dla celów przeprowadzanych badań ewaluacyjnych. Szczegółowy wzór sprawozdania rocznego i końcowego zostanie ustalony przez </w:t>
      </w:r>
      <w:r w:rsidR="00D55113" w:rsidRPr="00424259">
        <w:rPr>
          <w:rFonts w:ascii="Times New Roman" w:hAnsi="Times New Roman"/>
          <w:i/>
          <w:sz w:val="24"/>
          <w:szCs w:val="24"/>
        </w:rPr>
        <w:t>I</w:t>
      </w:r>
      <w:r w:rsidRPr="00424259">
        <w:rPr>
          <w:rFonts w:ascii="Times New Roman" w:hAnsi="Times New Roman"/>
          <w:i/>
          <w:sz w:val="24"/>
          <w:szCs w:val="24"/>
        </w:rPr>
        <w:t xml:space="preserve">nstytucję </w:t>
      </w:r>
      <w:r w:rsidR="00D55113" w:rsidRPr="00424259">
        <w:rPr>
          <w:rFonts w:ascii="Times New Roman" w:hAnsi="Times New Roman"/>
          <w:i/>
          <w:sz w:val="24"/>
          <w:szCs w:val="24"/>
        </w:rPr>
        <w:t>Z</w:t>
      </w:r>
      <w:r w:rsidRPr="00424259">
        <w:rPr>
          <w:rFonts w:ascii="Times New Roman" w:hAnsi="Times New Roman"/>
          <w:i/>
          <w:sz w:val="24"/>
          <w:szCs w:val="24"/>
        </w:rPr>
        <w:t>arządzającą Programem</w:t>
      </w:r>
      <w:r w:rsidRPr="00424259">
        <w:rPr>
          <w:rFonts w:ascii="Times New Roman" w:hAnsi="Times New Roman"/>
          <w:sz w:val="24"/>
          <w:szCs w:val="24"/>
        </w:rPr>
        <w:t xml:space="preserve"> we współpracy z </w:t>
      </w:r>
      <w:r w:rsidR="00D55113" w:rsidRPr="00424259">
        <w:rPr>
          <w:rFonts w:ascii="Times New Roman" w:hAnsi="Times New Roman"/>
          <w:i/>
          <w:sz w:val="24"/>
          <w:szCs w:val="24"/>
        </w:rPr>
        <w:t>Jednostką Ewaluacji i Monitoringu Programu</w:t>
      </w:r>
      <w:r w:rsidR="00D55113" w:rsidRPr="00424259">
        <w:rPr>
          <w:rFonts w:ascii="Times New Roman" w:hAnsi="Times New Roman"/>
          <w:sz w:val="24"/>
          <w:szCs w:val="24"/>
        </w:rPr>
        <w:t xml:space="preserve"> oraz z O</w:t>
      </w:r>
      <w:r w:rsidRPr="00424259">
        <w:rPr>
          <w:rFonts w:ascii="Times New Roman" w:hAnsi="Times New Roman"/>
          <w:sz w:val="24"/>
          <w:szCs w:val="24"/>
        </w:rPr>
        <w:t>peratorami.</w:t>
      </w:r>
    </w:p>
    <w:p w14:paraId="596E6A2C" w14:textId="77777777" w:rsidR="00D55039" w:rsidRPr="00424259" w:rsidRDefault="00381E61"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 terminie: do </w:t>
      </w:r>
      <w:r w:rsidR="00DC7AA4">
        <w:rPr>
          <w:rFonts w:ascii="Times New Roman" w:hAnsi="Times New Roman"/>
          <w:sz w:val="24"/>
          <w:szCs w:val="24"/>
        </w:rPr>
        <w:t xml:space="preserve">dnia </w:t>
      </w:r>
      <w:r w:rsidRPr="00424259">
        <w:rPr>
          <w:rFonts w:ascii="Times New Roman" w:hAnsi="Times New Roman"/>
          <w:sz w:val="24"/>
          <w:szCs w:val="24"/>
        </w:rPr>
        <w:t xml:space="preserve">15 marca roku następnego </w:t>
      </w:r>
      <w:r w:rsidR="00D55039" w:rsidRPr="00424259">
        <w:rPr>
          <w:rFonts w:ascii="Times New Roman" w:hAnsi="Times New Roman"/>
          <w:sz w:val="24"/>
          <w:szCs w:val="24"/>
        </w:rPr>
        <w:t>Operator odpowiadający za wd</w:t>
      </w:r>
      <w:r w:rsidRPr="00424259">
        <w:rPr>
          <w:rFonts w:ascii="Times New Roman" w:hAnsi="Times New Roman"/>
          <w:sz w:val="24"/>
          <w:szCs w:val="24"/>
        </w:rPr>
        <w:t>rażanie i monitorowanie danego P</w:t>
      </w:r>
      <w:r w:rsidR="00D55039" w:rsidRPr="00424259">
        <w:rPr>
          <w:rFonts w:ascii="Times New Roman" w:hAnsi="Times New Roman"/>
          <w:sz w:val="24"/>
          <w:szCs w:val="24"/>
        </w:rPr>
        <w:t xml:space="preserve">riorytetu </w:t>
      </w:r>
      <w:r w:rsidRPr="00424259">
        <w:rPr>
          <w:rFonts w:ascii="Times New Roman" w:hAnsi="Times New Roman"/>
          <w:sz w:val="24"/>
          <w:szCs w:val="24"/>
        </w:rPr>
        <w:t xml:space="preserve">przekazuje sprawozdanie roczne </w:t>
      </w:r>
      <w:r w:rsidRPr="00424259">
        <w:rPr>
          <w:rFonts w:ascii="Times New Roman" w:hAnsi="Times New Roman"/>
          <w:i/>
          <w:sz w:val="24"/>
          <w:szCs w:val="24"/>
        </w:rPr>
        <w:t>Instytucji Z</w:t>
      </w:r>
      <w:r w:rsidR="00D55039" w:rsidRPr="00424259">
        <w:rPr>
          <w:rFonts w:ascii="Times New Roman" w:hAnsi="Times New Roman"/>
          <w:i/>
          <w:sz w:val="24"/>
          <w:szCs w:val="24"/>
        </w:rPr>
        <w:t>arządzającej Programem</w:t>
      </w:r>
      <w:r w:rsidR="00D55039" w:rsidRPr="00424259">
        <w:rPr>
          <w:rFonts w:ascii="Times New Roman" w:hAnsi="Times New Roman"/>
          <w:sz w:val="24"/>
          <w:szCs w:val="24"/>
        </w:rPr>
        <w:t xml:space="preserve"> </w:t>
      </w:r>
      <w:r w:rsidRPr="00424259">
        <w:rPr>
          <w:rFonts w:ascii="Times New Roman" w:hAnsi="Times New Roman"/>
          <w:sz w:val="24"/>
          <w:szCs w:val="24"/>
        </w:rPr>
        <w:t>(tj. MKDN</w:t>
      </w:r>
      <w:r w:rsidR="00CE5801">
        <w:rPr>
          <w:rFonts w:ascii="Times New Roman" w:hAnsi="Times New Roman"/>
          <w:sz w:val="24"/>
          <w:szCs w:val="24"/>
        </w:rPr>
        <w:t>iS</w:t>
      </w:r>
      <w:r w:rsidRPr="00424259">
        <w:rPr>
          <w:rFonts w:ascii="Times New Roman" w:hAnsi="Times New Roman"/>
          <w:sz w:val="24"/>
          <w:szCs w:val="24"/>
        </w:rPr>
        <w:t>, w przypadku Priorytetu 3 za pośrednictwem ME</w:t>
      </w:r>
      <w:r w:rsidR="00865DA1">
        <w:rPr>
          <w:rFonts w:ascii="Times New Roman" w:hAnsi="Times New Roman"/>
          <w:sz w:val="24"/>
          <w:szCs w:val="24"/>
        </w:rPr>
        <w:t>i</w:t>
      </w:r>
      <w:r w:rsidRPr="00424259">
        <w:rPr>
          <w:rFonts w:ascii="Times New Roman" w:hAnsi="Times New Roman"/>
          <w:sz w:val="24"/>
          <w:szCs w:val="24"/>
        </w:rPr>
        <w:t>N, zgodnie z kompetencjami przypisanymi do II poziomu schematu wdrażania NPRCz 2.0.).</w:t>
      </w:r>
    </w:p>
    <w:p w14:paraId="7BEC01E8"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Na tej podstawie </w:t>
      </w:r>
      <w:r w:rsidR="00D55113" w:rsidRPr="00424259">
        <w:rPr>
          <w:rFonts w:ascii="Times New Roman" w:hAnsi="Times New Roman"/>
          <w:sz w:val="24"/>
          <w:szCs w:val="24"/>
        </w:rPr>
        <w:t xml:space="preserve">i po akceptacji sprawozdania z realizacji całego Programu </w:t>
      </w:r>
      <w:r w:rsidR="008107A6">
        <w:rPr>
          <w:rFonts w:ascii="Times New Roman" w:hAnsi="Times New Roman"/>
          <w:sz w:val="24"/>
          <w:szCs w:val="24"/>
        </w:rPr>
        <w:t>M</w:t>
      </w:r>
      <w:r w:rsidRPr="00424259">
        <w:rPr>
          <w:rFonts w:ascii="Times New Roman" w:hAnsi="Times New Roman"/>
          <w:sz w:val="24"/>
          <w:szCs w:val="24"/>
        </w:rPr>
        <w:t xml:space="preserve">inister właściwy do spraw kultury i ochrony dziedzictwa narodowego, w terminie do </w:t>
      </w:r>
      <w:r w:rsidR="00DC7AA4">
        <w:rPr>
          <w:rFonts w:ascii="Times New Roman" w:hAnsi="Times New Roman"/>
          <w:sz w:val="24"/>
          <w:szCs w:val="24"/>
        </w:rPr>
        <w:t xml:space="preserve">dnia </w:t>
      </w:r>
      <w:r w:rsidRPr="00424259">
        <w:rPr>
          <w:rFonts w:ascii="Times New Roman" w:hAnsi="Times New Roman"/>
          <w:sz w:val="24"/>
          <w:szCs w:val="24"/>
        </w:rPr>
        <w:t xml:space="preserve">30 kwietnia, przedkłada Radzie Ministrów zbiorcze sprawozdanie z realizacji Programu za rok ubiegły. </w:t>
      </w:r>
      <w:r w:rsidRPr="00424259">
        <w:rPr>
          <w:rFonts w:ascii="Times New Roman" w:hAnsi="Times New Roman"/>
          <w:sz w:val="24"/>
          <w:szCs w:val="24"/>
        </w:rPr>
        <w:lastRenderedPageBreak/>
        <w:t>Sprawozdanie powstaje z</w:t>
      </w:r>
      <w:r w:rsidR="00D55113" w:rsidRPr="00424259">
        <w:rPr>
          <w:rFonts w:ascii="Times New Roman" w:hAnsi="Times New Roman"/>
          <w:sz w:val="24"/>
          <w:szCs w:val="24"/>
        </w:rPr>
        <w:t> </w:t>
      </w:r>
      <w:r w:rsidRPr="00424259">
        <w:rPr>
          <w:rFonts w:ascii="Times New Roman" w:hAnsi="Times New Roman"/>
          <w:sz w:val="24"/>
          <w:szCs w:val="24"/>
        </w:rPr>
        <w:t>uwzględnieniem wkładu ministr</w:t>
      </w:r>
      <w:r w:rsidR="009965C2" w:rsidRPr="00424259">
        <w:rPr>
          <w:rFonts w:ascii="Times New Roman" w:hAnsi="Times New Roman"/>
          <w:sz w:val="24"/>
          <w:szCs w:val="24"/>
        </w:rPr>
        <w:t>a właściwego do spraw oświaty i </w:t>
      </w:r>
      <w:r w:rsidRPr="00424259">
        <w:rPr>
          <w:rFonts w:ascii="Times New Roman" w:hAnsi="Times New Roman"/>
          <w:sz w:val="24"/>
          <w:szCs w:val="24"/>
        </w:rPr>
        <w:t>wychowania w zakresie Priorytetu 3 NPRCz 2.0.</w:t>
      </w:r>
    </w:p>
    <w:p w14:paraId="28121F03"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Sprawozdanie końcowe jest przekazywane przez Operatorów </w:t>
      </w:r>
      <w:r w:rsidR="00A828F4" w:rsidRPr="00424259">
        <w:rPr>
          <w:rFonts w:ascii="Times New Roman" w:hAnsi="Times New Roman"/>
          <w:i/>
          <w:sz w:val="24"/>
          <w:szCs w:val="24"/>
        </w:rPr>
        <w:t>I</w:t>
      </w:r>
      <w:r w:rsidRPr="00424259">
        <w:rPr>
          <w:rFonts w:ascii="Times New Roman" w:hAnsi="Times New Roman"/>
          <w:i/>
          <w:sz w:val="24"/>
          <w:szCs w:val="24"/>
        </w:rPr>
        <w:t xml:space="preserve">nstytucji </w:t>
      </w:r>
      <w:r w:rsidR="00A828F4" w:rsidRPr="00424259">
        <w:rPr>
          <w:rFonts w:ascii="Times New Roman" w:hAnsi="Times New Roman"/>
          <w:i/>
          <w:sz w:val="24"/>
          <w:szCs w:val="24"/>
        </w:rPr>
        <w:t>Z</w:t>
      </w:r>
      <w:r w:rsidRPr="00424259">
        <w:rPr>
          <w:rFonts w:ascii="Times New Roman" w:hAnsi="Times New Roman"/>
          <w:i/>
          <w:sz w:val="24"/>
          <w:szCs w:val="24"/>
        </w:rPr>
        <w:t>arz</w:t>
      </w:r>
      <w:r w:rsidR="00C129E2" w:rsidRPr="00424259">
        <w:rPr>
          <w:rFonts w:ascii="Times New Roman" w:hAnsi="Times New Roman"/>
          <w:i/>
          <w:sz w:val="24"/>
          <w:szCs w:val="24"/>
        </w:rPr>
        <w:t>ądzającej Programem</w:t>
      </w:r>
      <w:r w:rsidR="00C129E2" w:rsidRPr="00424259">
        <w:rPr>
          <w:rFonts w:ascii="Times New Roman" w:hAnsi="Times New Roman"/>
          <w:sz w:val="24"/>
          <w:szCs w:val="24"/>
        </w:rPr>
        <w:t xml:space="preserve"> w terminie: </w:t>
      </w:r>
      <w:r w:rsidRPr="00424259">
        <w:rPr>
          <w:rFonts w:ascii="Times New Roman" w:hAnsi="Times New Roman"/>
          <w:sz w:val="24"/>
          <w:szCs w:val="24"/>
        </w:rPr>
        <w:t>do 15 maja 2026 roku.</w:t>
      </w:r>
      <w:r w:rsidR="00A828F4" w:rsidRPr="00424259">
        <w:rPr>
          <w:rFonts w:ascii="Times New Roman" w:hAnsi="Times New Roman"/>
          <w:sz w:val="24"/>
          <w:szCs w:val="24"/>
        </w:rPr>
        <w:t xml:space="preserve"> Na tej podstawie i po akceptacji sprawozdania końcowego </w:t>
      </w:r>
      <w:r w:rsidR="008107A6">
        <w:rPr>
          <w:rFonts w:ascii="Times New Roman" w:hAnsi="Times New Roman"/>
          <w:sz w:val="24"/>
          <w:szCs w:val="24"/>
        </w:rPr>
        <w:t>z realizacji całego Programu M</w:t>
      </w:r>
      <w:r w:rsidR="00A828F4" w:rsidRPr="00424259">
        <w:rPr>
          <w:rFonts w:ascii="Times New Roman" w:hAnsi="Times New Roman"/>
          <w:sz w:val="24"/>
          <w:szCs w:val="24"/>
        </w:rPr>
        <w:t xml:space="preserve">inister właściwy do spraw kultury i ochrony dziedzictwa narodowego, w terminie do </w:t>
      </w:r>
      <w:r w:rsidR="0075799A">
        <w:rPr>
          <w:rFonts w:ascii="Times New Roman" w:hAnsi="Times New Roman"/>
          <w:sz w:val="24"/>
          <w:szCs w:val="24"/>
        </w:rPr>
        <w:t xml:space="preserve">dnia </w:t>
      </w:r>
      <w:r w:rsidR="00A828F4" w:rsidRPr="00424259">
        <w:rPr>
          <w:rFonts w:ascii="Times New Roman" w:hAnsi="Times New Roman"/>
          <w:sz w:val="24"/>
          <w:szCs w:val="24"/>
        </w:rPr>
        <w:t xml:space="preserve">30 czerwca 2026 r., przedkłada Radzie Ministrów zbiorcze sprawozdanie końcowe z realizacji </w:t>
      </w:r>
      <w:r w:rsidR="00A828F4" w:rsidRPr="00424259">
        <w:rPr>
          <w:rFonts w:ascii="Times New Roman" w:hAnsi="Times New Roman"/>
          <w:i/>
          <w:sz w:val="24"/>
          <w:szCs w:val="24"/>
        </w:rPr>
        <w:t xml:space="preserve">Narodowego Programu Rozwoju Czytelnictwa 2.0. na lata </w:t>
      </w:r>
      <w:r w:rsidR="00CD5062">
        <w:rPr>
          <w:rFonts w:ascii="Times New Roman" w:hAnsi="Times New Roman"/>
          <w:i/>
          <w:sz w:val="24"/>
          <w:szCs w:val="24"/>
        </w:rPr>
        <w:t>2021–2025</w:t>
      </w:r>
      <w:r w:rsidR="00A828F4" w:rsidRPr="00424259">
        <w:rPr>
          <w:rFonts w:ascii="Times New Roman" w:hAnsi="Times New Roman"/>
          <w:i/>
          <w:sz w:val="24"/>
          <w:szCs w:val="24"/>
        </w:rPr>
        <w:t>.</w:t>
      </w:r>
      <w:r w:rsidR="00A828F4" w:rsidRPr="00424259">
        <w:rPr>
          <w:rFonts w:ascii="Times New Roman" w:hAnsi="Times New Roman"/>
          <w:sz w:val="24"/>
          <w:szCs w:val="24"/>
        </w:rPr>
        <w:t xml:space="preserve"> Sprawozdanie powstaje z uwzględnieniem wkładu ministra właściwego do spraw oświaty i wychowania w zakresie Priorytetu 3 NPRCz 2.0.</w:t>
      </w:r>
    </w:p>
    <w:p w14:paraId="5A3C8823"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Sprawozdanie końcowe z NPRCz 2.0. jest tożsame ze sprawozdaniem z ostatniego roku realizacji Programu, które jest uzupełnione o podsumowanie całego okresu jego wdrażan</w:t>
      </w:r>
      <w:r w:rsidR="008107A6">
        <w:rPr>
          <w:rFonts w:ascii="Times New Roman" w:hAnsi="Times New Roman"/>
          <w:sz w:val="24"/>
          <w:szCs w:val="24"/>
        </w:rPr>
        <w:t>ia (lata 2021</w:t>
      </w:r>
      <w:r w:rsidR="0075799A" w:rsidRPr="00424259">
        <w:rPr>
          <w:rFonts w:ascii="Times New Roman" w:hAnsi="Times New Roman"/>
          <w:sz w:val="24"/>
          <w:szCs w:val="24"/>
        </w:rPr>
        <w:t>‒</w:t>
      </w:r>
      <w:r w:rsidR="008107A6">
        <w:rPr>
          <w:rFonts w:ascii="Times New Roman" w:hAnsi="Times New Roman"/>
          <w:sz w:val="24"/>
          <w:szCs w:val="24"/>
        </w:rPr>
        <w:t>2025). Tym samym M</w:t>
      </w:r>
      <w:r w:rsidRPr="00424259">
        <w:rPr>
          <w:rFonts w:ascii="Times New Roman" w:hAnsi="Times New Roman"/>
          <w:sz w:val="24"/>
          <w:szCs w:val="24"/>
        </w:rPr>
        <w:t xml:space="preserve">inister właściwy do spraw kultury i ochrony dziedzictwa narodowego nie przedkłada Radzie Ministrów odrębnego sprawozdania z ostatniego roku realizacji NPRCz 2.0. </w:t>
      </w:r>
    </w:p>
    <w:p w14:paraId="5F3F7C95"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W</w:t>
      </w:r>
      <w:r w:rsidR="00907D7A" w:rsidRPr="00424259">
        <w:rPr>
          <w:rFonts w:ascii="Times New Roman" w:hAnsi="Times New Roman"/>
          <w:sz w:val="24"/>
          <w:szCs w:val="24"/>
        </w:rPr>
        <w:t xml:space="preserve"> ramach sprawozdania końcowego </w:t>
      </w:r>
      <w:r w:rsidR="00907D7A" w:rsidRPr="00424259">
        <w:rPr>
          <w:rFonts w:ascii="Times New Roman" w:hAnsi="Times New Roman"/>
          <w:i/>
          <w:sz w:val="24"/>
          <w:szCs w:val="24"/>
        </w:rPr>
        <w:t>Instytucja Z</w:t>
      </w:r>
      <w:r w:rsidRPr="00424259">
        <w:rPr>
          <w:rFonts w:ascii="Times New Roman" w:hAnsi="Times New Roman"/>
          <w:i/>
          <w:sz w:val="24"/>
          <w:szCs w:val="24"/>
        </w:rPr>
        <w:t>arządzająca Progra</w:t>
      </w:r>
      <w:r w:rsidR="00907D7A" w:rsidRPr="00424259">
        <w:rPr>
          <w:rFonts w:ascii="Times New Roman" w:hAnsi="Times New Roman"/>
          <w:i/>
          <w:sz w:val="24"/>
          <w:szCs w:val="24"/>
        </w:rPr>
        <w:t>mem</w:t>
      </w:r>
      <w:r w:rsidR="00907D7A" w:rsidRPr="00424259">
        <w:rPr>
          <w:rFonts w:ascii="Times New Roman" w:hAnsi="Times New Roman"/>
          <w:sz w:val="24"/>
          <w:szCs w:val="24"/>
        </w:rPr>
        <w:t>, w kooperacji z Operatorami P</w:t>
      </w:r>
      <w:r w:rsidRPr="00424259">
        <w:rPr>
          <w:rFonts w:ascii="Times New Roman" w:hAnsi="Times New Roman"/>
          <w:sz w:val="24"/>
          <w:szCs w:val="24"/>
        </w:rPr>
        <w:t>riorytetów, sporządza zestawienie wskaźników za cały okres reali</w:t>
      </w:r>
      <w:r w:rsidR="00907D7A" w:rsidRPr="00424259">
        <w:rPr>
          <w:rFonts w:ascii="Times New Roman" w:hAnsi="Times New Roman"/>
          <w:sz w:val="24"/>
          <w:szCs w:val="24"/>
        </w:rPr>
        <w:t xml:space="preserve">zacji. </w:t>
      </w:r>
      <w:r w:rsidR="00907D7A" w:rsidRPr="004D60FE">
        <w:rPr>
          <w:rFonts w:ascii="Times New Roman" w:hAnsi="Times New Roman"/>
          <w:i/>
          <w:sz w:val="24"/>
          <w:szCs w:val="24"/>
        </w:rPr>
        <w:t>Instytucja Z</w:t>
      </w:r>
      <w:r w:rsidRPr="004D60FE">
        <w:rPr>
          <w:rFonts w:ascii="Times New Roman" w:hAnsi="Times New Roman"/>
          <w:i/>
          <w:sz w:val="24"/>
          <w:szCs w:val="24"/>
        </w:rPr>
        <w:t xml:space="preserve">arządzająca </w:t>
      </w:r>
      <w:r w:rsidR="006F1E43" w:rsidRPr="004D60FE">
        <w:rPr>
          <w:rFonts w:ascii="Times New Roman" w:hAnsi="Times New Roman"/>
          <w:i/>
          <w:sz w:val="24"/>
          <w:szCs w:val="24"/>
        </w:rPr>
        <w:t>Programem</w:t>
      </w:r>
      <w:r w:rsidR="006F1E43" w:rsidRPr="006F1E43">
        <w:rPr>
          <w:rFonts w:ascii="Times New Roman" w:hAnsi="Times New Roman"/>
          <w:sz w:val="24"/>
          <w:szCs w:val="24"/>
        </w:rPr>
        <w:t xml:space="preserve"> </w:t>
      </w:r>
      <w:r w:rsidRPr="00424259">
        <w:rPr>
          <w:rFonts w:ascii="Times New Roman" w:hAnsi="Times New Roman"/>
          <w:sz w:val="24"/>
          <w:szCs w:val="24"/>
        </w:rPr>
        <w:t xml:space="preserve">sprawdza stopień osiągnięcia wskaźników w poszczególnych </w:t>
      </w:r>
      <w:r w:rsidR="00D55113" w:rsidRPr="00424259">
        <w:rPr>
          <w:rFonts w:ascii="Times New Roman" w:hAnsi="Times New Roman"/>
          <w:sz w:val="24"/>
          <w:szCs w:val="24"/>
        </w:rPr>
        <w:t>P</w:t>
      </w:r>
      <w:r w:rsidRPr="00424259">
        <w:rPr>
          <w:rFonts w:ascii="Times New Roman" w:hAnsi="Times New Roman"/>
          <w:sz w:val="24"/>
          <w:szCs w:val="24"/>
        </w:rPr>
        <w:t xml:space="preserve">riorytetach analizując postęp finansowy, rzeczowy oraz osiągnięte rezultaty. </w:t>
      </w:r>
      <w:r w:rsidR="00907D7A" w:rsidRPr="00424259">
        <w:rPr>
          <w:rFonts w:ascii="Times New Roman" w:hAnsi="Times New Roman"/>
          <w:sz w:val="24"/>
          <w:szCs w:val="24"/>
        </w:rPr>
        <w:t xml:space="preserve">Analiza odbywa się na podstawie danych, informacji i wyjaśnień przedstawianych przez Operatorów Priorytetów. </w:t>
      </w:r>
      <w:r w:rsidRPr="00424259">
        <w:rPr>
          <w:rFonts w:ascii="Times New Roman" w:hAnsi="Times New Roman"/>
          <w:sz w:val="24"/>
          <w:szCs w:val="24"/>
        </w:rPr>
        <w:t xml:space="preserve">Dodatkowo </w:t>
      </w:r>
      <w:r w:rsidR="006F1E43" w:rsidRPr="004D60FE">
        <w:rPr>
          <w:rFonts w:ascii="Times New Roman" w:hAnsi="Times New Roman"/>
          <w:i/>
          <w:sz w:val="24"/>
          <w:szCs w:val="24"/>
        </w:rPr>
        <w:t>Instytucja Zarządzająca Programem</w:t>
      </w:r>
      <w:r w:rsidR="006F1E43" w:rsidRPr="006F1E43">
        <w:rPr>
          <w:rFonts w:ascii="Times New Roman" w:hAnsi="Times New Roman"/>
          <w:sz w:val="24"/>
          <w:szCs w:val="24"/>
        </w:rPr>
        <w:t xml:space="preserve"> </w:t>
      </w:r>
      <w:r w:rsidRPr="00424259">
        <w:rPr>
          <w:rFonts w:ascii="Times New Roman" w:hAnsi="Times New Roman"/>
          <w:sz w:val="24"/>
          <w:szCs w:val="24"/>
        </w:rPr>
        <w:t>monitoruje osiąganie wskaźników celu głównego Programu.</w:t>
      </w:r>
      <w:r w:rsidR="00907D7A" w:rsidRPr="00424259">
        <w:rPr>
          <w:rFonts w:ascii="Times New Roman" w:hAnsi="Times New Roman"/>
          <w:sz w:val="24"/>
          <w:szCs w:val="24"/>
        </w:rPr>
        <w:t xml:space="preserve"> </w:t>
      </w:r>
      <w:r w:rsidR="00907D7A" w:rsidRPr="00424259">
        <w:rPr>
          <w:rFonts w:ascii="Times New Roman" w:hAnsi="Times New Roman"/>
          <w:i/>
          <w:sz w:val="24"/>
          <w:szCs w:val="24"/>
        </w:rPr>
        <w:t>Instytucja Zarządzająca Programem</w:t>
      </w:r>
      <w:r w:rsidR="00907D7A" w:rsidRPr="00424259">
        <w:rPr>
          <w:rFonts w:ascii="Times New Roman" w:hAnsi="Times New Roman"/>
          <w:sz w:val="24"/>
          <w:szCs w:val="24"/>
        </w:rPr>
        <w:t xml:space="preserve"> może delegować zadania w zakresie monitorowania osiągania wskaźników celu głównego Programu na jednego lub kilku Operatorów. </w:t>
      </w:r>
      <w:r w:rsidR="00D55113" w:rsidRPr="00424259">
        <w:rPr>
          <w:rFonts w:ascii="Times New Roman" w:hAnsi="Times New Roman"/>
          <w:sz w:val="24"/>
          <w:szCs w:val="24"/>
        </w:rPr>
        <w:t xml:space="preserve">Dodatkowo, na etapie sporządzania sprawozdań </w:t>
      </w:r>
      <w:r w:rsidR="00587CF6" w:rsidRPr="00424259">
        <w:rPr>
          <w:rFonts w:ascii="Times New Roman" w:hAnsi="Times New Roman"/>
          <w:sz w:val="24"/>
          <w:szCs w:val="24"/>
        </w:rPr>
        <w:t xml:space="preserve">istotną rolę pełni </w:t>
      </w:r>
      <w:r w:rsidR="00435CBC" w:rsidRPr="00424259">
        <w:rPr>
          <w:rFonts w:ascii="Times New Roman" w:hAnsi="Times New Roman"/>
          <w:i/>
          <w:sz w:val="24"/>
          <w:szCs w:val="24"/>
        </w:rPr>
        <w:t>Jednostka Ewaluacji i Monitoringu Programu.</w:t>
      </w:r>
    </w:p>
    <w:p w14:paraId="219B401D"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Z uwagi na społeczny aspekt NPRCz 2.0. przyjęte i monitorowane wartości wskaźników, ustalone dla Programu, priorytetów oraz dla projektów mają charakter poglądowy. Niewywiązanie się z przyjętych założeń na poziomie szacowanych wartości pośrednich i docelowych wskaźników nie przesądza o</w:t>
      </w:r>
      <w:r w:rsidR="00E54003" w:rsidRPr="00424259">
        <w:rPr>
          <w:rFonts w:ascii="Times New Roman" w:hAnsi="Times New Roman"/>
          <w:sz w:val="24"/>
          <w:szCs w:val="24"/>
        </w:rPr>
        <w:t> </w:t>
      </w:r>
      <w:r w:rsidRPr="00424259">
        <w:rPr>
          <w:rFonts w:ascii="Times New Roman" w:hAnsi="Times New Roman"/>
          <w:sz w:val="24"/>
          <w:szCs w:val="24"/>
        </w:rPr>
        <w:t>braku osiągnięcia założonych celów Programu.</w:t>
      </w:r>
      <w:r w:rsidR="00301071">
        <w:rPr>
          <w:rFonts w:ascii="Times New Roman" w:hAnsi="Times New Roman"/>
          <w:sz w:val="24"/>
          <w:szCs w:val="24"/>
        </w:rPr>
        <w:t xml:space="preserve"> </w:t>
      </w:r>
    </w:p>
    <w:p w14:paraId="5BF76629"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Minister właściwy do spraw kultury i ochrony dziedzictwa narodowego przedkłada Radzie Ministrów zbiorcze sprawozdanie końcowe z realizacji Programu, w terminie do 30 czerwca 2026 roku. Sprawozdanie końcowe powstaje z uwzględnieniem wkładu ministra właściwego do spraw oświaty i wychowania w zakresie Priorytetu 3 NPRCz 2.0. </w:t>
      </w:r>
    </w:p>
    <w:p w14:paraId="3D1713A1" w14:textId="77777777" w:rsidR="00D55039" w:rsidRPr="00424259"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Sprawozdawczość prowadzona</w:t>
      </w:r>
      <w:r w:rsidR="00C7678C">
        <w:rPr>
          <w:rFonts w:ascii="Times New Roman" w:hAnsi="Times New Roman"/>
          <w:sz w:val="24"/>
          <w:szCs w:val="24"/>
        </w:rPr>
        <w:t xml:space="preserve"> na rzecz Rady Ministrów przez m</w:t>
      </w:r>
      <w:r w:rsidRPr="00424259">
        <w:rPr>
          <w:rFonts w:ascii="Times New Roman" w:hAnsi="Times New Roman"/>
          <w:sz w:val="24"/>
          <w:szCs w:val="24"/>
        </w:rPr>
        <w:t xml:space="preserve">inistra właściwego do spraw kultury i ochrony dziedzictwa narodowego (tj. sprawozdawczość </w:t>
      </w:r>
      <w:r w:rsidR="00EA1753" w:rsidRPr="00EA1753">
        <w:rPr>
          <w:rFonts w:ascii="Times New Roman" w:hAnsi="Times New Roman"/>
          <w:i/>
          <w:sz w:val="24"/>
          <w:szCs w:val="24"/>
        </w:rPr>
        <w:t xml:space="preserve">Instytucji Zarządzającej </w:t>
      </w:r>
      <w:r w:rsidRPr="004D60FE">
        <w:rPr>
          <w:rFonts w:ascii="Times New Roman" w:hAnsi="Times New Roman"/>
          <w:i/>
          <w:sz w:val="24"/>
          <w:szCs w:val="24"/>
        </w:rPr>
        <w:t>Programem</w:t>
      </w:r>
      <w:r w:rsidRPr="00424259">
        <w:rPr>
          <w:rFonts w:ascii="Times New Roman" w:hAnsi="Times New Roman"/>
          <w:sz w:val="24"/>
          <w:szCs w:val="24"/>
        </w:rPr>
        <w:t xml:space="preserve">) odpowiada trzeciemu poziomowi systemu sprawozdawczości i monitoringu. </w:t>
      </w:r>
    </w:p>
    <w:p w14:paraId="3958CE12" w14:textId="77777777" w:rsidR="00A60375" w:rsidRDefault="00D55039"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Monitoring postępów w Programie jest prowadzony w oparciu o zestaw ustalonych wskaźników. Wskaźniki produktu i wskaźniki rezultatu bezpośredniego są określone na poziomie projektu. Wskaźniki produktu są powiązane wprost z wydatkami ponoszonymi w projekcie, wskaźniki rezultatu bezpośredniego odnoszą się do bezpośrednich efektów projektu, których realizacja jest wynikiem projektu, ale mogą mieć na nią wpływ także inne zewnętrzne czynniki, niepowiązane bezpośred</w:t>
      </w:r>
      <w:r w:rsidR="00587B2C" w:rsidRPr="00424259">
        <w:rPr>
          <w:rFonts w:ascii="Times New Roman" w:hAnsi="Times New Roman"/>
          <w:sz w:val="24"/>
          <w:szCs w:val="24"/>
        </w:rPr>
        <w:t>nio</w:t>
      </w:r>
      <w:r w:rsidR="00301071">
        <w:rPr>
          <w:rFonts w:ascii="Times New Roman" w:hAnsi="Times New Roman"/>
          <w:sz w:val="24"/>
          <w:szCs w:val="24"/>
        </w:rPr>
        <w:t xml:space="preserve"> </w:t>
      </w:r>
      <w:r w:rsidR="00587B2C" w:rsidRPr="00424259">
        <w:rPr>
          <w:rFonts w:ascii="Times New Roman" w:hAnsi="Times New Roman"/>
          <w:sz w:val="24"/>
          <w:szCs w:val="24"/>
        </w:rPr>
        <w:t>z </w:t>
      </w:r>
      <w:r w:rsidRPr="00424259">
        <w:rPr>
          <w:rFonts w:ascii="Times New Roman" w:hAnsi="Times New Roman"/>
          <w:sz w:val="24"/>
          <w:szCs w:val="24"/>
        </w:rPr>
        <w:t xml:space="preserve">wydatkami ponoszonymi w projekcie. Dla oceny </w:t>
      </w:r>
      <w:r w:rsidRPr="00424259">
        <w:rPr>
          <w:rFonts w:ascii="Times New Roman" w:hAnsi="Times New Roman"/>
          <w:sz w:val="24"/>
          <w:szCs w:val="24"/>
        </w:rPr>
        <w:lastRenderedPageBreak/>
        <w:t xml:space="preserve">postępów w osiąganiu celu głównego i celów szczegółowych przypisanych poszczególnym priorytetom stosuje się wskaźniki </w:t>
      </w:r>
      <w:r w:rsidR="00A15C4D" w:rsidRPr="00424259">
        <w:rPr>
          <w:rFonts w:ascii="Times New Roman" w:hAnsi="Times New Roman"/>
          <w:sz w:val="24"/>
          <w:szCs w:val="24"/>
        </w:rPr>
        <w:t xml:space="preserve">produktu oraz </w:t>
      </w:r>
      <w:r w:rsidRPr="00424259">
        <w:rPr>
          <w:rFonts w:ascii="Times New Roman" w:hAnsi="Times New Roman"/>
          <w:sz w:val="24"/>
          <w:szCs w:val="24"/>
        </w:rPr>
        <w:t xml:space="preserve">rezultatu, obrazujące pożądaną zmianę sytuacji społecznego-gospodarczej. </w:t>
      </w:r>
    </w:p>
    <w:p w14:paraId="1EE6666D" w14:textId="77777777" w:rsidR="00A15C4D" w:rsidRPr="00424259" w:rsidRDefault="00A15C4D" w:rsidP="00424259">
      <w:pPr>
        <w:autoSpaceDE w:val="0"/>
        <w:autoSpaceDN w:val="0"/>
        <w:adjustRightInd w:val="0"/>
        <w:spacing w:after="120"/>
        <w:jc w:val="both"/>
        <w:rPr>
          <w:rFonts w:ascii="Times New Roman" w:hAnsi="Times New Roman"/>
          <w:b/>
          <w:sz w:val="24"/>
          <w:szCs w:val="24"/>
        </w:rPr>
      </w:pPr>
      <w:r w:rsidRPr="00424259">
        <w:rPr>
          <w:rFonts w:ascii="Times New Roman" w:hAnsi="Times New Roman"/>
          <w:b/>
          <w:sz w:val="24"/>
          <w:szCs w:val="24"/>
        </w:rPr>
        <w:t xml:space="preserve">Przyjęto następujące założenia dotyczące wskaźników dla NPRCz 2.0. </w:t>
      </w:r>
    </w:p>
    <w:p w14:paraId="07F42DEE" w14:textId="77777777" w:rsidR="00A60375" w:rsidRDefault="00A60375" w:rsidP="007D396E">
      <w:pPr>
        <w:numPr>
          <w:ilvl w:val="0"/>
          <w:numId w:val="91"/>
        </w:numPr>
        <w:spacing w:after="120"/>
        <w:ind w:left="357" w:hanging="357"/>
        <w:jc w:val="both"/>
        <w:rPr>
          <w:rFonts w:ascii="Times New Roman" w:hAnsi="Times New Roman"/>
          <w:sz w:val="24"/>
          <w:szCs w:val="24"/>
        </w:rPr>
      </w:pPr>
      <w:r w:rsidRPr="00424259">
        <w:rPr>
          <w:rFonts w:ascii="Times New Roman" w:hAnsi="Times New Roman"/>
          <w:sz w:val="24"/>
          <w:szCs w:val="24"/>
        </w:rPr>
        <w:t xml:space="preserve">Szacowanie wartości pośrednich i docelowych oparto na danych historycznych przyjmując założenie, że nie nastąpi przerwanie ciągłości funkcjonowania bibliotek publicznych, szkolnych i pedagogicznych (a więc także szkół i placówek wychowania przedszkolnego). Należy jednak zaznaczyć, iż </w:t>
      </w:r>
      <w:r w:rsidR="00B34D47" w:rsidRPr="00424259">
        <w:rPr>
          <w:rFonts w:ascii="Times New Roman" w:hAnsi="Times New Roman"/>
          <w:sz w:val="24"/>
          <w:szCs w:val="24"/>
        </w:rPr>
        <w:t>trwająca obecnie</w:t>
      </w:r>
      <w:r w:rsidRPr="00424259">
        <w:rPr>
          <w:rFonts w:ascii="Times New Roman" w:hAnsi="Times New Roman"/>
          <w:sz w:val="24"/>
          <w:szCs w:val="24"/>
        </w:rPr>
        <w:t xml:space="preserve"> pandemia może mieć istotny wpływ na osiągnięcie założonych wartości wskaźników dla NPRCz 2.0. Znaczące odstępstwa od przyjętych założeń będą podstawą do weryfikacji i zmiany przyjętych poziomów pośrednich i docelowych.</w:t>
      </w:r>
    </w:p>
    <w:p w14:paraId="3D92BE21" w14:textId="445FFC27" w:rsidR="00A60375" w:rsidRDefault="00A60375" w:rsidP="007D396E">
      <w:pPr>
        <w:numPr>
          <w:ilvl w:val="0"/>
          <w:numId w:val="91"/>
        </w:numPr>
        <w:spacing w:after="120"/>
        <w:ind w:left="357" w:hanging="357"/>
        <w:jc w:val="both"/>
        <w:rPr>
          <w:rFonts w:ascii="Times New Roman" w:hAnsi="Times New Roman"/>
          <w:sz w:val="24"/>
          <w:szCs w:val="24"/>
        </w:rPr>
      </w:pPr>
      <w:r w:rsidRPr="007D396E">
        <w:rPr>
          <w:rFonts w:ascii="Times New Roman" w:hAnsi="Times New Roman"/>
          <w:sz w:val="24"/>
          <w:szCs w:val="24"/>
        </w:rPr>
        <w:t>Monitorowanie celu głównego NPRCz 2.0</w:t>
      </w:r>
      <w:r w:rsidR="005A285E">
        <w:rPr>
          <w:rFonts w:ascii="Times New Roman" w:hAnsi="Times New Roman"/>
          <w:sz w:val="24"/>
          <w:szCs w:val="24"/>
        </w:rPr>
        <w:t>.</w:t>
      </w:r>
      <w:r w:rsidRPr="007D396E">
        <w:rPr>
          <w:rFonts w:ascii="Times New Roman" w:hAnsi="Times New Roman"/>
          <w:sz w:val="24"/>
          <w:szCs w:val="24"/>
        </w:rPr>
        <w:t xml:space="preserve"> będzie realizowane w oparciu o trzy wskaźniki rezultatu, z których dwa będą pozyskiwane dzięki cyklicznym badaniom czytelnictwa, realizowanym co roku prze</w:t>
      </w:r>
      <w:r w:rsidR="006964E0">
        <w:rPr>
          <w:rFonts w:ascii="Times New Roman" w:hAnsi="Times New Roman"/>
          <w:sz w:val="24"/>
          <w:szCs w:val="24"/>
        </w:rPr>
        <w:t xml:space="preserve">z Bibliotekę Narodową, a jeden </w:t>
      </w:r>
      <w:r w:rsidR="006964E0" w:rsidRPr="00424259">
        <w:rPr>
          <w:rFonts w:ascii="Times New Roman" w:hAnsi="Times New Roman"/>
          <w:sz w:val="24"/>
          <w:szCs w:val="24"/>
        </w:rPr>
        <w:t>–</w:t>
      </w:r>
      <w:r w:rsidRPr="007D396E">
        <w:rPr>
          <w:rFonts w:ascii="Times New Roman" w:hAnsi="Times New Roman"/>
          <w:sz w:val="24"/>
          <w:szCs w:val="24"/>
        </w:rPr>
        <w:t xml:space="preserve"> odnoszący się do wpływu Programu na c</w:t>
      </w:r>
      <w:r w:rsidR="006964E0">
        <w:rPr>
          <w:rFonts w:ascii="Times New Roman" w:hAnsi="Times New Roman"/>
          <w:sz w:val="24"/>
          <w:szCs w:val="24"/>
        </w:rPr>
        <w:t xml:space="preserve">zytelnictwo dzieci i młodzieży </w:t>
      </w:r>
      <w:r w:rsidR="006964E0" w:rsidRPr="00424259">
        <w:rPr>
          <w:rFonts w:ascii="Times New Roman" w:hAnsi="Times New Roman"/>
          <w:sz w:val="24"/>
          <w:szCs w:val="24"/>
        </w:rPr>
        <w:t>–</w:t>
      </w:r>
      <w:r w:rsidRPr="007D396E">
        <w:rPr>
          <w:rFonts w:ascii="Times New Roman" w:hAnsi="Times New Roman"/>
          <w:sz w:val="24"/>
          <w:szCs w:val="24"/>
        </w:rPr>
        <w:t xml:space="preserve"> będzie zasilany danymi z Systemu Informacji Oświatowej. </w:t>
      </w:r>
    </w:p>
    <w:p w14:paraId="4194DA72" w14:textId="77777777" w:rsidR="00A60375" w:rsidRDefault="00A60375" w:rsidP="007D396E">
      <w:pPr>
        <w:numPr>
          <w:ilvl w:val="0"/>
          <w:numId w:val="91"/>
        </w:numPr>
        <w:spacing w:after="120"/>
        <w:ind w:left="357" w:hanging="357"/>
        <w:jc w:val="both"/>
        <w:rPr>
          <w:rFonts w:ascii="Times New Roman" w:hAnsi="Times New Roman"/>
          <w:sz w:val="24"/>
          <w:szCs w:val="24"/>
        </w:rPr>
      </w:pPr>
      <w:r w:rsidRPr="007D396E">
        <w:rPr>
          <w:rFonts w:ascii="Times New Roman" w:hAnsi="Times New Roman"/>
          <w:sz w:val="24"/>
          <w:szCs w:val="24"/>
        </w:rPr>
        <w:t xml:space="preserve">Do wszystkich Celów szczegółowych Programu (odpowiadających jego czterem Priorytetom) przypisano wskaźniki produktu oraz wskaźniki rezultatu bezpośredniego. Podział przeprowadzono na poziomie poszczególnych Kierunków interwencji, tak by odzwierciedlić specyfikę poszczególnych działań i móc śledzić postęp Programu z uwzględnieniem różnorodności podejmowanych interwencji. Szacowanie wartości bazowych, pośrednich i docelowych przeprowadzono dla wybranej grupy wskaźników. Do każdego Kierunku interwencji przypisano co najmniej jeden wskaźnik, który podlegał szacowaniu wartości. Pozostałe wskaźniki, również z zachowaniem ich przyporządkowania do Kierunku Interwencji, będą podlegały corocznemu monitorowaniu w czasie wdrażania NPRCz 2.0. </w:t>
      </w:r>
    </w:p>
    <w:p w14:paraId="068D14D2" w14:textId="77777777" w:rsidR="00A60375" w:rsidRDefault="00A60375" w:rsidP="007D396E">
      <w:pPr>
        <w:numPr>
          <w:ilvl w:val="0"/>
          <w:numId w:val="91"/>
        </w:numPr>
        <w:spacing w:after="120"/>
        <w:ind w:left="357" w:hanging="357"/>
        <w:jc w:val="both"/>
        <w:rPr>
          <w:rFonts w:ascii="Times New Roman" w:hAnsi="Times New Roman"/>
          <w:sz w:val="24"/>
          <w:szCs w:val="24"/>
        </w:rPr>
      </w:pPr>
      <w:r w:rsidRPr="007D396E">
        <w:rPr>
          <w:rFonts w:ascii="Times New Roman" w:hAnsi="Times New Roman"/>
          <w:sz w:val="24"/>
          <w:szCs w:val="24"/>
        </w:rPr>
        <w:t>Wskaźnik produktu Celu głównego „Liczba bibliotek i placówek wychowania przedszkolnego objętych wsparciem” jest monitorowany w każdym Priorytecie i odnosi się do kluczowej formy wsparcia realizowanej przez Program. Szacowanie wartości tego wskaźnika bazowało na wartościach przyjętych dla poszczególnych Kierunków interwencji, przy jednoczesnym doprecyzowaniu zakresu danych gromadzonych na tym poziomie. Wskaźnik odnosi się do projektów zreali</w:t>
      </w:r>
      <w:r w:rsidR="00B316BE" w:rsidRPr="007D396E">
        <w:rPr>
          <w:rFonts w:ascii="Times New Roman" w:hAnsi="Times New Roman"/>
          <w:sz w:val="24"/>
          <w:szCs w:val="24"/>
        </w:rPr>
        <w:t>zowanych oraz</w:t>
      </w:r>
      <w:r w:rsidRPr="007D396E">
        <w:rPr>
          <w:rFonts w:ascii="Times New Roman" w:hAnsi="Times New Roman"/>
          <w:sz w:val="24"/>
          <w:szCs w:val="24"/>
        </w:rPr>
        <w:t xml:space="preserve"> zakończonych w danym roku. Należy zaznaczyć, iż w ramach Kierunku interwencji 4.2. Kampania społeczno-informacyjna omawiany wskaźnik nie jest monitorowany z uwagi na specyfikę działań związanych z promocją czytelnictwa, jak i promocją samego NPRCz 2.0. W przypadku wsparcia skierowanego do bibliotek publicznych (tj. w ramach Priorytetu 1, 2 i 4) liczone jest każdorazowe wsparcie, niezależnie od tego, czy dany podmiot uzyskał już dofinansowanie z NPRCz 2.0., co oznacza, że dana biblioteka może być uwzględniona więcej niż raz, jeśli w trakcie realizacji Programu skorzystała więcej niż raz ze wsparcia. Jednocześnie zaplanowano monitorowanie wskaźnika odnoszącego się do liczby „unikalnych” bibliotek otrzymujących wsparcie. Wskaźnik ten będzie monitorowany </w:t>
      </w:r>
      <w:r w:rsidRPr="007D396E">
        <w:rPr>
          <w:rFonts w:ascii="Times New Roman" w:hAnsi="Times New Roman"/>
          <w:sz w:val="24"/>
          <w:szCs w:val="24"/>
        </w:rPr>
        <w:lastRenderedPageBreak/>
        <w:t>wyłącznie na poziomie całego Programu i będzie uwzględniał daną bibliotekę tylko raz, niezależnie od tego, czy uzyskała dofinansowanie raz, czy wielokrotnie.</w:t>
      </w:r>
    </w:p>
    <w:p w14:paraId="6D6461C0" w14:textId="77777777" w:rsidR="00A60375" w:rsidRDefault="00A60375" w:rsidP="007D396E">
      <w:pPr>
        <w:numPr>
          <w:ilvl w:val="0"/>
          <w:numId w:val="91"/>
        </w:numPr>
        <w:spacing w:after="120"/>
        <w:ind w:left="357" w:hanging="357"/>
        <w:jc w:val="both"/>
        <w:rPr>
          <w:rFonts w:ascii="Times New Roman" w:hAnsi="Times New Roman"/>
          <w:sz w:val="24"/>
          <w:szCs w:val="24"/>
        </w:rPr>
      </w:pPr>
      <w:r w:rsidRPr="007D396E">
        <w:rPr>
          <w:rFonts w:ascii="Times New Roman" w:hAnsi="Times New Roman"/>
          <w:sz w:val="24"/>
          <w:szCs w:val="24"/>
        </w:rPr>
        <w:t>W zależności od specyfiki danego wskaźnika założenia przyjęte dla szacowania jego wartości odnosiły się do danych historycznych, wynikających ze specyfiki zadań realizowanych w ramach programu wieloletniego w latach 2016</w:t>
      </w:r>
      <w:r w:rsidR="0075799A" w:rsidRPr="007D396E">
        <w:rPr>
          <w:rFonts w:ascii="Times New Roman" w:hAnsi="Times New Roman"/>
          <w:sz w:val="24"/>
          <w:szCs w:val="24"/>
        </w:rPr>
        <w:t>‒</w:t>
      </w:r>
      <w:r w:rsidRPr="007D396E">
        <w:rPr>
          <w:rFonts w:ascii="Times New Roman" w:hAnsi="Times New Roman"/>
          <w:sz w:val="24"/>
          <w:szCs w:val="24"/>
        </w:rPr>
        <w:t>2020, z uwzględnieniem modyfikacji wprowadzonych</w:t>
      </w:r>
      <w:r w:rsidR="00301071">
        <w:rPr>
          <w:rFonts w:ascii="Times New Roman" w:hAnsi="Times New Roman"/>
          <w:sz w:val="24"/>
          <w:szCs w:val="24"/>
        </w:rPr>
        <w:t xml:space="preserve"> </w:t>
      </w:r>
      <w:r w:rsidRPr="007D396E">
        <w:rPr>
          <w:rFonts w:ascii="Times New Roman" w:hAnsi="Times New Roman"/>
          <w:sz w:val="24"/>
          <w:szCs w:val="24"/>
        </w:rPr>
        <w:t>w edycji na lata 2021</w:t>
      </w:r>
      <w:r w:rsidR="0075799A" w:rsidRPr="007D396E">
        <w:rPr>
          <w:rFonts w:ascii="Times New Roman" w:hAnsi="Times New Roman"/>
          <w:sz w:val="24"/>
          <w:szCs w:val="24"/>
        </w:rPr>
        <w:t>‒</w:t>
      </w:r>
      <w:r w:rsidRPr="007D396E">
        <w:rPr>
          <w:rFonts w:ascii="Times New Roman" w:hAnsi="Times New Roman"/>
          <w:sz w:val="24"/>
          <w:szCs w:val="24"/>
        </w:rPr>
        <w:t>2025 (np. rezygnacja z drobnych remontów w Priorytecie 2 na rzecz większych, silniej oddziałujących inwestycji) albo do doświadczenia i kontekstu innych, zrealizowanych zadań o podobnym charakterze (np. szacowanie zasięgu kampanii społeczno-informacyjnej na podstawie doświadczeń Operatora).</w:t>
      </w:r>
    </w:p>
    <w:p w14:paraId="3F06FC0F" w14:textId="7C990CA0" w:rsidR="00A60375" w:rsidRPr="007D396E" w:rsidRDefault="00A60375" w:rsidP="007D396E">
      <w:pPr>
        <w:numPr>
          <w:ilvl w:val="0"/>
          <w:numId w:val="91"/>
        </w:numPr>
        <w:spacing w:after="120"/>
        <w:ind w:left="357" w:hanging="357"/>
        <w:jc w:val="both"/>
        <w:rPr>
          <w:rFonts w:ascii="Times New Roman" w:hAnsi="Times New Roman"/>
          <w:sz w:val="24"/>
          <w:szCs w:val="24"/>
        </w:rPr>
      </w:pPr>
      <w:r w:rsidRPr="007D396E">
        <w:rPr>
          <w:rFonts w:ascii="Times New Roman" w:hAnsi="Times New Roman"/>
          <w:sz w:val="24"/>
          <w:szCs w:val="24"/>
        </w:rPr>
        <w:t>W przypadku Kierunku interwencji 2.1 oraz 4.1 dla wskaźnika produktu Celu głównego „Liczba bibliotek i placówek wychowania przedszkolnego objętych wsparciem” podano dodatkowo wartości w nawiasie. Odnoszą się one do liczby bibliotek, które w danym roku realizują projekt, niezależnie od tego, czy w danym roku projekt kończy się, czy będzie kontynuowany w kolejnym. Wartość ta obrazuje dodatkowo zaangażowanie operatorów w przypadku projektów, których realizac</w:t>
      </w:r>
      <w:r w:rsidR="006964E0">
        <w:rPr>
          <w:rFonts w:ascii="Times New Roman" w:hAnsi="Times New Roman"/>
          <w:sz w:val="24"/>
          <w:szCs w:val="24"/>
        </w:rPr>
        <w:t xml:space="preserve">ja trwa dłużej niż rok (KI 2.1 </w:t>
      </w:r>
      <w:r w:rsidR="006964E0" w:rsidRPr="00424259">
        <w:rPr>
          <w:rFonts w:ascii="Times New Roman" w:hAnsi="Times New Roman"/>
          <w:sz w:val="24"/>
          <w:szCs w:val="24"/>
        </w:rPr>
        <w:t>–</w:t>
      </w:r>
      <w:r w:rsidRPr="007D396E">
        <w:rPr>
          <w:rFonts w:ascii="Times New Roman" w:hAnsi="Times New Roman"/>
          <w:sz w:val="24"/>
          <w:szCs w:val="24"/>
        </w:rPr>
        <w:t xml:space="preserve"> od 1 do 4 lat</w:t>
      </w:r>
      <w:r w:rsidR="00B316BE" w:rsidRPr="00424259">
        <w:rPr>
          <w:rStyle w:val="Odwoanieprzypisudolnego"/>
          <w:rFonts w:ascii="Times New Roman" w:hAnsi="Times New Roman"/>
          <w:sz w:val="24"/>
          <w:szCs w:val="24"/>
        </w:rPr>
        <w:footnoteReference w:id="281"/>
      </w:r>
      <w:r w:rsidR="00C7678C" w:rsidRPr="007D396E">
        <w:rPr>
          <w:rFonts w:ascii="Times New Roman" w:hAnsi="Times New Roman"/>
          <w:sz w:val="24"/>
          <w:szCs w:val="24"/>
          <w:vertAlign w:val="superscript"/>
        </w:rPr>
        <w:t>)</w:t>
      </w:r>
      <w:r w:rsidRPr="007D396E">
        <w:rPr>
          <w:rFonts w:ascii="Times New Roman" w:hAnsi="Times New Roman"/>
          <w:sz w:val="24"/>
          <w:szCs w:val="24"/>
        </w:rPr>
        <w:t>; KI 4.1 – projekty dwuletnie). Biorąc pod uwagę to, że wskaźnika produktu Celu głównego „Liczba bibliotek i placówek wychowania przedszkolnego objętych wsparciem” odnosi się wyłącznie do projektów zakończonych, taka dodatkowa informacja została uznana za istotne uzupełnienie wiedzy o bieżących działaniach podejmowanych w ramach Programu. Wartość w nawiasie jest podawana wyłącznie na poziomie omawianych KI i jako wartość pośrednia (dla poszczególnych lat, bez wartości docelowej).</w:t>
      </w:r>
    </w:p>
    <w:p w14:paraId="0A00A84A" w14:textId="77777777" w:rsidR="00D936BE" w:rsidRPr="00424259" w:rsidRDefault="00D936BE" w:rsidP="00424259">
      <w:pPr>
        <w:autoSpaceDE w:val="0"/>
        <w:autoSpaceDN w:val="0"/>
        <w:adjustRightInd w:val="0"/>
        <w:spacing w:after="120"/>
        <w:jc w:val="both"/>
        <w:rPr>
          <w:rFonts w:ascii="Times New Roman" w:hAnsi="Times New Roman"/>
          <w:sz w:val="24"/>
          <w:szCs w:val="24"/>
        </w:rPr>
      </w:pPr>
      <w:r w:rsidRPr="00424259">
        <w:rPr>
          <w:rFonts w:ascii="Times New Roman" w:hAnsi="Times New Roman"/>
          <w:sz w:val="24"/>
          <w:szCs w:val="24"/>
        </w:rPr>
        <w:t xml:space="preserve">W tabeli poniżej przedstawiono wskaźniki dla poszczególnych poziomów wdrażania Programu, z uwzględnieniem specyfiki poszczególnych priorytetów. </w:t>
      </w:r>
    </w:p>
    <w:p w14:paraId="5644D461" w14:textId="77777777" w:rsidR="00D936BE" w:rsidRPr="00424259" w:rsidRDefault="00D936BE" w:rsidP="00424259">
      <w:pPr>
        <w:spacing w:after="120"/>
        <w:jc w:val="both"/>
        <w:rPr>
          <w:rFonts w:ascii="Times New Roman" w:hAnsi="Times New Roman"/>
          <w:sz w:val="24"/>
          <w:szCs w:val="24"/>
        </w:rPr>
        <w:sectPr w:rsidR="00D936BE" w:rsidRPr="00424259">
          <w:footerReference w:type="default" r:id="rId35"/>
          <w:pgSz w:w="11906" w:h="16838"/>
          <w:pgMar w:top="1417" w:right="1417" w:bottom="1417" w:left="1417" w:header="708" w:footer="708" w:gutter="0"/>
          <w:cols w:space="708"/>
          <w:docGrid w:linePitch="360"/>
        </w:sectPr>
      </w:pPr>
    </w:p>
    <w:p w14:paraId="2994819B" w14:textId="77777777" w:rsidR="00A60375" w:rsidRPr="00424259" w:rsidRDefault="00B60D70" w:rsidP="00424259">
      <w:pPr>
        <w:pStyle w:val="Legenda"/>
        <w:spacing w:line="276" w:lineRule="auto"/>
        <w:rPr>
          <w:rFonts w:ascii="Times New Roman" w:hAnsi="Times New Roman"/>
          <w:b/>
          <w:i w:val="0"/>
          <w:iCs w:val="0"/>
          <w:color w:val="auto"/>
          <w:sz w:val="24"/>
          <w:szCs w:val="24"/>
        </w:rPr>
      </w:pPr>
      <w:bookmarkStart w:id="223" w:name="_Toc45099274"/>
      <w:bookmarkStart w:id="224" w:name="_Toc50478566"/>
      <w:r w:rsidRPr="00424259">
        <w:rPr>
          <w:rFonts w:ascii="Times New Roman" w:hAnsi="Times New Roman"/>
          <w:b/>
          <w:i w:val="0"/>
          <w:color w:val="auto"/>
          <w:sz w:val="24"/>
          <w:szCs w:val="24"/>
        </w:rPr>
        <w:lastRenderedPageBreak/>
        <w:t xml:space="preserve">Tabela </w:t>
      </w:r>
      <w:r w:rsidR="00A60375" w:rsidRPr="00424259">
        <w:rPr>
          <w:rFonts w:ascii="Times New Roman" w:hAnsi="Times New Roman"/>
          <w:b/>
          <w:i w:val="0"/>
          <w:iCs w:val="0"/>
          <w:color w:val="auto"/>
          <w:sz w:val="24"/>
          <w:szCs w:val="24"/>
        </w:rPr>
        <w:fldChar w:fldCharType="begin"/>
      </w:r>
      <w:r w:rsidR="00A60375" w:rsidRPr="00424259">
        <w:rPr>
          <w:rFonts w:ascii="Times New Roman" w:hAnsi="Times New Roman"/>
          <w:b/>
          <w:i w:val="0"/>
          <w:iCs w:val="0"/>
          <w:color w:val="auto"/>
          <w:sz w:val="24"/>
          <w:szCs w:val="24"/>
        </w:rPr>
        <w:instrText xml:space="preserve"> SEQ Tabela \* ARABIC </w:instrText>
      </w:r>
      <w:r w:rsidR="00A60375" w:rsidRPr="00424259">
        <w:rPr>
          <w:rFonts w:ascii="Times New Roman" w:hAnsi="Times New Roman"/>
          <w:b/>
          <w:i w:val="0"/>
          <w:iCs w:val="0"/>
          <w:color w:val="auto"/>
          <w:sz w:val="24"/>
          <w:szCs w:val="24"/>
        </w:rPr>
        <w:fldChar w:fldCharType="separate"/>
      </w:r>
      <w:r w:rsidR="004C5ACC">
        <w:rPr>
          <w:rFonts w:ascii="Times New Roman" w:hAnsi="Times New Roman"/>
          <w:b/>
          <w:i w:val="0"/>
          <w:iCs w:val="0"/>
          <w:noProof/>
          <w:color w:val="auto"/>
          <w:sz w:val="24"/>
          <w:szCs w:val="24"/>
        </w:rPr>
        <w:t>27</w:t>
      </w:r>
      <w:r w:rsidR="00A60375" w:rsidRPr="00424259">
        <w:rPr>
          <w:rFonts w:ascii="Times New Roman" w:hAnsi="Times New Roman"/>
          <w:b/>
          <w:i w:val="0"/>
          <w:iCs w:val="0"/>
          <w:color w:val="auto"/>
          <w:sz w:val="24"/>
          <w:szCs w:val="24"/>
        </w:rPr>
        <w:fldChar w:fldCharType="end"/>
      </w:r>
      <w:r w:rsidR="00A60375" w:rsidRPr="00424259">
        <w:rPr>
          <w:rFonts w:ascii="Times New Roman" w:hAnsi="Times New Roman"/>
          <w:b/>
          <w:i w:val="0"/>
          <w:iCs w:val="0"/>
          <w:color w:val="auto"/>
          <w:sz w:val="24"/>
          <w:szCs w:val="24"/>
        </w:rPr>
        <w:t>. Wykaz wskaźników przyjętych dla NPRCz 2.0.</w:t>
      </w:r>
      <w:bookmarkEnd w:id="223"/>
      <w:bookmarkEnd w:id="224"/>
    </w:p>
    <w:tbl>
      <w:tblPr>
        <w:tblW w:w="15593" w:type="dxa"/>
        <w:tblInd w:w="-15"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CellMar>
          <w:left w:w="70" w:type="dxa"/>
          <w:right w:w="70" w:type="dxa"/>
        </w:tblCellMar>
        <w:tblLook w:val="04A0" w:firstRow="1" w:lastRow="0" w:firstColumn="1" w:lastColumn="0" w:noHBand="0" w:noVBand="1"/>
      </w:tblPr>
      <w:tblGrid>
        <w:gridCol w:w="993"/>
        <w:gridCol w:w="850"/>
        <w:gridCol w:w="954"/>
        <w:gridCol w:w="2378"/>
        <w:gridCol w:w="2338"/>
        <w:gridCol w:w="1059"/>
        <w:gridCol w:w="1080"/>
        <w:gridCol w:w="943"/>
        <w:gridCol w:w="943"/>
        <w:gridCol w:w="943"/>
        <w:gridCol w:w="949"/>
        <w:gridCol w:w="943"/>
        <w:gridCol w:w="1220"/>
      </w:tblGrid>
      <w:tr w:rsidR="00A60375" w:rsidRPr="002F369E" w14:paraId="18A7993C" w14:textId="77777777" w:rsidTr="00A60375">
        <w:trPr>
          <w:trHeight w:val="855"/>
          <w:tblHeader/>
        </w:trPr>
        <w:tc>
          <w:tcPr>
            <w:tcW w:w="993" w:type="dxa"/>
            <w:shd w:val="clear" w:color="000000" w:fill="D9D9D9"/>
            <w:vAlign w:val="center"/>
            <w:hideMark/>
          </w:tcPr>
          <w:p w14:paraId="413CCE28" w14:textId="77777777" w:rsidR="00A60375" w:rsidRPr="002F369E" w:rsidRDefault="00A60375" w:rsidP="00424259">
            <w:pPr>
              <w:spacing w:after="0"/>
              <w:jc w:val="center"/>
              <w:rPr>
                <w:rFonts w:ascii="Times New Roman" w:eastAsia="Times New Roman" w:hAnsi="Times New Roman"/>
                <w:b/>
                <w:bCs/>
                <w:color w:val="000000"/>
                <w:sz w:val="16"/>
                <w:szCs w:val="16"/>
                <w:lang w:eastAsia="pl-PL"/>
              </w:rPr>
            </w:pPr>
            <w:r w:rsidRPr="002F369E">
              <w:rPr>
                <w:rFonts w:ascii="Times New Roman" w:eastAsia="Times New Roman" w:hAnsi="Times New Roman"/>
                <w:b/>
                <w:bCs/>
                <w:color w:val="000000"/>
                <w:sz w:val="16"/>
                <w:szCs w:val="16"/>
                <w:lang w:eastAsia="pl-PL"/>
              </w:rPr>
              <w:t>ID wskaźnika</w:t>
            </w:r>
          </w:p>
        </w:tc>
        <w:tc>
          <w:tcPr>
            <w:tcW w:w="850" w:type="dxa"/>
            <w:shd w:val="clear" w:color="000000" w:fill="D9D9D9"/>
            <w:vAlign w:val="center"/>
            <w:hideMark/>
          </w:tcPr>
          <w:p w14:paraId="54BDACDF" w14:textId="77777777" w:rsidR="00A60375" w:rsidRPr="002F369E" w:rsidRDefault="00A60375" w:rsidP="00424259">
            <w:pPr>
              <w:spacing w:after="0"/>
              <w:jc w:val="center"/>
              <w:rPr>
                <w:rFonts w:ascii="Times New Roman" w:eastAsia="Times New Roman" w:hAnsi="Times New Roman"/>
                <w:b/>
                <w:bCs/>
                <w:color w:val="000000"/>
                <w:sz w:val="16"/>
                <w:szCs w:val="16"/>
                <w:lang w:eastAsia="pl-PL"/>
              </w:rPr>
            </w:pPr>
            <w:r w:rsidRPr="002F369E">
              <w:rPr>
                <w:rFonts w:ascii="Times New Roman" w:eastAsia="Times New Roman" w:hAnsi="Times New Roman"/>
                <w:b/>
                <w:bCs/>
                <w:color w:val="000000"/>
                <w:sz w:val="16"/>
                <w:szCs w:val="16"/>
                <w:lang w:eastAsia="pl-PL"/>
              </w:rPr>
              <w:t>Kierunek Interwen</w:t>
            </w:r>
            <w:r w:rsidR="00AD6A7A" w:rsidRPr="002F369E">
              <w:rPr>
                <w:rFonts w:ascii="Times New Roman" w:eastAsia="Times New Roman" w:hAnsi="Times New Roman"/>
                <w:b/>
                <w:bCs/>
                <w:color w:val="000000"/>
                <w:sz w:val="16"/>
                <w:szCs w:val="16"/>
                <w:lang w:eastAsia="pl-PL"/>
              </w:rPr>
              <w:t>-</w:t>
            </w:r>
            <w:r w:rsidRPr="002F369E">
              <w:rPr>
                <w:rFonts w:ascii="Times New Roman" w:eastAsia="Times New Roman" w:hAnsi="Times New Roman"/>
                <w:b/>
                <w:bCs/>
                <w:color w:val="000000"/>
                <w:sz w:val="16"/>
                <w:szCs w:val="16"/>
                <w:lang w:eastAsia="pl-PL"/>
              </w:rPr>
              <w:t>cji</w:t>
            </w:r>
          </w:p>
        </w:tc>
        <w:tc>
          <w:tcPr>
            <w:tcW w:w="954" w:type="dxa"/>
            <w:shd w:val="clear" w:color="000000" w:fill="D9D9D9"/>
            <w:vAlign w:val="center"/>
            <w:hideMark/>
          </w:tcPr>
          <w:p w14:paraId="0B9DC6C6" w14:textId="77777777" w:rsidR="00A60375" w:rsidRPr="002F369E" w:rsidRDefault="00A60375" w:rsidP="00424259">
            <w:pPr>
              <w:spacing w:after="0"/>
              <w:jc w:val="center"/>
              <w:rPr>
                <w:rFonts w:ascii="Times New Roman" w:eastAsia="Times New Roman" w:hAnsi="Times New Roman"/>
                <w:b/>
                <w:bCs/>
                <w:color w:val="000000"/>
                <w:sz w:val="16"/>
                <w:szCs w:val="16"/>
                <w:lang w:eastAsia="pl-PL"/>
              </w:rPr>
            </w:pPr>
            <w:r w:rsidRPr="002F369E">
              <w:rPr>
                <w:rFonts w:ascii="Times New Roman" w:eastAsia="Times New Roman" w:hAnsi="Times New Roman"/>
                <w:b/>
                <w:bCs/>
                <w:color w:val="000000"/>
                <w:sz w:val="16"/>
                <w:szCs w:val="16"/>
                <w:lang w:eastAsia="pl-PL"/>
              </w:rPr>
              <w:t>Rodzaj wskaźnika</w:t>
            </w:r>
          </w:p>
        </w:tc>
        <w:tc>
          <w:tcPr>
            <w:tcW w:w="2378" w:type="dxa"/>
            <w:shd w:val="clear" w:color="000000" w:fill="D9D9D9"/>
            <w:vAlign w:val="center"/>
            <w:hideMark/>
          </w:tcPr>
          <w:p w14:paraId="3EDF52A7"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Nazwa wskaźnika</w:t>
            </w:r>
          </w:p>
        </w:tc>
        <w:tc>
          <w:tcPr>
            <w:tcW w:w="2338" w:type="dxa"/>
            <w:shd w:val="clear" w:color="000000" w:fill="D9D9D9"/>
            <w:vAlign w:val="center"/>
            <w:hideMark/>
          </w:tcPr>
          <w:p w14:paraId="18729767"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Zakres danych przypisanych do Kierunku Interwencji</w:t>
            </w:r>
          </w:p>
        </w:tc>
        <w:tc>
          <w:tcPr>
            <w:tcW w:w="1059" w:type="dxa"/>
            <w:shd w:val="clear" w:color="000000" w:fill="EDEDED"/>
            <w:vAlign w:val="center"/>
            <w:hideMark/>
          </w:tcPr>
          <w:p w14:paraId="7F270FDF"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Wartość bazowa </w:t>
            </w:r>
            <w:r w:rsidRPr="002F369E">
              <w:rPr>
                <w:rFonts w:ascii="Times New Roman" w:eastAsia="Times New Roman" w:hAnsi="Times New Roman"/>
                <w:b/>
                <w:bCs/>
                <w:color w:val="000000"/>
                <w:sz w:val="20"/>
                <w:szCs w:val="20"/>
                <w:lang w:eastAsia="pl-PL"/>
              </w:rPr>
              <w:br/>
              <w:t>(2020)</w:t>
            </w:r>
          </w:p>
        </w:tc>
        <w:tc>
          <w:tcPr>
            <w:tcW w:w="1080" w:type="dxa"/>
            <w:shd w:val="clear" w:color="000000" w:fill="D6DCE4"/>
            <w:vAlign w:val="center"/>
            <w:hideMark/>
          </w:tcPr>
          <w:p w14:paraId="1898ECD4"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Wartość docelowa (2026)</w:t>
            </w:r>
          </w:p>
        </w:tc>
        <w:tc>
          <w:tcPr>
            <w:tcW w:w="943" w:type="dxa"/>
            <w:shd w:val="clear" w:color="000000" w:fill="F2F2F2"/>
            <w:vAlign w:val="center"/>
            <w:hideMark/>
          </w:tcPr>
          <w:p w14:paraId="3DC23C96"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2021</w:t>
            </w:r>
          </w:p>
        </w:tc>
        <w:tc>
          <w:tcPr>
            <w:tcW w:w="943" w:type="dxa"/>
            <w:shd w:val="clear" w:color="000000" w:fill="F2F2F2"/>
            <w:vAlign w:val="center"/>
            <w:hideMark/>
          </w:tcPr>
          <w:p w14:paraId="5F9B097A"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2022</w:t>
            </w:r>
          </w:p>
        </w:tc>
        <w:tc>
          <w:tcPr>
            <w:tcW w:w="943" w:type="dxa"/>
            <w:shd w:val="clear" w:color="000000" w:fill="F2F2F2"/>
            <w:vAlign w:val="center"/>
            <w:hideMark/>
          </w:tcPr>
          <w:p w14:paraId="59C775FE"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2023</w:t>
            </w:r>
          </w:p>
        </w:tc>
        <w:tc>
          <w:tcPr>
            <w:tcW w:w="949" w:type="dxa"/>
            <w:shd w:val="clear" w:color="000000" w:fill="F2F2F2"/>
            <w:vAlign w:val="center"/>
            <w:hideMark/>
          </w:tcPr>
          <w:p w14:paraId="540687F5"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2024</w:t>
            </w:r>
          </w:p>
        </w:tc>
        <w:tc>
          <w:tcPr>
            <w:tcW w:w="943" w:type="dxa"/>
            <w:shd w:val="clear" w:color="000000" w:fill="F2F2F2"/>
            <w:vAlign w:val="center"/>
            <w:hideMark/>
          </w:tcPr>
          <w:p w14:paraId="199AB76B"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2025</w:t>
            </w:r>
          </w:p>
        </w:tc>
        <w:tc>
          <w:tcPr>
            <w:tcW w:w="1220" w:type="dxa"/>
            <w:shd w:val="clear" w:color="000000" w:fill="D9D9D9"/>
            <w:vAlign w:val="center"/>
            <w:hideMark/>
          </w:tcPr>
          <w:p w14:paraId="5F7B4F8C"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Źródło danych</w:t>
            </w:r>
          </w:p>
        </w:tc>
      </w:tr>
      <w:tr w:rsidR="00A60375" w:rsidRPr="002F369E" w14:paraId="6A7709D4" w14:textId="77777777" w:rsidTr="00A60375">
        <w:trPr>
          <w:trHeight w:val="435"/>
        </w:trPr>
        <w:tc>
          <w:tcPr>
            <w:tcW w:w="15593" w:type="dxa"/>
            <w:gridSpan w:val="13"/>
            <w:shd w:val="clear" w:color="auto" w:fill="auto"/>
            <w:vAlign w:val="center"/>
            <w:hideMark/>
          </w:tcPr>
          <w:p w14:paraId="70AE516F"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główny</w:t>
            </w:r>
          </w:p>
        </w:tc>
      </w:tr>
      <w:tr w:rsidR="00A60375" w:rsidRPr="002F369E" w14:paraId="18776743" w14:textId="77777777" w:rsidTr="00A60375">
        <w:trPr>
          <w:trHeight w:val="735"/>
        </w:trPr>
        <w:tc>
          <w:tcPr>
            <w:tcW w:w="993" w:type="dxa"/>
            <w:shd w:val="clear" w:color="auto" w:fill="auto"/>
            <w:vAlign w:val="center"/>
            <w:hideMark/>
          </w:tcPr>
          <w:p w14:paraId="73C1099E"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CG_R_1</w:t>
            </w:r>
          </w:p>
        </w:tc>
        <w:tc>
          <w:tcPr>
            <w:tcW w:w="850" w:type="dxa"/>
            <w:shd w:val="clear" w:color="auto" w:fill="auto"/>
            <w:vAlign w:val="center"/>
            <w:hideMark/>
          </w:tcPr>
          <w:p w14:paraId="4F9AD90D"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nie dotyczy</w:t>
            </w:r>
          </w:p>
        </w:tc>
        <w:tc>
          <w:tcPr>
            <w:tcW w:w="954" w:type="dxa"/>
            <w:shd w:val="clear" w:color="000000" w:fill="A6A6A6"/>
            <w:vAlign w:val="center"/>
            <w:hideMark/>
          </w:tcPr>
          <w:p w14:paraId="02859BD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w:t>
            </w:r>
          </w:p>
        </w:tc>
        <w:tc>
          <w:tcPr>
            <w:tcW w:w="2378" w:type="dxa"/>
            <w:shd w:val="clear" w:color="000000" w:fill="A6A6A6"/>
            <w:vAlign w:val="center"/>
            <w:hideMark/>
          </w:tcPr>
          <w:p w14:paraId="5AB96CD0"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Poziom czytelnictwa (czytanie przynajmniej jednej książki w ciągu roku)</w:t>
            </w:r>
          </w:p>
        </w:tc>
        <w:tc>
          <w:tcPr>
            <w:tcW w:w="2338" w:type="dxa"/>
            <w:shd w:val="clear" w:color="000000" w:fill="A6A6A6"/>
            <w:vAlign w:val="center"/>
            <w:hideMark/>
          </w:tcPr>
          <w:p w14:paraId="16904740"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nie dotyczy</w:t>
            </w:r>
          </w:p>
        </w:tc>
        <w:tc>
          <w:tcPr>
            <w:tcW w:w="1059" w:type="dxa"/>
            <w:shd w:val="clear" w:color="000000" w:fill="EDEDED"/>
            <w:vAlign w:val="center"/>
            <w:hideMark/>
          </w:tcPr>
          <w:p w14:paraId="380A2B02"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39,1% </w:t>
            </w:r>
            <w:r w:rsidRPr="002F369E">
              <w:rPr>
                <w:rFonts w:ascii="Times New Roman" w:eastAsia="Times New Roman" w:hAnsi="Times New Roman"/>
                <w:b/>
                <w:bCs/>
                <w:color w:val="000000"/>
                <w:sz w:val="20"/>
                <w:szCs w:val="20"/>
                <w:lang w:eastAsia="pl-PL"/>
              </w:rPr>
              <w:br/>
              <w:t>(2019)</w:t>
            </w:r>
          </w:p>
        </w:tc>
        <w:tc>
          <w:tcPr>
            <w:tcW w:w="1080" w:type="dxa"/>
            <w:shd w:val="clear" w:color="000000" w:fill="D6DCE4"/>
            <w:vAlign w:val="center"/>
            <w:hideMark/>
          </w:tcPr>
          <w:p w14:paraId="7920AD83" w14:textId="77777777" w:rsidR="00A60375" w:rsidRPr="002F369E" w:rsidRDefault="00A60375" w:rsidP="00424259">
            <w:pPr>
              <w:spacing w:after="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41,0%</w:t>
            </w:r>
          </w:p>
        </w:tc>
        <w:tc>
          <w:tcPr>
            <w:tcW w:w="943" w:type="dxa"/>
            <w:shd w:val="clear" w:color="000000" w:fill="A6A6A6"/>
            <w:vAlign w:val="center"/>
            <w:hideMark/>
          </w:tcPr>
          <w:p w14:paraId="75AD66DC"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39,0%</w:t>
            </w:r>
          </w:p>
        </w:tc>
        <w:tc>
          <w:tcPr>
            <w:tcW w:w="943" w:type="dxa"/>
            <w:shd w:val="clear" w:color="000000" w:fill="A6A6A6"/>
            <w:vAlign w:val="center"/>
            <w:hideMark/>
          </w:tcPr>
          <w:p w14:paraId="184FF1E5"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39,5%</w:t>
            </w:r>
          </w:p>
        </w:tc>
        <w:tc>
          <w:tcPr>
            <w:tcW w:w="943" w:type="dxa"/>
            <w:shd w:val="clear" w:color="000000" w:fill="A6A6A6"/>
            <w:vAlign w:val="center"/>
            <w:hideMark/>
          </w:tcPr>
          <w:p w14:paraId="4DFFAE4A"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40,0%</w:t>
            </w:r>
          </w:p>
        </w:tc>
        <w:tc>
          <w:tcPr>
            <w:tcW w:w="949" w:type="dxa"/>
            <w:shd w:val="clear" w:color="000000" w:fill="A6A6A6"/>
            <w:vAlign w:val="center"/>
            <w:hideMark/>
          </w:tcPr>
          <w:p w14:paraId="64CE2D63"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40,5%</w:t>
            </w:r>
          </w:p>
        </w:tc>
        <w:tc>
          <w:tcPr>
            <w:tcW w:w="943" w:type="dxa"/>
            <w:shd w:val="clear" w:color="000000" w:fill="A6A6A6"/>
            <w:vAlign w:val="center"/>
            <w:hideMark/>
          </w:tcPr>
          <w:p w14:paraId="54B02D5E"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41,0%</w:t>
            </w:r>
          </w:p>
        </w:tc>
        <w:tc>
          <w:tcPr>
            <w:tcW w:w="1220" w:type="dxa"/>
            <w:shd w:val="clear" w:color="000000" w:fill="A6A6A6"/>
            <w:vAlign w:val="center"/>
            <w:hideMark/>
          </w:tcPr>
          <w:p w14:paraId="05C95967" w14:textId="77777777" w:rsidR="00A60375" w:rsidRPr="002F369E" w:rsidRDefault="00A60375"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Badanie Biblioteki Narodowej</w:t>
            </w:r>
          </w:p>
        </w:tc>
      </w:tr>
      <w:tr w:rsidR="00A60375" w:rsidRPr="002F369E" w14:paraId="075C7B4F" w14:textId="77777777" w:rsidTr="00A60375">
        <w:trPr>
          <w:trHeight w:val="1080"/>
        </w:trPr>
        <w:tc>
          <w:tcPr>
            <w:tcW w:w="993" w:type="dxa"/>
            <w:shd w:val="clear" w:color="auto" w:fill="auto"/>
            <w:vAlign w:val="center"/>
            <w:hideMark/>
          </w:tcPr>
          <w:p w14:paraId="37C13A93"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CG_R_2</w:t>
            </w:r>
          </w:p>
        </w:tc>
        <w:tc>
          <w:tcPr>
            <w:tcW w:w="850" w:type="dxa"/>
            <w:shd w:val="clear" w:color="auto" w:fill="auto"/>
            <w:vAlign w:val="center"/>
            <w:hideMark/>
          </w:tcPr>
          <w:p w14:paraId="0AF0ECF3"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nie dotyczy</w:t>
            </w:r>
          </w:p>
        </w:tc>
        <w:tc>
          <w:tcPr>
            <w:tcW w:w="954" w:type="dxa"/>
            <w:shd w:val="clear" w:color="000000" w:fill="A6A6A6"/>
            <w:vAlign w:val="center"/>
            <w:hideMark/>
          </w:tcPr>
          <w:p w14:paraId="57BEEE0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w:t>
            </w:r>
          </w:p>
        </w:tc>
        <w:tc>
          <w:tcPr>
            <w:tcW w:w="2378" w:type="dxa"/>
            <w:shd w:val="clear" w:color="000000" w:fill="A6A6A6"/>
            <w:vAlign w:val="center"/>
            <w:hideMark/>
          </w:tcPr>
          <w:p w14:paraId="52BF8FBD" w14:textId="77777777" w:rsidR="00A60375" w:rsidRPr="002F369E" w:rsidRDefault="00552FC4"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Poziom wykorzystania </w:t>
            </w:r>
            <w:r w:rsidR="00A60375" w:rsidRPr="002F369E">
              <w:rPr>
                <w:rFonts w:ascii="Times New Roman" w:eastAsia="Times New Roman" w:hAnsi="Times New Roman"/>
                <w:sz w:val="20"/>
                <w:szCs w:val="20"/>
                <w:lang w:eastAsia="pl-PL"/>
              </w:rPr>
              <w:t>nowości wydawniczych zakupionych do bibliotek szkolnych w ramach NPRCz 2.0.</w:t>
            </w:r>
          </w:p>
        </w:tc>
        <w:tc>
          <w:tcPr>
            <w:tcW w:w="2338" w:type="dxa"/>
            <w:shd w:val="clear" w:color="000000" w:fill="A6A6A6"/>
            <w:vAlign w:val="center"/>
            <w:hideMark/>
          </w:tcPr>
          <w:p w14:paraId="19FA1AC8"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nie dotyczy</w:t>
            </w:r>
          </w:p>
        </w:tc>
        <w:tc>
          <w:tcPr>
            <w:tcW w:w="1059" w:type="dxa"/>
            <w:shd w:val="clear" w:color="000000" w:fill="EDEDED"/>
            <w:vAlign w:val="center"/>
            <w:hideMark/>
          </w:tcPr>
          <w:p w14:paraId="2AE22B52"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74%</w:t>
            </w:r>
          </w:p>
        </w:tc>
        <w:tc>
          <w:tcPr>
            <w:tcW w:w="1080" w:type="dxa"/>
            <w:shd w:val="clear" w:color="000000" w:fill="D6DCE4"/>
            <w:vAlign w:val="center"/>
            <w:hideMark/>
          </w:tcPr>
          <w:p w14:paraId="41A4B943" w14:textId="77777777" w:rsidR="00A60375" w:rsidRPr="002F369E" w:rsidRDefault="00A60375" w:rsidP="00424259">
            <w:pPr>
              <w:spacing w:after="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74,0%</w:t>
            </w:r>
          </w:p>
        </w:tc>
        <w:tc>
          <w:tcPr>
            <w:tcW w:w="943" w:type="dxa"/>
            <w:shd w:val="clear" w:color="000000" w:fill="A6A6A6"/>
            <w:vAlign w:val="center"/>
            <w:hideMark/>
          </w:tcPr>
          <w:p w14:paraId="67641C53"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65,0%</w:t>
            </w:r>
          </w:p>
        </w:tc>
        <w:tc>
          <w:tcPr>
            <w:tcW w:w="943" w:type="dxa"/>
            <w:shd w:val="clear" w:color="000000" w:fill="A6A6A6"/>
            <w:vAlign w:val="center"/>
            <w:hideMark/>
          </w:tcPr>
          <w:p w14:paraId="069F85F4"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74,0%</w:t>
            </w:r>
          </w:p>
        </w:tc>
        <w:tc>
          <w:tcPr>
            <w:tcW w:w="943" w:type="dxa"/>
            <w:shd w:val="clear" w:color="000000" w:fill="A6A6A6"/>
            <w:vAlign w:val="center"/>
            <w:hideMark/>
          </w:tcPr>
          <w:p w14:paraId="30E2A766"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74,0%</w:t>
            </w:r>
          </w:p>
        </w:tc>
        <w:tc>
          <w:tcPr>
            <w:tcW w:w="949" w:type="dxa"/>
            <w:shd w:val="clear" w:color="000000" w:fill="A6A6A6"/>
            <w:vAlign w:val="center"/>
            <w:hideMark/>
          </w:tcPr>
          <w:p w14:paraId="023CD205"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74,0%</w:t>
            </w:r>
          </w:p>
        </w:tc>
        <w:tc>
          <w:tcPr>
            <w:tcW w:w="943" w:type="dxa"/>
            <w:shd w:val="clear" w:color="000000" w:fill="A6A6A6"/>
            <w:vAlign w:val="center"/>
            <w:hideMark/>
          </w:tcPr>
          <w:p w14:paraId="7251B4BF"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74,0%</w:t>
            </w:r>
          </w:p>
        </w:tc>
        <w:tc>
          <w:tcPr>
            <w:tcW w:w="1220" w:type="dxa"/>
            <w:shd w:val="clear" w:color="000000" w:fill="A6A6A6"/>
            <w:vAlign w:val="center"/>
            <w:hideMark/>
          </w:tcPr>
          <w:p w14:paraId="439006AA" w14:textId="77777777" w:rsidR="00A60375" w:rsidRPr="002F369E" w:rsidRDefault="00A60375" w:rsidP="00424259">
            <w:pPr>
              <w:spacing w:after="0"/>
              <w:jc w:val="center"/>
              <w:rPr>
                <w:rFonts w:ascii="Times New Roman" w:eastAsia="Times New Roman" w:hAnsi="Times New Roman"/>
                <w:sz w:val="18"/>
                <w:szCs w:val="18"/>
                <w:lang w:eastAsia="pl-PL"/>
              </w:rPr>
            </w:pPr>
            <w:r w:rsidRPr="002F369E">
              <w:rPr>
                <w:rFonts w:ascii="Times New Roman" w:eastAsia="Times New Roman" w:hAnsi="Times New Roman"/>
                <w:sz w:val="18"/>
                <w:szCs w:val="18"/>
                <w:lang w:eastAsia="pl-PL"/>
              </w:rPr>
              <w:t>Dane SIO / sprawozdania beneficjentów</w:t>
            </w:r>
          </w:p>
        </w:tc>
      </w:tr>
      <w:tr w:rsidR="00A60375" w:rsidRPr="002F369E" w14:paraId="27DF8783" w14:textId="77777777" w:rsidTr="00A60375">
        <w:trPr>
          <w:trHeight w:val="735"/>
        </w:trPr>
        <w:tc>
          <w:tcPr>
            <w:tcW w:w="993" w:type="dxa"/>
            <w:shd w:val="clear" w:color="auto" w:fill="auto"/>
            <w:vAlign w:val="center"/>
            <w:hideMark/>
          </w:tcPr>
          <w:p w14:paraId="01F3271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CG_R_3</w:t>
            </w:r>
          </w:p>
        </w:tc>
        <w:tc>
          <w:tcPr>
            <w:tcW w:w="850" w:type="dxa"/>
            <w:shd w:val="clear" w:color="auto" w:fill="auto"/>
            <w:vAlign w:val="center"/>
            <w:hideMark/>
          </w:tcPr>
          <w:p w14:paraId="6830842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nie dotyczy</w:t>
            </w:r>
          </w:p>
        </w:tc>
        <w:tc>
          <w:tcPr>
            <w:tcW w:w="954" w:type="dxa"/>
            <w:shd w:val="clear" w:color="000000" w:fill="A6A6A6"/>
            <w:vAlign w:val="center"/>
            <w:hideMark/>
          </w:tcPr>
          <w:p w14:paraId="284BFA8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w:t>
            </w:r>
          </w:p>
        </w:tc>
        <w:tc>
          <w:tcPr>
            <w:tcW w:w="2378" w:type="dxa"/>
            <w:shd w:val="clear" w:color="000000" w:fill="A6A6A6"/>
            <w:vAlign w:val="center"/>
            <w:hideMark/>
          </w:tcPr>
          <w:p w14:paraId="05D8179F"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Poziom</w:t>
            </w:r>
            <w:r w:rsidR="00301071">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 xml:space="preserve">społecznego oddziaływania bibliotek </w:t>
            </w:r>
          </w:p>
        </w:tc>
        <w:tc>
          <w:tcPr>
            <w:tcW w:w="2338" w:type="dxa"/>
            <w:shd w:val="clear" w:color="000000" w:fill="A6A6A6"/>
            <w:vAlign w:val="center"/>
            <w:hideMark/>
          </w:tcPr>
          <w:p w14:paraId="4E0ECFCE"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nie dotyczy</w:t>
            </w:r>
          </w:p>
        </w:tc>
        <w:tc>
          <w:tcPr>
            <w:tcW w:w="1059" w:type="dxa"/>
            <w:shd w:val="clear" w:color="000000" w:fill="EDEDED"/>
            <w:vAlign w:val="center"/>
            <w:hideMark/>
          </w:tcPr>
          <w:p w14:paraId="2946EFA6"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 xml:space="preserve">18,2% </w:t>
            </w:r>
            <w:r w:rsidRPr="002F369E">
              <w:rPr>
                <w:rFonts w:ascii="Times New Roman" w:eastAsia="Times New Roman" w:hAnsi="Times New Roman"/>
                <w:b/>
                <w:bCs/>
                <w:color w:val="000000"/>
                <w:sz w:val="20"/>
                <w:szCs w:val="20"/>
                <w:lang w:eastAsia="pl-PL"/>
              </w:rPr>
              <w:br/>
              <w:t>(2019)</w:t>
            </w:r>
          </w:p>
        </w:tc>
        <w:tc>
          <w:tcPr>
            <w:tcW w:w="1080" w:type="dxa"/>
            <w:shd w:val="clear" w:color="000000" w:fill="D6DCE4"/>
            <w:vAlign w:val="center"/>
            <w:hideMark/>
          </w:tcPr>
          <w:p w14:paraId="216476AB" w14:textId="77777777" w:rsidR="00A60375" w:rsidRPr="002F369E" w:rsidRDefault="00A60375" w:rsidP="00424259">
            <w:pPr>
              <w:spacing w:after="0"/>
              <w:jc w:val="center"/>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20,0%</w:t>
            </w:r>
          </w:p>
        </w:tc>
        <w:tc>
          <w:tcPr>
            <w:tcW w:w="943" w:type="dxa"/>
            <w:shd w:val="clear" w:color="000000" w:fill="A6A6A6"/>
            <w:vAlign w:val="center"/>
            <w:hideMark/>
          </w:tcPr>
          <w:p w14:paraId="26293CEA"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18,0%</w:t>
            </w:r>
          </w:p>
        </w:tc>
        <w:tc>
          <w:tcPr>
            <w:tcW w:w="943" w:type="dxa"/>
            <w:shd w:val="clear" w:color="000000" w:fill="A6A6A6"/>
            <w:vAlign w:val="center"/>
            <w:hideMark/>
          </w:tcPr>
          <w:p w14:paraId="171298BA"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18,5%</w:t>
            </w:r>
          </w:p>
        </w:tc>
        <w:tc>
          <w:tcPr>
            <w:tcW w:w="943" w:type="dxa"/>
            <w:shd w:val="clear" w:color="000000" w:fill="A6A6A6"/>
            <w:vAlign w:val="center"/>
            <w:hideMark/>
          </w:tcPr>
          <w:p w14:paraId="3F79E87E"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19,0%</w:t>
            </w:r>
          </w:p>
        </w:tc>
        <w:tc>
          <w:tcPr>
            <w:tcW w:w="949" w:type="dxa"/>
            <w:shd w:val="clear" w:color="000000" w:fill="A6A6A6"/>
            <w:vAlign w:val="center"/>
            <w:hideMark/>
          </w:tcPr>
          <w:p w14:paraId="42D90A35"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19,5%</w:t>
            </w:r>
          </w:p>
        </w:tc>
        <w:tc>
          <w:tcPr>
            <w:tcW w:w="943" w:type="dxa"/>
            <w:shd w:val="clear" w:color="000000" w:fill="A6A6A6"/>
            <w:vAlign w:val="center"/>
            <w:hideMark/>
          </w:tcPr>
          <w:p w14:paraId="1B696454" w14:textId="77777777" w:rsidR="00A60375" w:rsidRPr="002F369E" w:rsidRDefault="00A60375" w:rsidP="00424259">
            <w:pPr>
              <w:spacing w:after="0"/>
              <w:jc w:val="center"/>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20,0%</w:t>
            </w:r>
          </w:p>
        </w:tc>
        <w:tc>
          <w:tcPr>
            <w:tcW w:w="1220" w:type="dxa"/>
            <w:shd w:val="clear" w:color="000000" w:fill="A6A6A6"/>
            <w:vAlign w:val="center"/>
            <w:hideMark/>
          </w:tcPr>
          <w:p w14:paraId="353AB286" w14:textId="77777777" w:rsidR="00A60375" w:rsidRPr="002F369E" w:rsidRDefault="00A60375"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Badanie Biblioteki Narodowej</w:t>
            </w:r>
          </w:p>
        </w:tc>
      </w:tr>
      <w:tr w:rsidR="00A60375" w:rsidRPr="002F369E" w14:paraId="19B80AB8" w14:textId="77777777" w:rsidTr="00A60375">
        <w:trPr>
          <w:trHeight w:val="735"/>
        </w:trPr>
        <w:tc>
          <w:tcPr>
            <w:tcW w:w="993" w:type="dxa"/>
            <w:shd w:val="clear" w:color="auto" w:fill="auto"/>
            <w:vAlign w:val="center"/>
            <w:hideMark/>
          </w:tcPr>
          <w:p w14:paraId="455E7558"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CG_P_1</w:t>
            </w:r>
          </w:p>
        </w:tc>
        <w:tc>
          <w:tcPr>
            <w:tcW w:w="850" w:type="dxa"/>
            <w:shd w:val="clear" w:color="auto" w:fill="auto"/>
            <w:vAlign w:val="center"/>
            <w:hideMark/>
          </w:tcPr>
          <w:p w14:paraId="53C8991E"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nie dotyczy</w:t>
            </w:r>
          </w:p>
        </w:tc>
        <w:tc>
          <w:tcPr>
            <w:tcW w:w="954" w:type="dxa"/>
            <w:shd w:val="clear" w:color="000000" w:fill="A6A6A6"/>
            <w:vAlign w:val="center"/>
            <w:hideMark/>
          </w:tcPr>
          <w:p w14:paraId="51A7002B"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A6A6A6"/>
            <w:vAlign w:val="center"/>
            <w:hideMark/>
          </w:tcPr>
          <w:p w14:paraId="0EBE5D85"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i placówek wychowania przedszkolnego objętych wsparciem w ramach NPRCz 2.0.</w:t>
            </w:r>
          </w:p>
        </w:tc>
        <w:tc>
          <w:tcPr>
            <w:tcW w:w="2338" w:type="dxa"/>
            <w:shd w:val="clear" w:color="000000" w:fill="A6A6A6"/>
            <w:vAlign w:val="center"/>
            <w:hideMark/>
          </w:tcPr>
          <w:p w14:paraId="3816805F" w14:textId="02261D07" w:rsidR="00A60375" w:rsidRPr="002F369E" w:rsidRDefault="006964E0" w:rsidP="00424259">
            <w:pPr>
              <w:spacing w:after="0"/>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wartość dla Priorytetów 1</w:t>
            </w:r>
            <w:r w:rsidRPr="00424259">
              <w:rPr>
                <w:rFonts w:ascii="Times New Roman" w:hAnsi="Times New Roman"/>
                <w:sz w:val="24"/>
                <w:szCs w:val="24"/>
              </w:rPr>
              <w:t>–</w:t>
            </w:r>
            <w:r w:rsidR="00A60375" w:rsidRPr="002F369E">
              <w:rPr>
                <w:rFonts w:ascii="Times New Roman" w:eastAsia="Times New Roman" w:hAnsi="Times New Roman"/>
                <w:b/>
                <w:bCs/>
                <w:sz w:val="20"/>
                <w:szCs w:val="20"/>
                <w:lang w:eastAsia="pl-PL"/>
              </w:rPr>
              <w:t>4 razem</w:t>
            </w:r>
          </w:p>
        </w:tc>
        <w:tc>
          <w:tcPr>
            <w:tcW w:w="1059" w:type="dxa"/>
            <w:shd w:val="clear" w:color="000000" w:fill="F2F2F2"/>
            <w:vAlign w:val="center"/>
            <w:hideMark/>
          </w:tcPr>
          <w:p w14:paraId="52479A2C"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tcPr>
          <w:p w14:paraId="1FF265C6" w14:textId="77777777" w:rsidR="00A60375" w:rsidRPr="002F369E" w:rsidRDefault="00A60375" w:rsidP="00424259">
            <w:pPr>
              <w:spacing w:after="0"/>
              <w:jc w:val="center"/>
              <w:rPr>
                <w:rFonts w:ascii="Times New Roman" w:eastAsia="Times New Roman" w:hAnsi="Times New Roman"/>
                <w:b/>
                <w:color w:val="000000"/>
                <w:sz w:val="20"/>
                <w:szCs w:val="20"/>
                <w:lang w:eastAsia="pl-PL"/>
              </w:rPr>
            </w:pPr>
            <w:r w:rsidRPr="002F369E">
              <w:rPr>
                <w:rFonts w:ascii="Times New Roman" w:eastAsia="Times New Roman" w:hAnsi="Times New Roman"/>
                <w:b/>
                <w:color w:val="000000"/>
                <w:sz w:val="20"/>
                <w:szCs w:val="20"/>
                <w:lang w:eastAsia="pl-PL"/>
              </w:rPr>
              <w:t>36,</w:t>
            </w:r>
            <w:r w:rsidR="0012499E" w:rsidRPr="002F369E">
              <w:rPr>
                <w:rFonts w:ascii="Times New Roman" w:eastAsia="Times New Roman" w:hAnsi="Times New Roman"/>
                <w:b/>
                <w:color w:val="000000"/>
                <w:sz w:val="20"/>
                <w:szCs w:val="20"/>
                <w:lang w:eastAsia="pl-PL"/>
              </w:rPr>
              <w:t>74</w:t>
            </w:r>
            <w:r w:rsidRPr="002F369E">
              <w:rPr>
                <w:rFonts w:ascii="Times New Roman" w:eastAsia="Times New Roman" w:hAnsi="Times New Roman"/>
                <w:b/>
                <w:color w:val="000000"/>
                <w:sz w:val="20"/>
                <w:szCs w:val="20"/>
                <w:lang w:eastAsia="pl-PL"/>
              </w:rPr>
              <w:t xml:space="preserve"> tys.</w:t>
            </w:r>
          </w:p>
        </w:tc>
        <w:tc>
          <w:tcPr>
            <w:tcW w:w="943" w:type="dxa"/>
            <w:shd w:val="clear" w:color="000000" w:fill="A6A6A6"/>
            <w:vAlign w:val="center"/>
          </w:tcPr>
          <w:p w14:paraId="313723F7" w14:textId="77777777" w:rsidR="00A60375" w:rsidRPr="002F369E" w:rsidRDefault="009A26F8" w:rsidP="00A10068">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w:t>
            </w:r>
            <w:r w:rsidR="00A60375" w:rsidRPr="002F369E">
              <w:rPr>
                <w:rFonts w:ascii="Times New Roman" w:eastAsia="Times New Roman" w:hAnsi="Times New Roman"/>
                <w:color w:val="000000"/>
                <w:sz w:val="20"/>
                <w:szCs w:val="20"/>
                <w:lang w:eastAsia="pl-PL"/>
              </w:rPr>
              <w:t>,</w:t>
            </w:r>
            <w:r w:rsidR="00A10068" w:rsidRPr="002F369E">
              <w:rPr>
                <w:rFonts w:ascii="Times New Roman" w:eastAsia="Times New Roman" w:hAnsi="Times New Roman"/>
                <w:color w:val="000000"/>
                <w:sz w:val="20"/>
                <w:szCs w:val="20"/>
                <w:lang w:eastAsia="pl-PL"/>
              </w:rPr>
              <w:t xml:space="preserve">9 </w:t>
            </w:r>
            <w:r w:rsidR="00A60375" w:rsidRPr="002F369E">
              <w:rPr>
                <w:rFonts w:ascii="Times New Roman" w:eastAsia="Times New Roman" w:hAnsi="Times New Roman"/>
                <w:color w:val="000000"/>
                <w:sz w:val="20"/>
                <w:szCs w:val="20"/>
                <w:lang w:eastAsia="pl-PL"/>
              </w:rPr>
              <w:t>tys.</w:t>
            </w:r>
          </w:p>
        </w:tc>
        <w:tc>
          <w:tcPr>
            <w:tcW w:w="943" w:type="dxa"/>
            <w:shd w:val="clear" w:color="000000" w:fill="A6A6A6"/>
            <w:vAlign w:val="center"/>
          </w:tcPr>
          <w:p w14:paraId="2B6B75B3"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w:t>
            </w:r>
            <w:r w:rsidR="00A10068" w:rsidRPr="002F369E">
              <w:rPr>
                <w:rFonts w:ascii="Times New Roman" w:eastAsia="Times New Roman" w:hAnsi="Times New Roman"/>
                <w:color w:val="000000"/>
                <w:sz w:val="20"/>
                <w:szCs w:val="20"/>
                <w:lang w:eastAsia="pl-PL"/>
              </w:rPr>
              <w:t>6</w:t>
            </w:r>
            <w:r w:rsidR="001D14DB" w:rsidRPr="002F369E">
              <w:rPr>
                <w:rFonts w:ascii="Times New Roman" w:eastAsia="Times New Roman" w:hAnsi="Times New Roman"/>
                <w:color w:val="000000"/>
                <w:sz w:val="20"/>
                <w:szCs w:val="20"/>
                <w:lang w:eastAsia="pl-PL"/>
              </w:rPr>
              <w:t>6</w:t>
            </w:r>
            <w:r w:rsidRPr="002F369E">
              <w:rPr>
                <w:rFonts w:ascii="Times New Roman" w:eastAsia="Times New Roman" w:hAnsi="Times New Roman"/>
                <w:color w:val="000000"/>
                <w:sz w:val="20"/>
                <w:szCs w:val="20"/>
                <w:lang w:eastAsia="pl-PL"/>
              </w:rPr>
              <w:t xml:space="preserve"> tys.</w:t>
            </w:r>
          </w:p>
        </w:tc>
        <w:tc>
          <w:tcPr>
            <w:tcW w:w="943" w:type="dxa"/>
            <w:shd w:val="clear" w:color="000000" w:fill="A6A6A6"/>
            <w:vAlign w:val="center"/>
          </w:tcPr>
          <w:p w14:paraId="548F2BFE" w14:textId="77777777" w:rsidR="00A60375" w:rsidRPr="002F369E" w:rsidRDefault="00A60375" w:rsidP="002F369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w:t>
            </w:r>
            <w:r w:rsidR="00A10068" w:rsidRPr="002F369E" w:rsidDel="00A10068">
              <w:rPr>
                <w:rFonts w:ascii="Times New Roman" w:eastAsia="Times New Roman" w:hAnsi="Times New Roman"/>
                <w:color w:val="000000"/>
                <w:sz w:val="20"/>
                <w:szCs w:val="20"/>
                <w:lang w:eastAsia="pl-PL"/>
              </w:rPr>
              <w:t xml:space="preserve"> </w:t>
            </w:r>
            <w:r w:rsidR="00A10068" w:rsidRPr="002F369E">
              <w:rPr>
                <w:rFonts w:ascii="Times New Roman" w:eastAsia="Times New Roman" w:hAnsi="Times New Roman"/>
                <w:color w:val="000000"/>
                <w:sz w:val="20"/>
                <w:szCs w:val="20"/>
                <w:lang w:eastAsia="pl-PL"/>
              </w:rPr>
              <w:t>68</w:t>
            </w:r>
            <w:r w:rsidRPr="002F369E">
              <w:rPr>
                <w:rFonts w:ascii="Times New Roman" w:eastAsia="Times New Roman" w:hAnsi="Times New Roman"/>
                <w:color w:val="000000"/>
                <w:sz w:val="20"/>
                <w:szCs w:val="20"/>
                <w:lang w:eastAsia="pl-PL"/>
              </w:rPr>
              <w:t xml:space="preserve"> tys.</w:t>
            </w:r>
          </w:p>
        </w:tc>
        <w:tc>
          <w:tcPr>
            <w:tcW w:w="949" w:type="dxa"/>
            <w:shd w:val="clear" w:color="000000" w:fill="A6A6A6"/>
            <w:vAlign w:val="center"/>
          </w:tcPr>
          <w:p w14:paraId="1397928E"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w:t>
            </w:r>
            <w:r w:rsidR="00A372FA" w:rsidRPr="002F369E">
              <w:rPr>
                <w:rFonts w:ascii="Times New Roman" w:eastAsia="Times New Roman" w:hAnsi="Times New Roman"/>
                <w:color w:val="000000"/>
                <w:sz w:val="20"/>
                <w:szCs w:val="20"/>
                <w:lang w:eastAsia="pl-PL"/>
              </w:rPr>
              <w:t>7</w:t>
            </w:r>
            <w:r w:rsidR="009A26F8" w:rsidRPr="002F369E">
              <w:rPr>
                <w:rFonts w:ascii="Times New Roman" w:eastAsia="Times New Roman" w:hAnsi="Times New Roman"/>
                <w:color w:val="000000"/>
                <w:sz w:val="20"/>
                <w:szCs w:val="20"/>
                <w:lang w:eastAsia="pl-PL"/>
              </w:rPr>
              <w:t>3</w:t>
            </w:r>
            <w:r w:rsidRPr="002F369E">
              <w:rPr>
                <w:rFonts w:ascii="Times New Roman" w:eastAsia="Times New Roman" w:hAnsi="Times New Roman"/>
                <w:color w:val="000000"/>
                <w:sz w:val="20"/>
                <w:szCs w:val="20"/>
                <w:lang w:eastAsia="pl-PL"/>
              </w:rPr>
              <w:t xml:space="preserve"> tys.</w:t>
            </w:r>
          </w:p>
        </w:tc>
        <w:tc>
          <w:tcPr>
            <w:tcW w:w="943" w:type="dxa"/>
            <w:shd w:val="clear" w:color="000000" w:fill="A6A6A6"/>
            <w:vAlign w:val="center"/>
          </w:tcPr>
          <w:p w14:paraId="38DE1EEA"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w:t>
            </w:r>
            <w:r w:rsidR="0012499E" w:rsidRPr="002F369E">
              <w:rPr>
                <w:rFonts w:ascii="Times New Roman" w:eastAsia="Times New Roman" w:hAnsi="Times New Roman"/>
                <w:color w:val="000000"/>
                <w:sz w:val="20"/>
                <w:szCs w:val="20"/>
                <w:lang w:eastAsia="pl-PL"/>
              </w:rPr>
              <w:t>77</w:t>
            </w:r>
            <w:r w:rsidRPr="002F369E">
              <w:rPr>
                <w:rFonts w:ascii="Times New Roman" w:eastAsia="Times New Roman" w:hAnsi="Times New Roman"/>
                <w:color w:val="000000"/>
                <w:sz w:val="20"/>
                <w:szCs w:val="20"/>
                <w:lang w:eastAsia="pl-PL"/>
              </w:rPr>
              <w:t xml:space="preserve"> tys.</w:t>
            </w:r>
          </w:p>
        </w:tc>
        <w:tc>
          <w:tcPr>
            <w:tcW w:w="1220" w:type="dxa"/>
            <w:shd w:val="clear" w:color="000000" w:fill="A6A6A6"/>
            <w:vAlign w:val="center"/>
            <w:hideMark/>
          </w:tcPr>
          <w:p w14:paraId="3C54BBDE" w14:textId="77777777" w:rsidR="00A60375" w:rsidRPr="002F369E" w:rsidRDefault="00A60375"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A60375" w:rsidRPr="002F369E" w14:paraId="7A621F10" w14:textId="77777777" w:rsidTr="00A60375">
        <w:trPr>
          <w:trHeight w:val="435"/>
        </w:trPr>
        <w:tc>
          <w:tcPr>
            <w:tcW w:w="15593" w:type="dxa"/>
            <w:gridSpan w:val="13"/>
            <w:shd w:val="clear" w:color="auto" w:fill="auto"/>
            <w:vAlign w:val="center"/>
            <w:hideMark/>
          </w:tcPr>
          <w:p w14:paraId="447FEADE"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1 / Priorytet 1</w:t>
            </w:r>
          </w:p>
        </w:tc>
      </w:tr>
      <w:tr w:rsidR="00A60375" w:rsidRPr="002F369E" w14:paraId="0C896CFC" w14:textId="77777777" w:rsidTr="00A60375">
        <w:trPr>
          <w:trHeight w:val="1478"/>
        </w:trPr>
        <w:tc>
          <w:tcPr>
            <w:tcW w:w="993" w:type="dxa"/>
            <w:shd w:val="clear" w:color="auto" w:fill="auto"/>
            <w:noWrap/>
            <w:vAlign w:val="center"/>
            <w:hideMark/>
          </w:tcPr>
          <w:p w14:paraId="214E8F8B" w14:textId="77777777" w:rsidR="00A60375" w:rsidRPr="002F369E" w:rsidRDefault="00A60375" w:rsidP="00424259">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5DE57C2B"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1.1. </w:t>
            </w:r>
          </w:p>
        </w:tc>
        <w:tc>
          <w:tcPr>
            <w:tcW w:w="954" w:type="dxa"/>
            <w:shd w:val="clear" w:color="000000" w:fill="D9D9D9"/>
            <w:vAlign w:val="center"/>
            <w:hideMark/>
          </w:tcPr>
          <w:p w14:paraId="47D9720F"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7BF98DA0"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2FBB2DB6"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Liczba bibliotek publicznych</w:t>
            </w:r>
            <w:r w:rsidRPr="002F369E">
              <w:rPr>
                <w:rFonts w:ascii="Times New Roman" w:eastAsia="Times New Roman" w:hAnsi="Times New Roman"/>
                <w:sz w:val="20"/>
                <w:szCs w:val="20"/>
                <w:lang w:eastAsia="pl-PL"/>
              </w:rPr>
              <w:t xml:space="preserve">, które w ramach NPRCz 2.0. skorzystały z dofinansowania na zakup i dostęp do nowości wydawniczych </w:t>
            </w:r>
          </w:p>
        </w:tc>
        <w:tc>
          <w:tcPr>
            <w:tcW w:w="1059" w:type="dxa"/>
            <w:shd w:val="clear" w:color="000000" w:fill="EDEDED"/>
            <w:vAlign w:val="center"/>
            <w:hideMark/>
          </w:tcPr>
          <w:p w14:paraId="3AD558E3"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25BFD807"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color w:val="000000"/>
                <w:sz w:val="20"/>
                <w:szCs w:val="20"/>
                <w:lang w:eastAsia="pl-PL"/>
              </w:rPr>
              <w:t>12,5 tys.</w:t>
            </w:r>
          </w:p>
        </w:tc>
        <w:tc>
          <w:tcPr>
            <w:tcW w:w="943" w:type="dxa"/>
            <w:shd w:val="clear" w:color="auto" w:fill="auto"/>
            <w:vAlign w:val="center"/>
            <w:hideMark/>
          </w:tcPr>
          <w:p w14:paraId="4BCF5D08"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 tys.</w:t>
            </w:r>
          </w:p>
        </w:tc>
        <w:tc>
          <w:tcPr>
            <w:tcW w:w="943" w:type="dxa"/>
            <w:shd w:val="clear" w:color="auto" w:fill="auto"/>
            <w:vAlign w:val="center"/>
            <w:hideMark/>
          </w:tcPr>
          <w:p w14:paraId="6D30E999"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 tys.</w:t>
            </w:r>
          </w:p>
        </w:tc>
        <w:tc>
          <w:tcPr>
            <w:tcW w:w="943" w:type="dxa"/>
            <w:shd w:val="clear" w:color="auto" w:fill="auto"/>
            <w:vAlign w:val="center"/>
            <w:hideMark/>
          </w:tcPr>
          <w:p w14:paraId="087E8FCA"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 tys.</w:t>
            </w:r>
          </w:p>
        </w:tc>
        <w:tc>
          <w:tcPr>
            <w:tcW w:w="949" w:type="dxa"/>
            <w:shd w:val="clear" w:color="auto" w:fill="auto"/>
            <w:vAlign w:val="center"/>
            <w:hideMark/>
          </w:tcPr>
          <w:p w14:paraId="7A5EFFF0"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 tys.</w:t>
            </w:r>
          </w:p>
        </w:tc>
        <w:tc>
          <w:tcPr>
            <w:tcW w:w="943" w:type="dxa"/>
            <w:shd w:val="clear" w:color="auto" w:fill="auto"/>
            <w:vAlign w:val="center"/>
            <w:hideMark/>
          </w:tcPr>
          <w:p w14:paraId="298D85F0"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 tys.</w:t>
            </w:r>
          </w:p>
        </w:tc>
        <w:tc>
          <w:tcPr>
            <w:tcW w:w="1220" w:type="dxa"/>
            <w:shd w:val="clear" w:color="000000" w:fill="D9D9D9"/>
            <w:vAlign w:val="center"/>
            <w:hideMark/>
          </w:tcPr>
          <w:p w14:paraId="35580375" w14:textId="77777777" w:rsidR="00A60375" w:rsidRPr="002F369E" w:rsidRDefault="00A60375"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A60375" w:rsidRPr="002F369E" w14:paraId="6340CD54" w14:textId="77777777" w:rsidTr="00A60375">
        <w:trPr>
          <w:trHeight w:val="1636"/>
        </w:trPr>
        <w:tc>
          <w:tcPr>
            <w:tcW w:w="993" w:type="dxa"/>
            <w:shd w:val="clear" w:color="auto" w:fill="auto"/>
            <w:noWrap/>
            <w:vAlign w:val="center"/>
            <w:hideMark/>
          </w:tcPr>
          <w:p w14:paraId="0F26ABFC" w14:textId="77777777" w:rsidR="00A60375" w:rsidRPr="002F369E" w:rsidRDefault="00A60375" w:rsidP="00424259">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lastRenderedPageBreak/>
              <w:t>CG_P_1_a</w:t>
            </w:r>
          </w:p>
        </w:tc>
        <w:tc>
          <w:tcPr>
            <w:tcW w:w="850" w:type="dxa"/>
            <w:shd w:val="clear" w:color="auto" w:fill="auto"/>
            <w:vAlign w:val="center"/>
            <w:hideMark/>
          </w:tcPr>
          <w:p w14:paraId="59A08B02"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1.1. </w:t>
            </w:r>
          </w:p>
        </w:tc>
        <w:tc>
          <w:tcPr>
            <w:tcW w:w="954" w:type="dxa"/>
            <w:shd w:val="clear" w:color="000000" w:fill="D9D9D9"/>
            <w:vAlign w:val="center"/>
            <w:hideMark/>
          </w:tcPr>
          <w:p w14:paraId="7F01A8DC" w14:textId="77777777" w:rsidR="00A60375" w:rsidRPr="002F369E" w:rsidRDefault="00A6037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7DB7F7A7"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w tym: </w:t>
            </w:r>
          </w:p>
          <w:p w14:paraId="15A4CC10" w14:textId="77777777" w:rsidR="00A60375" w:rsidRPr="002F369E" w:rsidRDefault="00A60375" w:rsidP="00424259">
            <w:pPr>
              <w:spacing w:after="0"/>
              <w:ind w:left="252"/>
              <w:rPr>
                <w:rFonts w:ascii="Times New Roman" w:eastAsia="Times New Roman" w:hAnsi="Times New Roman"/>
                <w:color w:val="000000"/>
                <w:sz w:val="20"/>
                <w:szCs w:val="20"/>
                <w:lang w:eastAsia="pl-PL"/>
              </w:rPr>
            </w:pPr>
            <w:r w:rsidRPr="002F369E">
              <w:rPr>
                <w:rFonts w:ascii="Times New Roman" w:eastAsia="Times New Roman" w:hAnsi="Times New Roman"/>
                <w:bCs/>
                <w:sz w:val="20"/>
                <w:szCs w:val="20"/>
                <w:lang w:eastAsia="pl-PL"/>
              </w:rPr>
              <w:t>liczba bibliotek,</w:t>
            </w:r>
            <w:r w:rsidRPr="002F369E">
              <w:rPr>
                <w:rFonts w:ascii="Times New Roman" w:eastAsia="Times New Roman" w:hAnsi="Times New Roman"/>
                <w:sz w:val="20"/>
                <w:szCs w:val="20"/>
                <w:lang w:eastAsia="pl-PL"/>
              </w:rPr>
              <w:t xml:space="preserve"> które w ramach NPRCz 2.0. </w:t>
            </w:r>
            <w:r w:rsidRPr="002F369E">
              <w:rPr>
                <w:rFonts w:ascii="Times New Roman" w:eastAsia="Times New Roman" w:hAnsi="Times New Roman"/>
                <w:bCs/>
                <w:sz w:val="20"/>
                <w:szCs w:val="20"/>
                <w:lang w:eastAsia="pl-PL"/>
              </w:rPr>
              <w:t xml:space="preserve">zakupiły usługę zdalnego dostępu do książek w formacie e-booków i/lub audiobooków i/lub synchrobooków </w:t>
            </w:r>
          </w:p>
        </w:tc>
        <w:tc>
          <w:tcPr>
            <w:tcW w:w="2338" w:type="dxa"/>
            <w:shd w:val="clear" w:color="000000" w:fill="E2EFDA"/>
            <w:vAlign w:val="center"/>
            <w:hideMark/>
          </w:tcPr>
          <w:p w14:paraId="6E35482B"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(nie dotyczy </w:t>
            </w:r>
          </w:p>
          <w:p w14:paraId="0D1E88F8" w14:textId="77777777" w:rsidR="00A60375" w:rsidRPr="002F369E" w:rsidRDefault="00A6037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wskaźnik przypisany do jednego Kierunku interwencji NPRCz 2.0.</w:t>
            </w:r>
          </w:p>
        </w:tc>
        <w:tc>
          <w:tcPr>
            <w:tcW w:w="1059" w:type="dxa"/>
            <w:shd w:val="clear" w:color="000000" w:fill="EDEDED"/>
            <w:vAlign w:val="center"/>
            <w:hideMark/>
          </w:tcPr>
          <w:p w14:paraId="67794292"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31FBC8E3" w14:textId="77777777" w:rsidR="00A60375" w:rsidRPr="002F369E" w:rsidRDefault="00A60375"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4,35 tys.</w:t>
            </w:r>
          </w:p>
        </w:tc>
        <w:tc>
          <w:tcPr>
            <w:tcW w:w="943" w:type="dxa"/>
            <w:shd w:val="clear" w:color="auto" w:fill="auto"/>
            <w:vAlign w:val="center"/>
            <w:hideMark/>
          </w:tcPr>
          <w:p w14:paraId="23566AE2"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0,7 tys.</w:t>
            </w:r>
          </w:p>
        </w:tc>
        <w:tc>
          <w:tcPr>
            <w:tcW w:w="943" w:type="dxa"/>
            <w:shd w:val="clear" w:color="auto" w:fill="auto"/>
            <w:vAlign w:val="center"/>
            <w:hideMark/>
          </w:tcPr>
          <w:p w14:paraId="454F1F57"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0,8 tys.</w:t>
            </w:r>
          </w:p>
        </w:tc>
        <w:tc>
          <w:tcPr>
            <w:tcW w:w="943" w:type="dxa"/>
            <w:shd w:val="clear" w:color="auto" w:fill="auto"/>
            <w:vAlign w:val="center"/>
            <w:hideMark/>
          </w:tcPr>
          <w:p w14:paraId="07723223"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0,9 tys.</w:t>
            </w:r>
          </w:p>
        </w:tc>
        <w:tc>
          <w:tcPr>
            <w:tcW w:w="949" w:type="dxa"/>
            <w:shd w:val="clear" w:color="auto" w:fill="auto"/>
            <w:vAlign w:val="center"/>
            <w:hideMark/>
          </w:tcPr>
          <w:p w14:paraId="42FA20E9"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0,95 tys.</w:t>
            </w:r>
          </w:p>
        </w:tc>
        <w:tc>
          <w:tcPr>
            <w:tcW w:w="943" w:type="dxa"/>
            <w:shd w:val="clear" w:color="auto" w:fill="auto"/>
            <w:vAlign w:val="center"/>
            <w:hideMark/>
          </w:tcPr>
          <w:p w14:paraId="10CD6D54" w14:textId="77777777" w:rsidR="00A60375" w:rsidRPr="002F369E" w:rsidRDefault="00A60375"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 tys.</w:t>
            </w:r>
          </w:p>
        </w:tc>
        <w:tc>
          <w:tcPr>
            <w:tcW w:w="1220" w:type="dxa"/>
            <w:shd w:val="clear" w:color="000000" w:fill="D9D9D9"/>
            <w:vAlign w:val="center"/>
            <w:hideMark/>
          </w:tcPr>
          <w:p w14:paraId="33E7EB76" w14:textId="77777777" w:rsidR="00A60375" w:rsidRPr="002F369E" w:rsidRDefault="00A60375"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FB020E" w:rsidRPr="002F369E" w14:paraId="45FD56E1" w14:textId="77777777" w:rsidTr="008A2244">
        <w:trPr>
          <w:trHeight w:val="1417"/>
        </w:trPr>
        <w:tc>
          <w:tcPr>
            <w:tcW w:w="993" w:type="dxa"/>
            <w:shd w:val="clear" w:color="auto" w:fill="auto"/>
            <w:noWrap/>
            <w:vAlign w:val="center"/>
            <w:hideMark/>
          </w:tcPr>
          <w:p w14:paraId="481209F3" w14:textId="77777777" w:rsidR="00FB020E" w:rsidRPr="002F369E" w:rsidRDefault="00FB020E" w:rsidP="00FB020E">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P_1</w:t>
            </w:r>
          </w:p>
        </w:tc>
        <w:tc>
          <w:tcPr>
            <w:tcW w:w="850" w:type="dxa"/>
            <w:shd w:val="clear" w:color="auto" w:fill="auto"/>
            <w:vAlign w:val="center"/>
            <w:hideMark/>
          </w:tcPr>
          <w:p w14:paraId="77148178" w14:textId="77777777" w:rsidR="00FB020E" w:rsidRPr="002F369E" w:rsidRDefault="00FB020E" w:rsidP="00FB020E">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1.1. </w:t>
            </w:r>
          </w:p>
        </w:tc>
        <w:tc>
          <w:tcPr>
            <w:tcW w:w="954" w:type="dxa"/>
            <w:shd w:val="clear" w:color="auto" w:fill="auto"/>
            <w:vAlign w:val="center"/>
            <w:hideMark/>
          </w:tcPr>
          <w:p w14:paraId="68B7E2C2" w14:textId="77777777" w:rsidR="00FB020E" w:rsidRPr="002F369E" w:rsidRDefault="00FB020E" w:rsidP="00FB020E">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hideMark/>
          </w:tcPr>
          <w:p w14:paraId="71832A94" w14:textId="77777777" w:rsidR="00FB020E" w:rsidRPr="002F369E" w:rsidRDefault="00FB020E" w:rsidP="00FB020E">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zakupionych nowości w bibliotekach/ placówkach wychowania przedszkolnego objętych wsparciem (zakupionych z projektu)</w:t>
            </w:r>
          </w:p>
        </w:tc>
        <w:tc>
          <w:tcPr>
            <w:tcW w:w="2338" w:type="dxa"/>
            <w:shd w:val="clear" w:color="000000" w:fill="E2EFDA"/>
            <w:vAlign w:val="center"/>
            <w:hideMark/>
          </w:tcPr>
          <w:p w14:paraId="50056481" w14:textId="77777777" w:rsidR="00FB020E" w:rsidRPr="002F369E" w:rsidRDefault="00FB020E" w:rsidP="00FB020E">
            <w:pPr>
              <w:spacing w:after="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 xml:space="preserve">Liczba nowości wydawniczych, wyrażona w jednostkach bibliotecznych, </w:t>
            </w:r>
            <w:r w:rsidRPr="002F369E">
              <w:rPr>
                <w:rFonts w:ascii="Times New Roman" w:eastAsia="Times New Roman" w:hAnsi="Times New Roman"/>
                <w:sz w:val="20"/>
                <w:szCs w:val="20"/>
                <w:lang w:eastAsia="pl-PL"/>
              </w:rPr>
              <w:t xml:space="preserve">zakupionych przez biblioteki publiczne w ramach NPRCz 2.0. </w:t>
            </w:r>
          </w:p>
        </w:tc>
        <w:tc>
          <w:tcPr>
            <w:tcW w:w="1059" w:type="dxa"/>
            <w:shd w:val="clear" w:color="000000" w:fill="EDEDED"/>
            <w:vAlign w:val="center"/>
            <w:hideMark/>
          </w:tcPr>
          <w:p w14:paraId="79ED82B3" w14:textId="77777777" w:rsidR="00FB020E" w:rsidRPr="002F369E" w:rsidRDefault="00FB020E" w:rsidP="00FB020E">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27BC0510" w14:textId="77777777" w:rsidR="00FB020E" w:rsidRPr="002F369E" w:rsidRDefault="00FB020E" w:rsidP="00FB020E">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18"/>
                <w:szCs w:val="18"/>
                <w:lang w:eastAsia="pl-PL"/>
              </w:rPr>
              <w:t>14,43 mln</w:t>
            </w:r>
          </w:p>
        </w:tc>
        <w:tc>
          <w:tcPr>
            <w:tcW w:w="943" w:type="dxa"/>
            <w:shd w:val="clear" w:color="auto" w:fill="auto"/>
            <w:vAlign w:val="center"/>
            <w:hideMark/>
          </w:tcPr>
          <w:p w14:paraId="731B1059" w14:textId="77777777" w:rsidR="00FB020E" w:rsidRPr="002F369E" w:rsidRDefault="00FB020E" w:rsidP="00FB020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18"/>
                <w:szCs w:val="18"/>
                <w:lang w:eastAsia="pl-PL"/>
              </w:rPr>
              <w:t>3,48 mln</w:t>
            </w:r>
          </w:p>
        </w:tc>
        <w:tc>
          <w:tcPr>
            <w:tcW w:w="943" w:type="dxa"/>
            <w:shd w:val="clear" w:color="auto" w:fill="auto"/>
            <w:vAlign w:val="center"/>
            <w:hideMark/>
          </w:tcPr>
          <w:p w14:paraId="704F28DB" w14:textId="77777777" w:rsidR="00FB020E" w:rsidRPr="002F369E" w:rsidRDefault="00FB020E" w:rsidP="00FB020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18"/>
                <w:szCs w:val="18"/>
                <w:lang w:eastAsia="pl-PL"/>
              </w:rPr>
              <w:t>3,34 mln</w:t>
            </w:r>
          </w:p>
        </w:tc>
        <w:tc>
          <w:tcPr>
            <w:tcW w:w="943" w:type="dxa"/>
            <w:shd w:val="clear" w:color="auto" w:fill="auto"/>
            <w:vAlign w:val="center"/>
            <w:hideMark/>
          </w:tcPr>
          <w:p w14:paraId="27DF4395" w14:textId="77777777" w:rsidR="00FB020E" w:rsidRPr="002F369E" w:rsidRDefault="00FB020E" w:rsidP="00FB020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18"/>
                <w:szCs w:val="18"/>
                <w:lang w:eastAsia="pl-PL"/>
              </w:rPr>
              <w:t>2,90 mln</w:t>
            </w:r>
          </w:p>
        </w:tc>
        <w:tc>
          <w:tcPr>
            <w:tcW w:w="949" w:type="dxa"/>
            <w:shd w:val="clear" w:color="auto" w:fill="auto"/>
            <w:vAlign w:val="center"/>
            <w:hideMark/>
          </w:tcPr>
          <w:p w14:paraId="3B3085DE" w14:textId="77777777" w:rsidR="00FB020E" w:rsidRPr="002F369E" w:rsidRDefault="00FB020E" w:rsidP="00FB020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18"/>
                <w:szCs w:val="18"/>
                <w:lang w:eastAsia="pl-PL"/>
              </w:rPr>
              <w:t>2,50 mln</w:t>
            </w:r>
          </w:p>
        </w:tc>
        <w:tc>
          <w:tcPr>
            <w:tcW w:w="943" w:type="dxa"/>
            <w:shd w:val="clear" w:color="auto" w:fill="auto"/>
            <w:vAlign w:val="center"/>
            <w:hideMark/>
          </w:tcPr>
          <w:p w14:paraId="4F8C6E37" w14:textId="77777777" w:rsidR="00FB020E" w:rsidRPr="002F369E" w:rsidRDefault="00FB020E" w:rsidP="00FB020E">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18"/>
                <w:szCs w:val="18"/>
                <w:lang w:eastAsia="pl-PL"/>
              </w:rPr>
              <w:t>2,21 mln</w:t>
            </w:r>
          </w:p>
        </w:tc>
        <w:tc>
          <w:tcPr>
            <w:tcW w:w="1220" w:type="dxa"/>
            <w:shd w:val="clear" w:color="000000" w:fill="D9D9D9"/>
            <w:vAlign w:val="center"/>
            <w:hideMark/>
          </w:tcPr>
          <w:p w14:paraId="596D0248" w14:textId="77777777" w:rsidR="00FB020E" w:rsidRPr="002F369E" w:rsidRDefault="00FB020E" w:rsidP="00FB020E">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8A2244" w:rsidRPr="002F369E" w14:paraId="540F5DAF" w14:textId="77777777" w:rsidTr="00A60375">
        <w:trPr>
          <w:trHeight w:val="1935"/>
        </w:trPr>
        <w:tc>
          <w:tcPr>
            <w:tcW w:w="993" w:type="dxa"/>
            <w:shd w:val="clear" w:color="auto" w:fill="auto"/>
            <w:noWrap/>
            <w:vAlign w:val="center"/>
            <w:hideMark/>
          </w:tcPr>
          <w:p w14:paraId="22FABD99" w14:textId="77777777" w:rsidR="008A2244" w:rsidRPr="002F369E" w:rsidRDefault="008A2244" w:rsidP="00424259">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0848517B" w14:textId="77777777" w:rsidR="008A2244" w:rsidRPr="002F369E" w:rsidRDefault="008A2244"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K.I.1.2.</w:t>
            </w:r>
          </w:p>
        </w:tc>
        <w:tc>
          <w:tcPr>
            <w:tcW w:w="954" w:type="dxa"/>
            <w:shd w:val="clear" w:color="000000" w:fill="D9D9D9"/>
            <w:vAlign w:val="center"/>
            <w:hideMark/>
          </w:tcPr>
          <w:p w14:paraId="596A8651" w14:textId="77777777" w:rsidR="008A2244" w:rsidRPr="002F369E" w:rsidRDefault="008A2244"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66AFB8D3" w14:textId="77777777" w:rsidR="008A2244" w:rsidRPr="002F369E" w:rsidRDefault="008A2244"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7E5269F7" w14:textId="77777777" w:rsidR="008A2244" w:rsidRPr="002F369E" w:rsidRDefault="008A2244" w:rsidP="00424259">
            <w:pPr>
              <w:spacing w:after="0"/>
              <w:rPr>
                <w:rFonts w:ascii="Times New Roman" w:eastAsia="Times New Roman" w:hAnsi="Times New Roman"/>
                <w:b/>
                <w:bCs/>
                <w:sz w:val="20"/>
                <w:szCs w:val="20"/>
                <w:lang w:eastAsia="pl-PL"/>
              </w:rPr>
            </w:pPr>
            <w:r w:rsidRPr="002F369E">
              <w:rPr>
                <w:rFonts w:ascii="Times New Roman" w:eastAsia="Times New Roman" w:hAnsi="Times New Roman"/>
                <w:b/>
                <w:bCs/>
                <w:sz w:val="20"/>
                <w:szCs w:val="20"/>
                <w:lang w:eastAsia="pl-PL"/>
              </w:rPr>
              <w:t xml:space="preserve">Liczba bibliotek </w:t>
            </w:r>
            <w:r w:rsidRPr="002F369E">
              <w:rPr>
                <w:rFonts w:ascii="Times New Roman" w:eastAsia="Times New Roman" w:hAnsi="Times New Roman"/>
                <w:sz w:val="20"/>
                <w:szCs w:val="20"/>
                <w:lang w:eastAsia="pl-PL"/>
              </w:rPr>
              <w:t>publicznych,</w:t>
            </w:r>
            <w:r w:rsidRPr="002F369E">
              <w:rPr>
                <w:rFonts w:ascii="Times New Roman" w:eastAsia="Times New Roman" w:hAnsi="Times New Roman"/>
                <w:b/>
                <w:bCs/>
                <w:sz w:val="20"/>
                <w:szCs w:val="20"/>
                <w:lang w:eastAsia="pl-PL"/>
              </w:rPr>
              <w:t xml:space="preserve"> </w:t>
            </w:r>
            <w:r w:rsidRPr="002F369E">
              <w:rPr>
                <w:rFonts w:ascii="Times New Roman" w:eastAsia="Times New Roman" w:hAnsi="Times New Roman"/>
                <w:sz w:val="20"/>
                <w:szCs w:val="20"/>
                <w:lang w:eastAsia="pl-PL"/>
              </w:rPr>
              <w:t xml:space="preserve">publicznych wchodzących w skład innych instytucji kultury, innych zaliczonych przez ministra </w:t>
            </w:r>
            <w:r w:rsidR="00935628" w:rsidRPr="002F369E">
              <w:rPr>
                <w:rFonts w:ascii="Times New Roman" w:eastAsia="Times New Roman" w:hAnsi="Times New Roman"/>
                <w:sz w:val="20"/>
                <w:szCs w:val="20"/>
                <w:lang w:eastAsia="pl-PL"/>
              </w:rPr>
              <w:t xml:space="preserve">właściwego </w:t>
            </w:r>
            <w:r w:rsidR="0003661F" w:rsidRPr="002F369E">
              <w:rPr>
                <w:rFonts w:ascii="Times New Roman" w:hAnsi="Times New Roman"/>
                <w:sz w:val="20"/>
                <w:szCs w:val="20"/>
              </w:rPr>
              <w:t>do spraw</w:t>
            </w:r>
            <w:r w:rsidR="00935628" w:rsidRPr="002F369E">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 xml:space="preserve">kultury i </w:t>
            </w:r>
            <w:r w:rsidR="00935628" w:rsidRPr="002F369E">
              <w:rPr>
                <w:rFonts w:ascii="Times New Roman" w:eastAsia="Times New Roman" w:hAnsi="Times New Roman"/>
                <w:sz w:val="20"/>
                <w:szCs w:val="20"/>
                <w:lang w:eastAsia="pl-PL"/>
              </w:rPr>
              <w:t xml:space="preserve">ochrony </w:t>
            </w:r>
            <w:r w:rsidRPr="002F369E">
              <w:rPr>
                <w:rFonts w:ascii="Times New Roman" w:eastAsia="Times New Roman" w:hAnsi="Times New Roman"/>
                <w:sz w:val="20"/>
                <w:szCs w:val="20"/>
                <w:lang w:eastAsia="pl-PL"/>
              </w:rPr>
              <w:t xml:space="preserve">dziedzictwa narodowego do OSB, zintegrowanych w danym roku do </w:t>
            </w:r>
            <w:r w:rsidRPr="002F369E">
              <w:rPr>
                <w:rFonts w:ascii="Times New Roman" w:eastAsia="Times New Roman" w:hAnsi="Times New Roman"/>
                <w:b/>
                <w:bCs/>
                <w:sz w:val="20"/>
                <w:szCs w:val="20"/>
                <w:lang w:eastAsia="pl-PL"/>
              </w:rPr>
              <w:t>zintegrowanego systemu zarządzania zasobami bibliotek (ZSZZB)</w:t>
            </w:r>
            <w:r w:rsidRPr="002F369E">
              <w:rPr>
                <w:rFonts w:ascii="Times New Roman" w:eastAsia="Times New Roman" w:hAnsi="Times New Roman"/>
                <w:sz w:val="20"/>
                <w:szCs w:val="20"/>
                <w:lang w:eastAsia="pl-PL"/>
              </w:rPr>
              <w:t xml:space="preserve"> w wyniku wsparcia NPRCz</w:t>
            </w:r>
          </w:p>
        </w:tc>
        <w:tc>
          <w:tcPr>
            <w:tcW w:w="1059" w:type="dxa"/>
            <w:shd w:val="clear" w:color="000000" w:fill="EDEDED"/>
            <w:vAlign w:val="center"/>
            <w:hideMark/>
          </w:tcPr>
          <w:p w14:paraId="3AB8177A" w14:textId="77777777" w:rsidR="008A2244" w:rsidRPr="002F369E" w:rsidRDefault="008A2244"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436968C7" w14:textId="77777777" w:rsidR="008A2244" w:rsidRPr="002F369E" w:rsidRDefault="008A2244"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496</w:t>
            </w:r>
          </w:p>
        </w:tc>
        <w:tc>
          <w:tcPr>
            <w:tcW w:w="943" w:type="dxa"/>
            <w:shd w:val="clear" w:color="auto" w:fill="auto"/>
            <w:vAlign w:val="center"/>
            <w:hideMark/>
          </w:tcPr>
          <w:p w14:paraId="3DE582BE" w14:textId="77777777" w:rsidR="008A2244" w:rsidRPr="002F369E" w:rsidRDefault="008A2244"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0</w:t>
            </w:r>
          </w:p>
        </w:tc>
        <w:tc>
          <w:tcPr>
            <w:tcW w:w="943" w:type="dxa"/>
            <w:shd w:val="clear" w:color="auto" w:fill="auto"/>
            <w:vAlign w:val="center"/>
            <w:hideMark/>
          </w:tcPr>
          <w:p w14:paraId="28D594CE" w14:textId="77777777" w:rsidR="008A2244" w:rsidRPr="002F369E" w:rsidRDefault="008A2244"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109</w:t>
            </w:r>
          </w:p>
        </w:tc>
        <w:tc>
          <w:tcPr>
            <w:tcW w:w="943" w:type="dxa"/>
            <w:shd w:val="clear" w:color="auto" w:fill="auto"/>
            <w:vAlign w:val="center"/>
            <w:hideMark/>
          </w:tcPr>
          <w:p w14:paraId="24BA7E40" w14:textId="77777777" w:rsidR="008A2244" w:rsidRPr="002F369E" w:rsidRDefault="008A2244"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116</w:t>
            </w:r>
          </w:p>
        </w:tc>
        <w:tc>
          <w:tcPr>
            <w:tcW w:w="949" w:type="dxa"/>
            <w:shd w:val="clear" w:color="auto" w:fill="auto"/>
            <w:vAlign w:val="center"/>
            <w:hideMark/>
          </w:tcPr>
          <w:p w14:paraId="218A27CE" w14:textId="77777777" w:rsidR="008A2244" w:rsidRPr="002F369E" w:rsidRDefault="008A2244"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151</w:t>
            </w:r>
          </w:p>
        </w:tc>
        <w:tc>
          <w:tcPr>
            <w:tcW w:w="943" w:type="dxa"/>
            <w:shd w:val="clear" w:color="auto" w:fill="auto"/>
            <w:vAlign w:val="center"/>
            <w:hideMark/>
          </w:tcPr>
          <w:p w14:paraId="4C25D969" w14:textId="77777777" w:rsidR="008A2244" w:rsidRPr="002F369E" w:rsidRDefault="008A2244"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120</w:t>
            </w:r>
          </w:p>
        </w:tc>
        <w:tc>
          <w:tcPr>
            <w:tcW w:w="1220" w:type="dxa"/>
            <w:shd w:val="clear" w:color="000000" w:fill="D9D9D9"/>
            <w:vAlign w:val="center"/>
            <w:hideMark/>
          </w:tcPr>
          <w:p w14:paraId="6312673C" w14:textId="77777777" w:rsidR="008A2244" w:rsidRPr="002F369E" w:rsidRDefault="008A2244"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A60375" w:rsidRPr="002F369E" w14:paraId="01EA8863" w14:textId="77777777" w:rsidTr="00A60375">
        <w:trPr>
          <w:trHeight w:val="435"/>
        </w:trPr>
        <w:tc>
          <w:tcPr>
            <w:tcW w:w="15593" w:type="dxa"/>
            <w:gridSpan w:val="13"/>
            <w:shd w:val="clear" w:color="auto" w:fill="auto"/>
            <w:vAlign w:val="center"/>
            <w:hideMark/>
          </w:tcPr>
          <w:p w14:paraId="6C89EA33"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lastRenderedPageBreak/>
              <w:t>Cel szczegółowy 2</w:t>
            </w:r>
            <w:r w:rsidR="00301071">
              <w:rPr>
                <w:rFonts w:ascii="Times New Roman" w:eastAsia="Times New Roman" w:hAnsi="Times New Roman"/>
                <w:b/>
                <w:bCs/>
                <w:color w:val="C00000"/>
                <w:sz w:val="20"/>
                <w:szCs w:val="20"/>
                <w:lang w:eastAsia="pl-PL"/>
              </w:rPr>
              <w:t xml:space="preserve"> </w:t>
            </w:r>
            <w:r w:rsidRPr="002F369E">
              <w:rPr>
                <w:rFonts w:ascii="Times New Roman" w:eastAsia="Times New Roman" w:hAnsi="Times New Roman"/>
                <w:b/>
                <w:bCs/>
                <w:color w:val="C00000"/>
                <w:sz w:val="20"/>
                <w:szCs w:val="20"/>
                <w:lang w:eastAsia="pl-PL"/>
              </w:rPr>
              <w:t>/ Priorytet 2</w:t>
            </w:r>
          </w:p>
        </w:tc>
      </w:tr>
      <w:tr w:rsidR="00DB364B" w:rsidRPr="002F369E" w14:paraId="2EA8FBB5" w14:textId="77777777" w:rsidTr="00A60375">
        <w:trPr>
          <w:trHeight w:val="2400"/>
        </w:trPr>
        <w:tc>
          <w:tcPr>
            <w:tcW w:w="993" w:type="dxa"/>
            <w:shd w:val="clear" w:color="auto" w:fill="auto"/>
            <w:noWrap/>
            <w:vAlign w:val="center"/>
            <w:hideMark/>
          </w:tcPr>
          <w:p w14:paraId="1D7EFA22" w14:textId="77777777" w:rsidR="00DB364B" w:rsidRPr="002F369E" w:rsidRDefault="00DB364B" w:rsidP="00DB364B">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2B4EBEBA" w14:textId="77777777" w:rsidR="00DB364B" w:rsidRPr="002F369E" w:rsidRDefault="00DB364B" w:rsidP="00DB364B">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2.1. </w:t>
            </w:r>
          </w:p>
        </w:tc>
        <w:tc>
          <w:tcPr>
            <w:tcW w:w="954" w:type="dxa"/>
            <w:shd w:val="clear" w:color="000000" w:fill="D9D9D9"/>
            <w:vAlign w:val="center"/>
            <w:hideMark/>
          </w:tcPr>
          <w:p w14:paraId="06F79DEC" w14:textId="77777777" w:rsidR="00DB364B" w:rsidRPr="002F369E" w:rsidRDefault="00DB364B" w:rsidP="00DB364B">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64720AA0" w14:textId="77777777" w:rsidR="00DB364B" w:rsidRPr="002F369E" w:rsidRDefault="00DB364B" w:rsidP="00DB364B">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060E7631" w14:textId="77777777" w:rsidR="00DB364B" w:rsidRPr="002F369E" w:rsidRDefault="00DB364B" w:rsidP="00DB364B">
            <w:pPr>
              <w:spacing w:before="60" w:after="6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Liczba bibliotek publicznych</w:t>
            </w:r>
            <w:r w:rsidRPr="002F369E">
              <w:rPr>
                <w:rFonts w:ascii="Times New Roman" w:eastAsia="Times New Roman" w:hAnsi="Times New Roman"/>
                <w:sz w:val="20"/>
                <w:szCs w:val="20"/>
                <w:lang w:eastAsia="pl-PL"/>
              </w:rPr>
              <w:t>, które skorzystały z dofinansowania NPRCz 2.0. na realizację inwestycji (tj. budowy, przebudowy, rekonstrukcji, adaptacji i modernizacji); wskaźnik obejmuje projekty zakończone; ze względu na często wieloletni charakter projektów w nawiasie podano dodatkowo liczbę umów (bibliotek) obsługiwanych przez operatora w danym roku</w:t>
            </w:r>
          </w:p>
        </w:tc>
        <w:tc>
          <w:tcPr>
            <w:tcW w:w="1059" w:type="dxa"/>
            <w:shd w:val="clear" w:color="000000" w:fill="EDEDED"/>
            <w:vAlign w:val="center"/>
            <w:hideMark/>
          </w:tcPr>
          <w:p w14:paraId="73D8F603" w14:textId="77777777" w:rsidR="00DB364B" w:rsidRPr="002F369E" w:rsidRDefault="00DB364B" w:rsidP="00DB364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0</w:t>
            </w:r>
          </w:p>
        </w:tc>
        <w:tc>
          <w:tcPr>
            <w:tcW w:w="1080" w:type="dxa"/>
            <w:shd w:val="clear" w:color="000000" w:fill="D6DCE4"/>
            <w:vAlign w:val="center"/>
            <w:hideMark/>
          </w:tcPr>
          <w:p w14:paraId="6562C47A" w14:textId="77777777" w:rsidR="00DB364B" w:rsidRPr="002F369E" w:rsidRDefault="00DB364B" w:rsidP="00DB364B">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bCs/>
                <w:color w:val="000000"/>
                <w:sz w:val="20"/>
                <w:szCs w:val="20"/>
              </w:rPr>
              <w:t>164</w:t>
            </w:r>
          </w:p>
        </w:tc>
        <w:tc>
          <w:tcPr>
            <w:tcW w:w="943" w:type="dxa"/>
            <w:shd w:val="clear" w:color="auto" w:fill="auto"/>
            <w:vAlign w:val="center"/>
            <w:hideMark/>
          </w:tcPr>
          <w:p w14:paraId="19187209" w14:textId="77777777" w:rsidR="00DB364B" w:rsidRPr="002F369E" w:rsidRDefault="00DB364B" w:rsidP="00DB364B">
            <w:pPr>
              <w:spacing w:after="0"/>
              <w:jc w:val="center"/>
              <w:rPr>
                <w:rFonts w:ascii="Times New Roman" w:eastAsia="Times New Roman" w:hAnsi="Times New Roman"/>
                <w:color w:val="000000"/>
                <w:sz w:val="20"/>
                <w:szCs w:val="20"/>
                <w:lang w:eastAsia="pl-PL"/>
              </w:rPr>
            </w:pPr>
            <w:r w:rsidRPr="002F369E">
              <w:rPr>
                <w:rFonts w:cs="Calibri"/>
                <w:color w:val="000000"/>
                <w:sz w:val="18"/>
                <w:szCs w:val="18"/>
                <w:shd w:val="clear" w:color="auto" w:fill="FFFFFF"/>
              </w:rPr>
              <w:t>0 (7)</w:t>
            </w:r>
          </w:p>
        </w:tc>
        <w:tc>
          <w:tcPr>
            <w:tcW w:w="943" w:type="dxa"/>
            <w:shd w:val="clear" w:color="auto" w:fill="auto"/>
            <w:vAlign w:val="center"/>
            <w:hideMark/>
          </w:tcPr>
          <w:p w14:paraId="59DB8475" w14:textId="77777777" w:rsidR="00DB364B" w:rsidRPr="002F369E" w:rsidRDefault="00DB364B" w:rsidP="00DB364B">
            <w:pPr>
              <w:spacing w:after="0"/>
              <w:jc w:val="center"/>
              <w:rPr>
                <w:rFonts w:ascii="Times New Roman" w:eastAsia="Times New Roman" w:hAnsi="Times New Roman"/>
                <w:color w:val="000000"/>
                <w:sz w:val="20"/>
                <w:szCs w:val="20"/>
                <w:lang w:eastAsia="pl-PL"/>
              </w:rPr>
            </w:pPr>
            <w:r w:rsidRPr="002F369E">
              <w:rPr>
                <w:rFonts w:cs="Calibri"/>
                <w:color w:val="000000"/>
                <w:sz w:val="18"/>
                <w:szCs w:val="18"/>
                <w:shd w:val="clear" w:color="auto" w:fill="FFFFFF"/>
              </w:rPr>
              <w:t>11 (57)</w:t>
            </w:r>
          </w:p>
        </w:tc>
        <w:tc>
          <w:tcPr>
            <w:tcW w:w="943" w:type="dxa"/>
            <w:shd w:val="clear" w:color="auto" w:fill="auto"/>
            <w:vAlign w:val="center"/>
            <w:hideMark/>
          </w:tcPr>
          <w:p w14:paraId="55755764" w14:textId="77777777" w:rsidR="00DB364B" w:rsidRPr="002F369E" w:rsidRDefault="00DB364B" w:rsidP="00DB364B">
            <w:pPr>
              <w:spacing w:after="0"/>
              <w:jc w:val="center"/>
              <w:rPr>
                <w:rFonts w:ascii="Times New Roman" w:eastAsia="Times New Roman" w:hAnsi="Times New Roman"/>
                <w:color w:val="000000"/>
                <w:sz w:val="20"/>
                <w:szCs w:val="20"/>
                <w:lang w:eastAsia="pl-PL"/>
              </w:rPr>
            </w:pPr>
            <w:r w:rsidRPr="002F369E">
              <w:rPr>
                <w:rFonts w:cs="Calibri"/>
                <w:color w:val="000000"/>
                <w:sz w:val="18"/>
                <w:szCs w:val="18"/>
                <w:shd w:val="clear" w:color="auto" w:fill="FFFFFF"/>
              </w:rPr>
              <w:t>23 (95)</w:t>
            </w:r>
          </w:p>
        </w:tc>
        <w:tc>
          <w:tcPr>
            <w:tcW w:w="949" w:type="dxa"/>
            <w:shd w:val="clear" w:color="auto" w:fill="auto"/>
            <w:vAlign w:val="center"/>
            <w:hideMark/>
          </w:tcPr>
          <w:p w14:paraId="11A67DD5" w14:textId="77777777" w:rsidR="00DB364B" w:rsidRPr="002F369E" w:rsidRDefault="00DB364B" w:rsidP="00DB364B">
            <w:pPr>
              <w:spacing w:after="0"/>
              <w:jc w:val="center"/>
              <w:rPr>
                <w:rFonts w:ascii="Times New Roman" w:eastAsia="Times New Roman" w:hAnsi="Times New Roman"/>
                <w:color w:val="000000"/>
                <w:sz w:val="20"/>
                <w:szCs w:val="20"/>
                <w:lang w:eastAsia="pl-PL"/>
              </w:rPr>
            </w:pPr>
            <w:r w:rsidRPr="002F369E">
              <w:rPr>
                <w:rFonts w:cs="Calibri"/>
                <w:color w:val="000000"/>
                <w:sz w:val="18"/>
                <w:szCs w:val="18"/>
                <w:shd w:val="clear" w:color="auto" w:fill="FFFFFF"/>
              </w:rPr>
              <w:t>30 (120)</w:t>
            </w:r>
          </w:p>
        </w:tc>
        <w:tc>
          <w:tcPr>
            <w:tcW w:w="943" w:type="dxa"/>
            <w:shd w:val="clear" w:color="auto" w:fill="auto"/>
            <w:vAlign w:val="center"/>
            <w:hideMark/>
          </w:tcPr>
          <w:p w14:paraId="3B361A70" w14:textId="77777777" w:rsidR="00DB364B" w:rsidRPr="002F369E" w:rsidRDefault="00DB364B" w:rsidP="00DB364B">
            <w:pPr>
              <w:spacing w:after="0"/>
              <w:jc w:val="center"/>
              <w:rPr>
                <w:rFonts w:ascii="Times New Roman" w:eastAsia="Times New Roman" w:hAnsi="Times New Roman"/>
                <w:color w:val="000000"/>
                <w:sz w:val="20"/>
                <w:szCs w:val="20"/>
                <w:lang w:eastAsia="pl-PL"/>
              </w:rPr>
            </w:pPr>
            <w:r w:rsidRPr="002F369E">
              <w:rPr>
                <w:rFonts w:cs="Calibri"/>
                <w:color w:val="000000"/>
                <w:sz w:val="18"/>
                <w:szCs w:val="18"/>
                <w:shd w:val="clear" w:color="auto" w:fill="FFFFFF"/>
              </w:rPr>
              <w:t>100 (109)</w:t>
            </w:r>
          </w:p>
        </w:tc>
        <w:tc>
          <w:tcPr>
            <w:tcW w:w="1220" w:type="dxa"/>
            <w:shd w:val="clear" w:color="000000" w:fill="D9D9D9"/>
            <w:vAlign w:val="center"/>
            <w:hideMark/>
          </w:tcPr>
          <w:p w14:paraId="25A10E29" w14:textId="77777777" w:rsidR="00DB364B" w:rsidRPr="002F369E" w:rsidRDefault="00DB364B" w:rsidP="00DB364B">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430FAA" w:rsidRPr="002F369E" w14:paraId="0DB09FA8" w14:textId="77777777" w:rsidTr="002F369E">
        <w:trPr>
          <w:trHeight w:val="2757"/>
        </w:trPr>
        <w:tc>
          <w:tcPr>
            <w:tcW w:w="993" w:type="dxa"/>
            <w:shd w:val="clear" w:color="auto" w:fill="auto"/>
            <w:noWrap/>
            <w:vAlign w:val="center"/>
            <w:hideMark/>
          </w:tcPr>
          <w:p w14:paraId="23CD2D2A" w14:textId="77777777" w:rsidR="00430FAA" w:rsidRPr="002F369E" w:rsidRDefault="00430FAA" w:rsidP="00430FAA">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P_4</w:t>
            </w:r>
          </w:p>
        </w:tc>
        <w:tc>
          <w:tcPr>
            <w:tcW w:w="850" w:type="dxa"/>
            <w:shd w:val="clear" w:color="auto" w:fill="auto"/>
            <w:vAlign w:val="center"/>
            <w:hideMark/>
          </w:tcPr>
          <w:p w14:paraId="114A7901" w14:textId="77777777" w:rsidR="00430FAA" w:rsidRPr="002F369E" w:rsidRDefault="00430FAA" w:rsidP="00430FAA">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2.1. </w:t>
            </w:r>
          </w:p>
        </w:tc>
        <w:tc>
          <w:tcPr>
            <w:tcW w:w="954" w:type="dxa"/>
            <w:shd w:val="clear" w:color="auto" w:fill="auto"/>
            <w:vAlign w:val="center"/>
            <w:hideMark/>
          </w:tcPr>
          <w:p w14:paraId="7110DF8C" w14:textId="77777777" w:rsidR="00430FAA" w:rsidRPr="002F369E" w:rsidRDefault="00430FAA" w:rsidP="00430FAA">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hideMark/>
          </w:tcPr>
          <w:p w14:paraId="2F5CE2F0" w14:textId="77777777" w:rsidR="00430FAA" w:rsidRPr="002F369E" w:rsidRDefault="00430FAA" w:rsidP="00430FAA">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objętych wsparciem, które w wyniku projektu dostosowano do potrzeb osób ze szczególnymi potrzebami</w:t>
            </w:r>
          </w:p>
        </w:tc>
        <w:tc>
          <w:tcPr>
            <w:tcW w:w="2338" w:type="dxa"/>
            <w:shd w:val="clear" w:color="000000" w:fill="E2EFDA"/>
            <w:vAlign w:val="center"/>
            <w:hideMark/>
          </w:tcPr>
          <w:p w14:paraId="197AEC61" w14:textId="77777777" w:rsidR="00430FAA" w:rsidRPr="002F369E" w:rsidRDefault="00430FAA" w:rsidP="00430FAA">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nie dotyczy </w:t>
            </w:r>
            <w:r w:rsidRPr="002F369E">
              <w:rPr>
                <w:rFonts w:ascii="Times New Roman" w:eastAsia="Times New Roman" w:hAnsi="Times New Roman"/>
                <w:sz w:val="20"/>
                <w:szCs w:val="20"/>
                <w:lang w:eastAsia="pl-PL"/>
              </w:rPr>
              <w:br/>
              <w:t>wskaźnik przypisany do jednego Kierunku interwencji NPRCz 2.0.</w:t>
            </w:r>
          </w:p>
        </w:tc>
        <w:tc>
          <w:tcPr>
            <w:tcW w:w="1059" w:type="dxa"/>
            <w:shd w:val="clear" w:color="000000" w:fill="EDEDED"/>
            <w:vAlign w:val="center"/>
            <w:hideMark/>
          </w:tcPr>
          <w:p w14:paraId="1BCAFAE4" w14:textId="77777777" w:rsidR="00430FAA" w:rsidRPr="002F369E" w:rsidRDefault="00430FAA" w:rsidP="00430FAA">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5507B267" w14:textId="77777777" w:rsidR="00430FAA" w:rsidRPr="002F369E" w:rsidRDefault="00430FAA" w:rsidP="00430FAA">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93</w:t>
            </w:r>
          </w:p>
        </w:tc>
        <w:tc>
          <w:tcPr>
            <w:tcW w:w="943" w:type="dxa"/>
            <w:shd w:val="clear" w:color="auto" w:fill="auto"/>
            <w:vAlign w:val="center"/>
            <w:hideMark/>
          </w:tcPr>
          <w:p w14:paraId="2353EE64" w14:textId="77777777" w:rsidR="00430FAA" w:rsidRPr="002F369E" w:rsidRDefault="00430FAA" w:rsidP="00430FAA">
            <w:pPr>
              <w:spacing w:after="0"/>
              <w:jc w:val="center"/>
              <w:rPr>
                <w:rFonts w:ascii="Times New Roman" w:eastAsia="Times New Roman" w:hAnsi="Times New Roman"/>
                <w:color w:val="000000"/>
                <w:sz w:val="20"/>
                <w:szCs w:val="20"/>
                <w:lang w:eastAsia="pl-PL"/>
              </w:rPr>
            </w:pPr>
            <w:r w:rsidRPr="002F369E">
              <w:rPr>
                <w:rFonts w:eastAsia="Times New Roman" w:cs="Calibri"/>
                <w:color w:val="000000"/>
                <w:sz w:val="18"/>
                <w:szCs w:val="18"/>
                <w:lang w:eastAsia="pl-PL"/>
              </w:rPr>
              <w:t>0</w:t>
            </w:r>
          </w:p>
        </w:tc>
        <w:tc>
          <w:tcPr>
            <w:tcW w:w="943" w:type="dxa"/>
            <w:shd w:val="clear" w:color="auto" w:fill="auto"/>
            <w:vAlign w:val="center"/>
            <w:hideMark/>
          </w:tcPr>
          <w:p w14:paraId="65ED250D" w14:textId="77777777" w:rsidR="00430FAA" w:rsidRPr="002F369E" w:rsidRDefault="00430FAA" w:rsidP="00430FAA">
            <w:pPr>
              <w:spacing w:after="0"/>
              <w:jc w:val="center"/>
              <w:rPr>
                <w:rFonts w:ascii="Times New Roman" w:eastAsia="Times New Roman" w:hAnsi="Times New Roman"/>
                <w:color w:val="000000"/>
                <w:sz w:val="20"/>
                <w:szCs w:val="20"/>
                <w:lang w:eastAsia="pl-PL"/>
              </w:rPr>
            </w:pPr>
            <w:r w:rsidRPr="002F369E">
              <w:rPr>
                <w:rFonts w:eastAsia="Times New Roman" w:cs="Calibri"/>
                <w:color w:val="000000"/>
                <w:sz w:val="18"/>
                <w:szCs w:val="18"/>
                <w:lang w:eastAsia="pl-PL"/>
              </w:rPr>
              <w:t>6</w:t>
            </w:r>
          </w:p>
        </w:tc>
        <w:tc>
          <w:tcPr>
            <w:tcW w:w="943" w:type="dxa"/>
            <w:shd w:val="clear" w:color="auto" w:fill="auto"/>
            <w:vAlign w:val="center"/>
            <w:hideMark/>
          </w:tcPr>
          <w:p w14:paraId="55B362CD" w14:textId="77777777" w:rsidR="00430FAA" w:rsidRPr="002F369E" w:rsidRDefault="00430FAA" w:rsidP="00430FAA">
            <w:pPr>
              <w:spacing w:after="0"/>
              <w:jc w:val="center"/>
              <w:rPr>
                <w:rFonts w:ascii="Times New Roman" w:eastAsia="Times New Roman" w:hAnsi="Times New Roman"/>
                <w:color w:val="000000"/>
                <w:sz w:val="20"/>
                <w:szCs w:val="20"/>
                <w:lang w:eastAsia="pl-PL"/>
              </w:rPr>
            </w:pPr>
            <w:r w:rsidRPr="002F369E">
              <w:rPr>
                <w:rFonts w:eastAsia="Times New Roman" w:cs="Calibri"/>
                <w:color w:val="000000"/>
                <w:sz w:val="18"/>
                <w:szCs w:val="18"/>
                <w:lang w:eastAsia="pl-PL"/>
              </w:rPr>
              <w:t>13</w:t>
            </w:r>
          </w:p>
        </w:tc>
        <w:tc>
          <w:tcPr>
            <w:tcW w:w="949" w:type="dxa"/>
            <w:shd w:val="clear" w:color="auto" w:fill="auto"/>
            <w:vAlign w:val="center"/>
            <w:hideMark/>
          </w:tcPr>
          <w:p w14:paraId="5DE22EB5" w14:textId="77777777" w:rsidR="00430FAA" w:rsidRPr="002F369E" w:rsidRDefault="00430FAA" w:rsidP="00430FAA">
            <w:pPr>
              <w:spacing w:after="0"/>
              <w:jc w:val="center"/>
              <w:rPr>
                <w:rFonts w:ascii="Times New Roman" w:eastAsia="Times New Roman" w:hAnsi="Times New Roman"/>
                <w:color w:val="000000"/>
                <w:sz w:val="20"/>
                <w:szCs w:val="20"/>
                <w:lang w:eastAsia="pl-PL"/>
              </w:rPr>
            </w:pPr>
            <w:r w:rsidRPr="002F369E">
              <w:rPr>
                <w:rFonts w:eastAsia="Times New Roman" w:cs="Calibri"/>
                <w:color w:val="000000"/>
                <w:sz w:val="18"/>
                <w:szCs w:val="18"/>
                <w:lang w:eastAsia="pl-PL"/>
              </w:rPr>
              <w:t>17</w:t>
            </w:r>
          </w:p>
        </w:tc>
        <w:tc>
          <w:tcPr>
            <w:tcW w:w="943" w:type="dxa"/>
            <w:shd w:val="clear" w:color="auto" w:fill="auto"/>
            <w:vAlign w:val="center"/>
            <w:hideMark/>
          </w:tcPr>
          <w:p w14:paraId="4926C698" w14:textId="77777777" w:rsidR="00430FAA" w:rsidRPr="002F369E" w:rsidRDefault="00430FAA" w:rsidP="00430FAA">
            <w:pPr>
              <w:spacing w:after="0"/>
              <w:jc w:val="center"/>
              <w:rPr>
                <w:rFonts w:ascii="Times New Roman" w:eastAsia="Times New Roman" w:hAnsi="Times New Roman"/>
                <w:color w:val="000000"/>
                <w:sz w:val="20"/>
                <w:szCs w:val="20"/>
                <w:lang w:eastAsia="pl-PL"/>
              </w:rPr>
            </w:pPr>
            <w:r w:rsidRPr="002F369E">
              <w:rPr>
                <w:rFonts w:eastAsia="Times New Roman" w:cs="Calibri"/>
                <w:color w:val="000000"/>
                <w:sz w:val="18"/>
                <w:szCs w:val="18"/>
                <w:lang w:eastAsia="pl-PL"/>
              </w:rPr>
              <w:t>57</w:t>
            </w:r>
          </w:p>
        </w:tc>
        <w:tc>
          <w:tcPr>
            <w:tcW w:w="1220" w:type="dxa"/>
            <w:shd w:val="clear" w:color="000000" w:fill="D9D9D9"/>
            <w:vAlign w:val="center"/>
            <w:hideMark/>
          </w:tcPr>
          <w:p w14:paraId="6F9DA42F" w14:textId="77777777" w:rsidR="00430FAA" w:rsidRPr="002F369E" w:rsidRDefault="00430FAA" w:rsidP="00430FAA">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A60375" w:rsidRPr="002F369E" w14:paraId="5B721812" w14:textId="77777777" w:rsidTr="00A60375">
        <w:trPr>
          <w:trHeight w:val="450"/>
        </w:trPr>
        <w:tc>
          <w:tcPr>
            <w:tcW w:w="15593" w:type="dxa"/>
            <w:gridSpan w:val="13"/>
            <w:shd w:val="clear" w:color="auto" w:fill="auto"/>
            <w:vAlign w:val="center"/>
            <w:hideMark/>
          </w:tcPr>
          <w:p w14:paraId="4BE997D1"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lastRenderedPageBreak/>
              <w:t>Cel szczegółowy 3 /</w:t>
            </w:r>
            <w:r w:rsidR="00301071">
              <w:rPr>
                <w:rFonts w:ascii="Times New Roman" w:eastAsia="Times New Roman" w:hAnsi="Times New Roman"/>
                <w:b/>
                <w:bCs/>
                <w:color w:val="C00000"/>
                <w:sz w:val="20"/>
                <w:szCs w:val="20"/>
                <w:lang w:eastAsia="pl-PL"/>
              </w:rPr>
              <w:t xml:space="preserve"> </w:t>
            </w:r>
            <w:r w:rsidRPr="002F369E">
              <w:rPr>
                <w:rFonts w:ascii="Times New Roman" w:eastAsia="Times New Roman" w:hAnsi="Times New Roman"/>
                <w:b/>
                <w:bCs/>
                <w:color w:val="C00000"/>
                <w:sz w:val="20"/>
                <w:szCs w:val="20"/>
                <w:lang w:eastAsia="pl-PL"/>
              </w:rPr>
              <w:t>Priorytet 3</w:t>
            </w:r>
          </w:p>
        </w:tc>
      </w:tr>
      <w:tr w:rsidR="007A592C" w:rsidRPr="002F369E" w14:paraId="7132AE44" w14:textId="77777777" w:rsidTr="002F369E">
        <w:trPr>
          <w:trHeight w:val="1612"/>
        </w:trPr>
        <w:tc>
          <w:tcPr>
            <w:tcW w:w="993" w:type="dxa"/>
            <w:shd w:val="clear" w:color="auto" w:fill="auto"/>
            <w:noWrap/>
            <w:vAlign w:val="center"/>
            <w:hideMark/>
          </w:tcPr>
          <w:p w14:paraId="43126100" w14:textId="77777777" w:rsidR="007A592C" w:rsidRPr="002F369E" w:rsidRDefault="007A592C" w:rsidP="007A592C">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33201D82" w14:textId="77777777" w:rsidR="007A592C" w:rsidRPr="002F369E" w:rsidRDefault="007A592C" w:rsidP="007A592C">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3.1. </w:t>
            </w:r>
          </w:p>
        </w:tc>
        <w:tc>
          <w:tcPr>
            <w:tcW w:w="954" w:type="dxa"/>
            <w:shd w:val="clear" w:color="000000" w:fill="D9D9D9"/>
            <w:vAlign w:val="center"/>
            <w:hideMark/>
          </w:tcPr>
          <w:p w14:paraId="7218DC44" w14:textId="77777777" w:rsidR="007A592C" w:rsidRPr="002F369E" w:rsidRDefault="007A592C" w:rsidP="007A592C">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3EC706F4" w14:textId="77777777" w:rsidR="007A592C" w:rsidRPr="002F369E" w:rsidRDefault="007A592C" w:rsidP="007A592C">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746287FE" w14:textId="77777777" w:rsidR="007A592C" w:rsidRPr="002F369E" w:rsidRDefault="007A592C" w:rsidP="007A592C">
            <w:pPr>
              <w:spacing w:after="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Liczba placówek wychowania przedszkolnego</w:t>
            </w:r>
            <w:r w:rsidRPr="002F369E">
              <w:rPr>
                <w:rFonts w:ascii="Times New Roman" w:eastAsia="Times New Roman" w:hAnsi="Times New Roman"/>
                <w:sz w:val="20"/>
                <w:szCs w:val="20"/>
                <w:lang w:eastAsia="pl-PL"/>
              </w:rPr>
              <w:t>, które skorzystały z dofinansowania NPRCz 2.0. na zakup nowości wydawniczych</w:t>
            </w:r>
          </w:p>
        </w:tc>
        <w:tc>
          <w:tcPr>
            <w:tcW w:w="1059" w:type="dxa"/>
            <w:shd w:val="clear" w:color="000000" w:fill="EDEDED"/>
            <w:vAlign w:val="center"/>
            <w:hideMark/>
          </w:tcPr>
          <w:p w14:paraId="030814D0" w14:textId="77777777" w:rsidR="007A592C" w:rsidRPr="002F369E" w:rsidRDefault="007A592C" w:rsidP="007A592C">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681314A6" w14:textId="77777777" w:rsidR="007A592C" w:rsidRPr="002F369E" w:rsidRDefault="007A592C" w:rsidP="002F369E">
            <w:pPr>
              <w:spacing w:after="0"/>
              <w:jc w:val="center"/>
              <w:rPr>
                <w:rFonts w:ascii="Times New Roman" w:eastAsia="Times New Roman" w:hAnsi="Times New Roman"/>
                <w:b/>
                <w:bCs/>
                <w:color w:val="000000"/>
                <w:sz w:val="20"/>
                <w:szCs w:val="20"/>
                <w:lang w:eastAsia="pl-PL"/>
              </w:rPr>
            </w:pPr>
            <w:r w:rsidRPr="002F369E">
              <w:rPr>
                <w:rFonts w:ascii="Times New Roman" w:hAnsi="Times New Roman"/>
                <w:b/>
                <w:sz w:val="20"/>
                <w:szCs w:val="20"/>
              </w:rPr>
              <w:t>13,</w:t>
            </w:r>
            <w:r w:rsidR="0012499E" w:rsidRPr="002F369E">
              <w:rPr>
                <w:rFonts w:ascii="Times New Roman" w:hAnsi="Times New Roman"/>
                <w:b/>
                <w:sz w:val="20"/>
                <w:szCs w:val="20"/>
              </w:rPr>
              <w:t>1</w:t>
            </w:r>
            <w:r w:rsidRPr="002F369E">
              <w:rPr>
                <w:rFonts w:ascii="Times New Roman" w:hAnsi="Times New Roman"/>
                <w:b/>
                <w:sz w:val="20"/>
                <w:szCs w:val="20"/>
              </w:rPr>
              <w:t xml:space="preserve"> tys.</w:t>
            </w:r>
          </w:p>
        </w:tc>
        <w:tc>
          <w:tcPr>
            <w:tcW w:w="943" w:type="dxa"/>
            <w:shd w:val="clear" w:color="auto" w:fill="auto"/>
            <w:vAlign w:val="center"/>
            <w:hideMark/>
          </w:tcPr>
          <w:p w14:paraId="3F0C2123" w14:textId="77777777" w:rsidR="007A592C" w:rsidRPr="002F369E" w:rsidRDefault="007A592C" w:rsidP="007A592C">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1,9 tys.</w:t>
            </w:r>
          </w:p>
        </w:tc>
        <w:tc>
          <w:tcPr>
            <w:tcW w:w="943" w:type="dxa"/>
            <w:shd w:val="clear" w:color="auto" w:fill="auto"/>
            <w:vAlign w:val="center"/>
            <w:hideMark/>
          </w:tcPr>
          <w:p w14:paraId="4F601DB8" w14:textId="77777777" w:rsidR="007A592C" w:rsidRPr="002F369E" w:rsidRDefault="007A592C" w:rsidP="007A592C">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2,8 tys.</w:t>
            </w:r>
          </w:p>
        </w:tc>
        <w:tc>
          <w:tcPr>
            <w:tcW w:w="943" w:type="dxa"/>
            <w:shd w:val="clear" w:color="auto" w:fill="auto"/>
            <w:vAlign w:val="center"/>
            <w:hideMark/>
          </w:tcPr>
          <w:p w14:paraId="35610C2A" w14:textId="77777777" w:rsidR="007A592C" w:rsidRPr="002F369E" w:rsidRDefault="007A592C" w:rsidP="007A592C">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2,8 tys.</w:t>
            </w:r>
          </w:p>
        </w:tc>
        <w:tc>
          <w:tcPr>
            <w:tcW w:w="949" w:type="dxa"/>
            <w:shd w:val="clear" w:color="auto" w:fill="auto"/>
            <w:vAlign w:val="center"/>
            <w:hideMark/>
          </w:tcPr>
          <w:p w14:paraId="671C6572" w14:textId="77777777" w:rsidR="007A592C" w:rsidRPr="002F369E" w:rsidRDefault="007A592C" w:rsidP="007A592C">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2,8 tys.</w:t>
            </w:r>
          </w:p>
        </w:tc>
        <w:tc>
          <w:tcPr>
            <w:tcW w:w="943" w:type="dxa"/>
            <w:shd w:val="clear" w:color="auto" w:fill="auto"/>
            <w:vAlign w:val="center"/>
            <w:hideMark/>
          </w:tcPr>
          <w:p w14:paraId="476CBD7A" w14:textId="77777777" w:rsidR="007A592C" w:rsidRPr="002F369E" w:rsidRDefault="007A592C" w:rsidP="007A592C">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2,8 tys.</w:t>
            </w:r>
          </w:p>
        </w:tc>
        <w:tc>
          <w:tcPr>
            <w:tcW w:w="1220" w:type="dxa"/>
            <w:shd w:val="clear" w:color="000000" w:fill="D9D9D9"/>
            <w:vAlign w:val="center"/>
            <w:hideMark/>
          </w:tcPr>
          <w:p w14:paraId="31ADBCD9" w14:textId="77777777" w:rsidR="007A592C" w:rsidRPr="002F369E" w:rsidRDefault="007A592C" w:rsidP="007A592C">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5247C0" w:rsidRPr="002F369E" w14:paraId="01A9F67C" w14:textId="77777777" w:rsidTr="00A60375">
        <w:trPr>
          <w:trHeight w:val="1612"/>
        </w:trPr>
        <w:tc>
          <w:tcPr>
            <w:tcW w:w="993" w:type="dxa"/>
            <w:shd w:val="clear" w:color="auto" w:fill="auto"/>
            <w:noWrap/>
            <w:vAlign w:val="center"/>
          </w:tcPr>
          <w:p w14:paraId="405453F3" w14:textId="77777777" w:rsidR="005247C0" w:rsidRPr="002F369E" w:rsidRDefault="005247C0" w:rsidP="005247C0">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color w:val="000000"/>
                <w:sz w:val="20"/>
                <w:szCs w:val="20"/>
                <w:lang w:eastAsia="pl-PL"/>
              </w:rPr>
              <w:t>P_1</w:t>
            </w:r>
          </w:p>
        </w:tc>
        <w:tc>
          <w:tcPr>
            <w:tcW w:w="850" w:type="dxa"/>
            <w:shd w:val="clear" w:color="auto" w:fill="auto"/>
            <w:vAlign w:val="center"/>
          </w:tcPr>
          <w:p w14:paraId="7E2564D2" w14:textId="77777777" w:rsidR="005247C0" w:rsidRPr="002F369E" w:rsidRDefault="005247C0" w:rsidP="005247C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3.1. </w:t>
            </w:r>
          </w:p>
        </w:tc>
        <w:tc>
          <w:tcPr>
            <w:tcW w:w="954" w:type="dxa"/>
            <w:shd w:val="clear" w:color="auto" w:fill="auto"/>
            <w:vAlign w:val="center"/>
          </w:tcPr>
          <w:p w14:paraId="7B99BA6E" w14:textId="77777777" w:rsidR="005247C0" w:rsidRPr="002F369E" w:rsidRDefault="005247C0" w:rsidP="005247C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tcPr>
          <w:p w14:paraId="53920EC3" w14:textId="77777777" w:rsidR="005247C0" w:rsidRPr="002F369E" w:rsidRDefault="005247C0" w:rsidP="005247C0">
            <w:pPr>
              <w:spacing w:after="0"/>
              <w:rPr>
                <w:rFonts w:ascii="Times New Roman" w:eastAsia="Times New Roman" w:hAnsi="Times New Roman"/>
                <w:sz w:val="20"/>
                <w:szCs w:val="20"/>
                <w:lang w:eastAsia="pl-PL"/>
              </w:rPr>
            </w:pPr>
            <w:r w:rsidRPr="002F369E">
              <w:rPr>
                <w:rFonts w:ascii="Times New Roman" w:eastAsia="Times New Roman" w:hAnsi="Times New Roman"/>
                <w:color w:val="000000"/>
                <w:sz w:val="20"/>
                <w:szCs w:val="20"/>
                <w:lang w:eastAsia="pl-PL"/>
              </w:rPr>
              <w:t>Liczba zakupionych nowości w bibliotekach/ placówkach wychowania przedszkolnego objętych wsparciem (zakupionych z projektu)</w:t>
            </w:r>
          </w:p>
        </w:tc>
        <w:tc>
          <w:tcPr>
            <w:tcW w:w="2338" w:type="dxa"/>
            <w:shd w:val="clear" w:color="000000" w:fill="E2EFDA"/>
            <w:vAlign w:val="center"/>
          </w:tcPr>
          <w:p w14:paraId="254D31F9" w14:textId="77777777" w:rsidR="005247C0" w:rsidRPr="002F369E" w:rsidRDefault="005247C0" w:rsidP="005247C0">
            <w:pPr>
              <w:spacing w:after="0"/>
              <w:rPr>
                <w:rFonts w:ascii="Times New Roman" w:eastAsia="Times New Roman" w:hAnsi="Times New Roman"/>
                <w:b/>
                <w:bCs/>
                <w:sz w:val="20"/>
                <w:szCs w:val="20"/>
                <w:lang w:eastAsia="pl-PL"/>
              </w:rPr>
            </w:pPr>
            <w:r w:rsidRPr="002F369E">
              <w:rPr>
                <w:rFonts w:ascii="Times New Roman" w:eastAsia="Times New Roman" w:hAnsi="Times New Roman"/>
                <w:b/>
                <w:bCs/>
                <w:color w:val="000000"/>
                <w:sz w:val="20"/>
                <w:szCs w:val="20"/>
                <w:lang w:eastAsia="pl-PL"/>
              </w:rPr>
              <w:t xml:space="preserve">Liczba nowości wydawniczych, wyrażona w jednostkach bibliotecznych, zakupionych przez </w:t>
            </w:r>
            <w:r w:rsidRPr="002F369E">
              <w:rPr>
                <w:rFonts w:ascii="Times New Roman" w:eastAsia="Times New Roman" w:hAnsi="Times New Roman"/>
                <w:color w:val="000000"/>
                <w:sz w:val="20"/>
                <w:szCs w:val="20"/>
                <w:lang w:eastAsia="pl-PL"/>
              </w:rPr>
              <w:t xml:space="preserve">placówki wychowania przedszkolnego w ramach NPRCz 2.0. </w:t>
            </w:r>
          </w:p>
        </w:tc>
        <w:tc>
          <w:tcPr>
            <w:tcW w:w="1059" w:type="dxa"/>
            <w:shd w:val="clear" w:color="000000" w:fill="EDEDED"/>
            <w:vAlign w:val="center"/>
          </w:tcPr>
          <w:p w14:paraId="1D82DCD9" w14:textId="77777777" w:rsidR="005247C0" w:rsidRPr="002F369E" w:rsidRDefault="005247C0" w:rsidP="005247C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tcPr>
          <w:p w14:paraId="405F3DEF" w14:textId="77777777" w:rsidR="005247C0" w:rsidRPr="002F369E" w:rsidRDefault="005247C0" w:rsidP="005247C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1,7 mln</w:t>
            </w:r>
          </w:p>
        </w:tc>
        <w:tc>
          <w:tcPr>
            <w:tcW w:w="943" w:type="dxa"/>
            <w:shd w:val="clear" w:color="auto" w:fill="auto"/>
            <w:vAlign w:val="center"/>
          </w:tcPr>
          <w:p w14:paraId="20D7D025" w14:textId="77777777" w:rsidR="005247C0" w:rsidRPr="002F369E" w:rsidRDefault="005247C0" w:rsidP="005247C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250 tys.</w:t>
            </w:r>
          </w:p>
        </w:tc>
        <w:tc>
          <w:tcPr>
            <w:tcW w:w="943" w:type="dxa"/>
            <w:shd w:val="clear" w:color="auto" w:fill="auto"/>
            <w:vAlign w:val="center"/>
          </w:tcPr>
          <w:p w14:paraId="1258D883" w14:textId="77777777" w:rsidR="005247C0" w:rsidRPr="002F369E" w:rsidRDefault="005247C0" w:rsidP="005247C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366 tys.</w:t>
            </w:r>
          </w:p>
        </w:tc>
        <w:tc>
          <w:tcPr>
            <w:tcW w:w="943" w:type="dxa"/>
            <w:shd w:val="clear" w:color="auto" w:fill="auto"/>
            <w:vAlign w:val="center"/>
          </w:tcPr>
          <w:p w14:paraId="7576CE7C" w14:textId="77777777" w:rsidR="005247C0" w:rsidRPr="002F369E" w:rsidRDefault="005247C0" w:rsidP="005247C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366 tys.</w:t>
            </w:r>
          </w:p>
        </w:tc>
        <w:tc>
          <w:tcPr>
            <w:tcW w:w="949" w:type="dxa"/>
            <w:shd w:val="clear" w:color="auto" w:fill="auto"/>
            <w:vAlign w:val="center"/>
          </w:tcPr>
          <w:p w14:paraId="69DC7463" w14:textId="77777777" w:rsidR="005247C0" w:rsidRPr="002F369E" w:rsidRDefault="005247C0" w:rsidP="005247C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367 tys.</w:t>
            </w:r>
          </w:p>
        </w:tc>
        <w:tc>
          <w:tcPr>
            <w:tcW w:w="943" w:type="dxa"/>
            <w:shd w:val="clear" w:color="auto" w:fill="auto"/>
            <w:vAlign w:val="center"/>
          </w:tcPr>
          <w:p w14:paraId="4969F838" w14:textId="77777777" w:rsidR="005247C0" w:rsidRPr="002F369E" w:rsidRDefault="005247C0" w:rsidP="005247C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367 tys.</w:t>
            </w:r>
          </w:p>
        </w:tc>
        <w:tc>
          <w:tcPr>
            <w:tcW w:w="1220" w:type="dxa"/>
            <w:shd w:val="clear" w:color="000000" w:fill="D9D9D9"/>
            <w:vAlign w:val="center"/>
          </w:tcPr>
          <w:p w14:paraId="016458A9" w14:textId="77777777" w:rsidR="005247C0" w:rsidRPr="002F369E" w:rsidRDefault="005247C0" w:rsidP="005247C0">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6D4530" w:rsidRPr="002F369E" w14:paraId="7A436B12" w14:textId="77777777" w:rsidTr="002F369E">
        <w:trPr>
          <w:trHeight w:val="1593"/>
        </w:trPr>
        <w:tc>
          <w:tcPr>
            <w:tcW w:w="993" w:type="dxa"/>
            <w:shd w:val="clear" w:color="auto" w:fill="auto"/>
            <w:noWrap/>
            <w:vAlign w:val="center"/>
            <w:hideMark/>
          </w:tcPr>
          <w:p w14:paraId="7061912B" w14:textId="77777777" w:rsidR="006D4530" w:rsidRPr="002F369E" w:rsidRDefault="006D4530" w:rsidP="006D4530">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6A0B04B5" w14:textId="77777777" w:rsidR="006D4530" w:rsidRPr="002F369E" w:rsidRDefault="006D4530" w:rsidP="006D453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3.2. </w:t>
            </w:r>
          </w:p>
        </w:tc>
        <w:tc>
          <w:tcPr>
            <w:tcW w:w="954" w:type="dxa"/>
            <w:shd w:val="clear" w:color="000000" w:fill="D9D9D9"/>
            <w:vAlign w:val="center"/>
            <w:hideMark/>
          </w:tcPr>
          <w:p w14:paraId="43C07C6E" w14:textId="77777777" w:rsidR="006D4530" w:rsidRPr="002F369E" w:rsidRDefault="006D4530" w:rsidP="006D453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4A725849" w14:textId="77777777" w:rsidR="006D4530" w:rsidRPr="002F369E" w:rsidRDefault="006D4530" w:rsidP="006D4530">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1FB1B792" w14:textId="77777777" w:rsidR="006D4530" w:rsidRPr="002F369E" w:rsidRDefault="006D4530" w:rsidP="006D4530">
            <w:pPr>
              <w:spacing w:after="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Liczba bibliotek szkolnych i pedagogicznych</w:t>
            </w:r>
            <w:r w:rsidRPr="002F369E">
              <w:rPr>
                <w:rFonts w:ascii="Times New Roman" w:eastAsia="Times New Roman" w:hAnsi="Times New Roman"/>
                <w:sz w:val="20"/>
                <w:szCs w:val="20"/>
                <w:lang w:eastAsia="pl-PL"/>
              </w:rPr>
              <w:t>, które skorzystały z dofinansowania NPRCz 2.0. na zakup nowości wydawniczych oraz zakup elementów wyposażenia</w:t>
            </w:r>
          </w:p>
        </w:tc>
        <w:tc>
          <w:tcPr>
            <w:tcW w:w="1059" w:type="dxa"/>
            <w:shd w:val="clear" w:color="000000" w:fill="EDEDED"/>
            <w:vAlign w:val="center"/>
            <w:hideMark/>
          </w:tcPr>
          <w:p w14:paraId="7FDC27B7" w14:textId="77777777" w:rsidR="006D4530" w:rsidRPr="002F369E" w:rsidRDefault="006D4530" w:rsidP="006D453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3BEC82DA" w14:textId="77777777" w:rsidR="006D4530" w:rsidRPr="002F369E" w:rsidRDefault="006D4530" w:rsidP="006D453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10,3 tys.</w:t>
            </w:r>
          </w:p>
        </w:tc>
        <w:tc>
          <w:tcPr>
            <w:tcW w:w="943" w:type="dxa"/>
            <w:shd w:val="clear" w:color="auto" w:fill="auto"/>
            <w:vAlign w:val="center"/>
            <w:hideMark/>
          </w:tcPr>
          <w:p w14:paraId="7B64CA45" w14:textId="77777777" w:rsidR="006D4530" w:rsidRPr="002F369E" w:rsidRDefault="006D4530" w:rsidP="006D4530">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1,5 tys.</w:t>
            </w:r>
          </w:p>
        </w:tc>
        <w:tc>
          <w:tcPr>
            <w:tcW w:w="943" w:type="dxa"/>
            <w:shd w:val="clear" w:color="auto" w:fill="auto"/>
            <w:vAlign w:val="center"/>
            <w:hideMark/>
          </w:tcPr>
          <w:p w14:paraId="64B0BA8A" w14:textId="77777777" w:rsidR="006D4530" w:rsidRPr="002F369E" w:rsidRDefault="006D4530" w:rsidP="006D4530">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2,2 tys.</w:t>
            </w:r>
          </w:p>
        </w:tc>
        <w:tc>
          <w:tcPr>
            <w:tcW w:w="943" w:type="dxa"/>
            <w:shd w:val="clear" w:color="auto" w:fill="auto"/>
            <w:vAlign w:val="center"/>
            <w:hideMark/>
          </w:tcPr>
          <w:p w14:paraId="6AF13B8A" w14:textId="77777777" w:rsidR="006D4530" w:rsidRPr="002F369E" w:rsidRDefault="006D4530" w:rsidP="006D4530">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2,2 tys.</w:t>
            </w:r>
          </w:p>
        </w:tc>
        <w:tc>
          <w:tcPr>
            <w:tcW w:w="949" w:type="dxa"/>
            <w:shd w:val="clear" w:color="auto" w:fill="auto"/>
            <w:vAlign w:val="center"/>
            <w:hideMark/>
          </w:tcPr>
          <w:p w14:paraId="4385FD31" w14:textId="77777777" w:rsidR="006D4530" w:rsidRPr="002F369E" w:rsidRDefault="006D4530" w:rsidP="006D4530">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2,2 tys.</w:t>
            </w:r>
          </w:p>
        </w:tc>
        <w:tc>
          <w:tcPr>
            <w:tcW w:w="943" w:type="dxa"/>
            <w:shd w:val="clear" w:color="auto" w:fill="auto"/>
            <w:vAlign w:val="center"/>
            <w:hideMark/>
          </w:tcPr>
          <w:p w14:paraId="064F158C" w14:textId="77777777" w:rsidR="006D4530" w:rsidRPr="002F369E" w:rsidRDefault="006D4530" w:rsidP="006D4530">
            <w:pPr>
              <w:spacing w:after="0"/>
              <w:jc w:val="center"/>
              <w:rPr>
                <w:rFonts w:ascii="Times New Roman" w:eastAsia="Times New Roman" w:hAnsi="Times New Roman"/>
                <w:color w:val="000000"/>
                <w:sz w:val="20"/>
                <w:szCs w:val="20"/>
                <w:lang w:eastAsia="pl-PL"/>
              </w:rPr>
            </w:pPr>
            <w:r w:rsidRPr="002F369E">
              <w:rPr>
                <w:rFonts w:ascii="Times New Roman" w:hAnsi="Times New Roman"/>
                <w:sz w:val="20"/>
                <w:szCs w:val="20"/>
              </w:rPr>
              <w:t>2,2 tys.</w:t>
            </w:r>
          </w:p>
        </w:tc>
        <w:tc>
          <w:tcPr>
            <w:tcW w:w="1220" w:type="dxa"/>
            <w:shd w:val="clear" w:color="000000" w:fill="D9D9D9"/>
            <w:vAlign w:val="center"/>
            <w:hideMark/>
          </w:tcPr>
          <w:p w14:paraId="22FA600C" w14:textId="77777777" w:rsidR="006D4530" w:rsidRPr="002F369E" w:rsidRDefault="006D4530" w:rsidP="006D4530">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F54738" w:rsidRPr="002F369E" w14:paraId="181539BE" w14:textId="77777777" w:rsidTr="00A60375">
        <w:trPr>
          <w:trHeight w:val="1550"/>
        </w:trPr>
        <w:tc>
          <w:tcPr>
            <w:tcW w:w="993" w:type="dxa"/>
            <w:shd w:val="clear" w:color="auto" w:fill="auto"/>
            <w:noWrap/>
            <w:vAlign w:val="center"/>
            <w:hideMark/>
          </w:tcPr>
          <w:p w14:paraId="076F9305" w14:textId="77777777" w:rsidR="00F54738" w:rsidRPr="002F369E" w:rsidRDefault="00F5473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P_1</w:t>
            </w:r>
          </w:p>
        </w:tc>
        <w:tc>
          <w:tcPr>
            <w:tcW w:w="850" w:type="dxa"/>
            <w:shd w:val="clear" w:color="auto" w:fill="auto"/>
            <w:vAlign w:val="center"/>
            <w:hideMark/>
          </w:tcPr>
          <w:p w14:paraId="5E67D57F" w14:textId="77777777" w:rsidR="00F54738" w:rsidRPr="002F369E" w:rsidRDefault="00F5473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3.2. </w:t>
            </w:r>
          </w:p>
        </w:tc>
        <w:tc>
          <w:tcPr>
            <w:tcW w:w="954" w:type="dxa"/>
            <w:shd w:val="clear" w:color="auto" w:fill="auto"/>
            <w:vAlign w:val="center"/>
            <w:hideMark/>
          </w:tcPr>
          <w:p w14:paraId="50764932" w14:textId="77777777" w:rsidR="00F54738" w:rsidRPr="002F369E" w:rsidRDefault="00F5473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hideMark/>
          </w:tcPr>
          <w:p w14:paraId="64E2D7C2" w14:textId="77777777" w:rsidR="00F54738" w:rsidRPr="002F369E" w:rsidRDefault="00F5473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zakupionych nowości w bibliotekach/ placówkach wychowania przedszkolnego objętych wsparciem (zakupionych z projektu)</w:t>
            </w:r>
          </w:p>
        </w:tc>
        <w:tc>
          <w:tcPr>
            <w:tcW w:w="2338" w:type="dxa"/>
            <w:shd w:val="clear" w:color="000000" w:fill="E2EFDA"/>
            <w:vAlign w:val="center"/>
            <w:hideMark/>
          </w:tcPr>
          <w:p w14:paraId="6D7C0A16" w14:textId="77777777" w:rsidR="00F54738" w:rsidRPr="002F369E" w:rsidRDefault="00F54738"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b/>
                <w:bCs/>
                <w:color w:val="000000"/>
                <w:sz w:val="20"/>
                <w:szCs w:val="20"/>
                <w:lang w:eastAsia="pl-PL"/>
              </w:rPr>
              <w:t xml:space="preserve">Liczba nowości wydawniczych, wyrażona w jednostkach bibliotecznych, zakupionych przez </w:t>
            </w:r>
            <w:r w:rsidRPr="002F369E">
              <w:rPr>
                <w:rFonts w:ascii="Times New Roman" w:eastAsia="Times New Roman" w:hAnsi="Times New Roman"/>
                <w:color w:val="000000"/>
                <w:sz w:val="20"/>
                <w:szCs w:val="20"/>
                <w:lang w:eastAsia="pl-PL"/>
              </w:rPr>
              <w:t xml:space="preserve">biblioteki szkolne i </w:t>
            </w:r>
            <w:r w:rsidRPr="002F369E">
              <w:rPr>
                <w:rFonts w:ascii="Times New Roman" w:eastAsia="Times New Roman" w:hAnsi="Times New Roman"/>
                <w:color w:val="000000"/>
                <w:sz w:val="20"/>
                <w:szCs w:val="20"/>
                <w:lang w:eastAsia="pl-PL"/>
              </w:rPr>
              <w:lastRenderedPageBreak/>
              <w:t xml:space="preserve">pedagogiczne w ramach NPRCz 2.0. </w:t>
            </w:r>
          </w:p>
        </w:tc>
        <w:tc>
          <w:tcPr>
            <w:tcW w:w="1059" w:type="dxa"/>
            <w:shd w:val="clear" w:color="000000" w:fill="EDEDED"/>
            <w:vAlign w:val="center"/>
            <w:hideMark/>
          </w:tcPr>
          <w:p w14:paraId="4A9BDB50" w14:textId="77777777" w:rsidR="00F54738" w:rsidRPr="002F369E" w:rsidRDefault="00F54738"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lastRenderedPageBreak/>
              <w:t>0</w:t>
            </w:r>
          </w:p>
        </w:tc>
        <w:tc>
          <w:tcPr>
            <w:tcW w:w="1080" w:type="dxa"/>
            <w:shd w:val="clear" w:color="000000" w:fill="D6DCE4"/>
            <w:vAlign w:val="center"/>
            <w:hideMark/>
          </w:tcPr>
          <w:p w14:paraId="58396680" w14:textId="77777777" w:rsidR="00F54738" w:rsidRPr="002F369E" w:rsidRDefault="00F54738"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2,4 mln</w:t>
            </w:r>
          </w:p>
        </w:tc>
        <w:tc>
          <w:tcPr>
            <w:tcW w:w="943" w:type="dxa"/>
            <w:shd w:val="clear" w:color="auto" w:fill="auto"/>
            <w:vAlign w:val="center"/>
            <w:hideMark/>
          </w:tcPr>
          <w:p w14:paraId="2D1E1F8F" w14:textId="77777777" w:rsidR="00F54738" w:rsidRPr="002F369E" w:rsidRDefault="000D5608"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350</w:t>
            </w:r>
            <w:r w:rsidR="00F54738" w:rsidRPr="002F369E">
              <w:rPr>
                <w:rFonts w:ascii="Times New Roman" w:eastAsia="Times New Roman" w:hAnsi="Times New Roman"/>
                <w:color w:val="000000"/>
                <w:sz w:val="20"/>
                <w:szCs w:val="20"/>
                <w:lang w:eastAsia="pl-PL"/>
              </w:rPr>
              <w:t xml:space="preserve"> tys.</w:t>
            </w:r>
          </w:p>
        </w:tc>
        <w:tc>
          <w:tcPr>
            <w:tcW w:w="943" w:type="dxa"/>
            <w:shd w:val="clear" w:color="auto" w:fill="auto"/>
            <w:vAlign w:val="center"/>
            <w:hideMark/>
          </w:tcPr>
          <w:p w14:paraId="77AD695E" w14:textId="77777777" w:rsidR="00F54738" w:rsidRPr="002F369E" w:rsidRDefault="00F54738"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525 tys.</w:t>
            </w:r>
          </w:p>
        </w:tc>
        <w:tc>
          <w:tcPr>
            <w:tcW w:w="943" w:type="dxa"/>
            <w:shd w:val="clear" w:color="auto" w:fill="auto"/>
            <w:vAlign w:val="center"/>
            <w:hideMark/>
          </w:tcPr>
          <w:p w14:paraId="52B032BC" w14:textId="77777777" w:rsidR="00F54738" w:rsidRPr="002F369E" w:rsidRDefault="00F54738"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525 tys.</w:t>
            </w:r>
          </w:p>
        </w:tc>
        <w:tc>
          <w:tcPr>
            <w:tcW w:w="949" w:type="dxa"/>
            <w:shd w:val="clear" w:color="auto" w:fill="auto"/>
            <w:vAlign w:val="center"/>
            <w:hideMark/>
          </w:tcPr>
          <w:p w14:paraId="4C972C3D" w14:textId="77777777" w:rsidR="00F54738" w:rsidRPr="002F369E" w:rsidRDefault="00F54738"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525 tys.</w:t>
            </w:r>
          </w:p>
        </w:tc>
        <w:tc>
          <w:tcPr>
            <w:tcW w:w="943" w:type="dxa"/>
            <w:shd w:val="clear" w:color="auto" w:fill="auto"/>
            <w:vAlign w:val="center"/>
            <w:hideMark/>
          </w:tcPr>
          <w:p w14:paraId="5E89071C" w14:textId="77777777" w:rsidR="00F54738" w:rsidRPr="002F369E" w:rsidRDefault="00F54738" w:rsidP="0042425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525 tys.</w:t>
            </w:r>
          </w:p>
        </w:tc>
        <w:tc>
          <w:tcPr>
            <w:tcW w:w="1220" w:type="dxa"/>
            <w:shd w:val="clear" w:color="000000" w:fill="D9D9D9"/>
            <w:vAlign w:val="center"/>
            <w:hideMark/>
          </w:tcPr>
          <w:p w14:paraId="49E2AD0A" w14:textId="77777777" w:rsidR="00F54738" w:rsidRPr="002F369E" w:rsidRDefault="00F54738" w:rsidP="0042425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A60375" w:rsidRPr="002F369E" w14:paraId="32B1A246" w14:textId="77777777" w:rsidTr="00A60375">
        <w:trPr>
          <w:trHeight w:val="450"/>
        </w:trPr>
        <w:tc>
          <w:tcPr>
            <w:tcW w:w="15593" w:type="dxa"/>
            <w:gridSpan w:val="13"/>
            <w:shd w:val="clear" w:color="auto" w:fill="auto"/>
            <w:vAlign w:val="center"/>
            <w:hideMark/>
          </w:tcPr>
          <w:p w14:paraId="0154F117" w14:textId="77777777" w:rsidR="00A60375" w:rsidRPr="002F369E" w:rsidRDefault="00A60375"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4 /</w:t>
            </w:r>
            <w:r w:rsidR="00301071">
              <w:rPr>
                <w:rFonts w:ascii="Times New Roman" w:eastAsia="Times New Roman" w:hAnsi="Times New Roman"/>
                <w:b/>
                <w:bCs/>
                <w:color w:val="C00000"/>
                <w:sz w:val="20"/>
                <w:szCs w:val="20"/>
                <w:lang w:eastAsia="pl-PL"/>
              </w:rPr>
              <w:t xml:space="preserve"> </w:t>
            </w:r>
            <w:r w:rsidRPr="002F369E">
              <w:rPr>
                <w:rFonts w:ascii="Times New Roman" w:eastAsia="Times New Roman" w:hAnsi="Times New Roman"/>
                <w:b/>
                <w:bCs/>
                <w:color w:val="C00000"/>
                <w:sz w:val="20"/>
                <w:szCs w:val="20"/>
                <w:lang w:eastAsia="pl-PL"/>
              </w:rPr>
              <w:t>Priorytet 4</w:t>
            </w:r>
          </w:p>
        </w:tc>
      </w:tr>
      <w:tr w:rsidR="00AD6A7A" w:rsidRPr="002F369E" w14:paraId="221F5EFF" w14:textId="77777777" w:rsidTr="002F369E">
        <w:trPr>
          <w:trHeight w:val="1713"/>
        </w:trPr>
        <w:tc>
          <w:tcPr>
            <w:tcW w:w="993" w:type="dxa"/>
            <w:shd w:val="clear" w:color="auto" w:fill="auto"/>
            <w:noWrap/>
            <w:vAlign w:val="center"/>
            <w:hideMark/>
          </w:tcPr>
          <w:p w14:paraId="63AB23A2" w14:textId="77777777" w:rsidR="00AD6A7A" w:rsidRPr="002F369E" w:rsidRDefault="00AD6A7A" w:rsidP="00AD6A7A">
            <w:pPr>
              <w:spacing w:after="0"/>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CG_P_1</w:t>
            </w:r>
          </w:p>
        </w:tc>
        <w:tc>
          <w:tcPr>
            <w:tcW w:w="850" w:type="dxa"/>
            <w:shd w:val="clear" w:color="auto" w:fill="auto"/>
            <w:vAlign w:val="center"/>
            <w:hideMark/>
          </w:tcPr>
          <w:p w14:paraId="3782D8C7" w14:textId="77777777" w:rsidR="00AD6A7A" w:rsidRPr="002F369E" w:rsidRDefault="00AD6A7A" w:rsidP="00AD6A7A">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4.1. </w:t>
            </w:r>
          </w:p>
        </w:tc>
        <w:tc>
          <w:tcPr>
            <w:tcW w:w="954" w:type="dxa"/>
            <w:shd w:val="clear" w:color="000000" w:fill="D9D9D9"/>
            <w:vAlign w:val="center"/>
            <w:hideMark/>
          </w:tcPr>
          <w:p w14:paraId="31C32110" w14:textId="77777777" w:rsidR="00AD6A7A" w:rsidRPr="002F369E" w:rsidRDefault="00AD6A7A" w:rsidP="00AD6A7A">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000000" w:fill="D9D9D9"/>
            <w:vAlign w:val="center"/>
            <w:hideMark/>
          </w:tcPr>
          <w:p w14:paraId="25D82354" w14:textId="77777777" w:rsidR="00AD6A7A" w:rsidRPr="002F369E" w:rsidRDefault="00AD6A7A" w:rsidP="00AD6A7A">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(publicznych, szkolnych i pedagogicznych) oraz placówek wychowania przedszkolnego objętych wsparciem w ramach NPRCz 2.0.</w:t>
            </w:r>
          </w:p>
        </w:tc>
        <w:tc>
          <w:tcPr>
            <w:tcW w:w="2338" w:type="dxa"/>
            <w:shd w:val="clear" w:color="000000" w:fill="E2EFDA"/>
            <w:vAlign w:val="center"/>
            <w:hideMark/>
          </w:tcPr>
          <w:p w14:paraId="6FD0100D" w14:textId="77777777" w:rsidR="00AD6A7A" w:rsidRPr="002F369E" w:rsidRDefault="00AD6A7A" w:rsidP="00AD6A7A">
            <w:pPr>
              <w:spacing w:after="0"/>
              <w:rPr>
                <w:rFonts w:ascii="Times New Roman" w:eastAsia="Times New Roman" w:hAnsi="Times New Roman"/>
                <w:sz w:val="20"/>
                <w:szCs w:val="20"/>
                <w:lang w:eastAsia="pl-PL"/>
              </w:rPr>
            </w:pPr>
            <w:r w:rsidRPr="002F369E">
              <w:rPr>
                <w:rFonts w:ascii="Times New Roman" w:eastAsia="Times New Roman" w:hAnsi="Times New Roman"/>
                <w:b/>
                <w:bCs/>
                <w:sz w:val="20"/>
                <w:szCs w:val="20"/>
                <w:lang w:eastAsia="pl-PL"/>
              </w:rPr>
              <w:t>Liczba bibliotek publicznych</w:t>
            </w:r>
            <w:r w:rsidRPr="002F369E">
              <w:rPr>
                <w:rFonts w:ascii="Times New Roman" w:eastAsia="Times New Roman" w:hAnsi="Times New Roman"/>
                <w:sz w:val="20"/>
                <w:szCs w:val="20"/>
                <w:lang w:eastAsia="pl-PL"/>
              </w:rPr>
              <w:t>, które w ramach NPRCz 2.0.skorzystały z dofinasowania na realizację projektów aktywizujących społeczność lokalną wokół bibliotek; wskaźnik obejmuje projekty zakończone; ze względu na dwuletni charakter projektów w nawiasie podano dodatkowo liczbę umów (bibliotek) obsługiwanych przez operatora w danym roku</w:t>
            </w:r>
          </w:p>
        </w:tc>
        <w:tc>
          <w:tcPr>
            <w:tcW w:w="1059" w:type="dxa"/>
            <w:shd w:val="clear" w:color="000000" w:fill="EDEDED"/>
            <w:vAlign w:val="center"/>
            <w:hideMark/>
          </w:tcPr>
          <w:p w14:paraId="1C04A7F4" w14:textId="77777777" w:rsidR="00AD6A7A" w:rsidRPr="002F369E" w:rsidRDefault="00AD6A7A" w:rsidP="00AD6A7A">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shd w:val="clear" w:color="000000" w:fill="D6DCE4"/>
            <w:vAlign w:val="center"/>
            <w:hideMark/>
          </w:tcPr>
          <w:p w14:paraId="79ABFE66" w14:textId="77777777" w:rsidR="00AD6A7A" w:rsidRPr="002F369E" w:rsidRDefault="00AD6A7A" w:rsidP="00AD6A7A">
            <w:pPr>
              <w:spacing w:after="0"/>
              <w:jc w:val="center"/>
              <w:rPr>
                <w:rFonts w:ascii="Times New Roman" w:eastAsia="Times New Roman" w:hAnsi="Times New Roman"/>
                <w:b/>
                <w:bCs/>
                <w:color w:val="000000"/>
                <w:sz w:val="20"/>
                <w:szCs w:val="20"/>
                <w:lang w:eastAsia="pl-PL"/>
              </w:rPr>
            </w:pPr>
            <w:r w:rsidRPr="002F369E">
              <w:rPr>
                <w:b/>
              </w:rPr>
              <w:t>180</w:t>
            </w:r>
          </w:p>
        </w:tc>
        <w:tc>
          <w:tcPr>
            <w:tcW w:w="943" w:type="dxa"/>
            <w:shd w:val="clear" w:color="auto" w:fill="auto"/>
            <w:vAlign w:val="center"/>
            <w:hideMark/>
          </w:tcPr>
          <w:p w14:paraId="564B8930" w14:textId="77777777" w:rsidR="00AD6A7A" w:rsidRPr="002F369E" w:rsidRDefault="00AD6A7A" w:rsidP="00AD6A7A">
            <w:pPr>
              <w:spacing w:after="0"/>
              <w:jc w:val="center"/>
              <w:rPr>
                <w:rFonts w:ascii="Times New Roman" w:eastAsia="Times New Roman" w:hAnsi="Times New Roman"/>
                <w:color w:val="000000"/>
                <w:sz w:val="20"/>
                <w:szCs w:val="20"/>
                <w:lang w:eastAsia="pl-PL"/>
              </w:rPr>
            </w:pPr>
            <w:r w:rsidRPr="002F369E">
              <w:t>0 (45)</w:t>
            </w:r>
          </w:p>
        </w:tc>
        <w:tc>
          <w:tcPr>
            <w:tcW w:w="943" w:type="dxa"/>
            <w:shd w:val="clear" w:color="auto" w:fill="auto"/>
            <w:vAlign w:val="center"/>
            <w:hideMark/>
          </w:tcPr>
          <w:p w14:paraId="2ADAD346" w14:textId="77777777" w:rsidR="00AD6A7A" w:rsidRPr="002F369E" w:rsidRDefault="00AD6A7A" w:rsidP="00AD6A7A">
            <w:pPr>
              <w:spacing w:after="0"/>
              <w:jc w:val="center"/>
              <w:rPr>
                <w:rFonts w:ascii="Times New Roman" w:eastAsia="Times New Roman" w:hAnsi="Times New Roman"/>
                <w:color w:val="000000"/>
                <w:sz w:val="20"/>
                <w:szCs w:val="20"/>
                <w:lang w:eastAsia="pl-PL"/>
              </w:rPr>
            </w:pPr>
            <w:r w:rsidRPr="002F369E">
              <w:t>45 (90)</w:t>
            </w:r>
          </w:p>
        </w:tc>
        <w:tc>
          <w:tcPr>
            <w:tcW w:w="943" w:type="dxa"/>
            <w:shd w:val="clear" w:color="auto" w:fill="auto"/>
            <w:vAlign w:val="center"/>
            <w:hideMark/>
          </w:tcPr>
          <w:p w14:paraId="27E8004B" w14:textId="77777777" w:rsidR="00AD6A7A" w:rsidRPr="002F369E" w:rsidRDefault="00AD6A7A" w:rsidP="00AD6A7A">
            <w:pPr>
              <w:spacing w:after="0"/>
              <w:jc w:val="center"/>
              <w:rPr>
                <w:rFonts w:ascii="Times New Roman" w:eastAsia="Times New Roman" w:hAnsi="Times New Roman"/>
                <w:color w:val="000000"/>
                <w:sz w:val="20"/>
                <w:szCs w:val="20"/>
                <w:lang w:eastAsia="pl-PL"/>
              </w:rPr>
            </w:pPr>
            <w:r w:rsidRPr="002F369E">
              <w:t>45 (90)</w:t>
            </w:r>
          </w:p>
        </w:tc>
        <w:tc>
          <w:tcPr>
            <w:tcW w:w="949" w:type="dxa"/>
            <w:shd w:val="clear" w:color="auto" w:fill="auto"/>
            <w:vAlign w:val="center"/>
            <w:hideMark/>
          </w:tcPr>
          <w:p w14:paraId="0A600B40" w14:textId="77777777" w:rsidR="00AD6A7A" w:rsidRPr="002F369E" w:rsidRDefault="00AD6A7A" w:rsidP="00AD6A7A">
            <w:pPr>
              <w:spacing w:after="0"/>
              <w:jc w:val="center"/>
              <w:rPr>
                <w:rFonts w:ascii="Times New Roman" w:eastAsia="Times New Roman" w:hAnsi="Times New Roman"/>
                <w:color w:val="000000"/>
                <w:sz w:val="20"/>
                <w:szCs w:val="20"/>
                <w:lang w:eastAsia="pl-PL"/>
              </w:rPr>
            </w:pPr>
            <w:r w:rsidRPr="002F369E">
              <w:t>45 (90)</w:t>
            </w:r>
          </w:p>
        </w:tc>
        <w:tc>
          <w:tcPr>
            <w:tcW w:w="943" w:type="dxa"/>
            <w:shd w:val="clear" w:color="auto" w:fill="auto"/>
            <w:vAlign w:val="center"/>
            <w:hideMark/>
          </w:tcPr>
          <w:p w14:paraId="219C4D1A" w14:textId="77777777" w:rsidR="00AD6A7A" w:rsidRPr="002F369E" w:rsidRDefault="00AD6A7A" w:rsidP="00AD6A7A">
            <w:pPr>
              <w:spacing w:after="0"/>
              <w:jc w:val="center"/>
              <w:rPr>
                <w:rFonts w:ascii="Times New Roman" w:eastAsia="Times New Roman" w:hAnsi="Times New Roman"/>
                <w:color w:val="000000"/>
                <w:sz w:val="20"/>
                <w:szCs w:val="20"/>
                <w:lang w:eastAsia="pl-PL"/>
              </w:rPr>
            </w:pPr>
            <w:r w:rsidRPr="002F369E">
              <w:t>45 (45)</w:t>
            </w:r>
          </w:p>
        </w:tc>
        <w:tc>
          <w:tcPr>
            <w:tcW w:w="1220" w:type="dxa"/>
            <w:shd w:val="clear" w:color="000000" w:fill="D9D9D9"/>
            <w:vAlign w:val="center"/>
            <w:hideMark/>
          </w:tcPr>
          <w:p w14:paraId="0446906D" w14:textId="77777777" w:rsidR="00AD6A7A" w:rsidRPr="002F369E" w:rsidRDefault="00AD6A7A" w:rsidP="00AD6A7A">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9D7780" w:rsidRPr="002F369E" w14:paraId="38DA3087" w14:textId="77777777" w:rsidTr="002F369E">
        <w:trPr>
          <w:trHeight w:val="948"/>
        </w:trPr>
        <w:tc>
          <w:tcPr>
            <w:tcW w:w="993" w:type="dxa"/>
            <w:shd w:val="clear" w:color="auto" w:fill="auto"/>
            <w:vAlign w:val="center"/>
            <w:hideMark/>
          </w:tcPr>
          <w:p w14:paraId="288C155C" w14:textId="77777777" w:rsidR="009D7780" w:rsidRPr="002F369E" w:rsidRDefault="009D7780" w:rsidP="009D778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RB_7</w:t>
            </w:r>
          </w:p>
        </w:tc>
        <w:tc>
          <w:tcPr>
            <w:tcW w:w="850" w:type="dxa"/>
            <w:shd w:val="clear" w:color="auto" w:fill="auto"/>
            <w:vAlign w:val="center"/>
            <w:hideMark/>
          </w:tcPr>
          <w:p w14:paraId="211C3128" w14:textId="77777777" w:rsidR="009D7780" w:rsidRPr="002F369E" w:rsidRDefault="009D7780" w:rsidP="009D778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4.1. </w:t>
            </w:r>
          </w:p>
        </w:tc>
        <w:tc>
          <w:tcPr>
            <w:tcW w:w="954" w:type="dxa"/>
            <w:shd w:val="clear" w:color="auto" w:fill="auto"/>
            <w:vAlign w:val="center"/>
            <w:hideMark/>
          </w:tcPr>
          <w:p w14:paraId="519690FD" w14:textId="77777777" w:rsidR="009D7780" w:rsidRPr="002F369E" w:rsidRDefault="009D7780" w:rsidP="009D778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2378" w:type="dxa"/>
            <w:shd w:val="clear" w:color="auto" w:fill="auto"/>
            <w:vAlign w:val="center"/>
            <w:hideMark/>
          </w:tcPr>
          <w:p w14:paraId="1845225D" w14:textId="77777777" w:rsidR="009D7780" w:rsidRPr="002F369E" w:rsidRDefault="009D7780" w:rsidP="009D7780">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zrealizowanych projektów edukacyjno-animacyjnych w ramach partnerstw</w:t>
            </w:r>
          </w:p>
        </w:tc>
        <w:tc>
          <w:tcPr>
            <w:tcW w:w="2338" w:type="dxa"/>
            <w:shd w:val="clear" w:color="000000" w:fill="E2EFDA"/>
            <w:vAlign w:val="center"/>
            <w:hideMark/>
          </w:tcPr>
          <w:p w14:paraId="2F440534" w14:textId="77777777" w:rsidR="009D7780" w:rsidRPr="002F369E" w:rsidRDefault="009D7780" w:rsidP="009D7780">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nie dotyczy </w:t>
            </w:r>
            <w:r w:rsidRPr="002F369E">
              <w:rPr>
                <w:rFonts w:ascii="Times New Roman" w:eastAsia="Times New Roman" w:hAnsi="Times New Roman"/>
                <w:sz w:val="20"/>
                <w:szCs w:val="20"/>
                <w:lang w:eastAsia="pl-PL"/>
              </w:rPr>
              <w:br/>
              <w:t>wskaźnik przypisany do jednego Kierunku interwencji NPRCz 2.0.</w:t>
            </w:r>
          </w:p>
        </w:tc>
        <w:tc>
          <w:tcPr>
            <w:tcW w:w="1059" w:type="dxa"/>
            <w:shd w:val="clear" w:color="000000" w:fill="EDEDED"/>
            <w:vAlign w:val="center"/>
            <w:hideMark/>
          </w:tcPr>
          <w:p w14:paraId="5F88774D" w14:textId="77777777" w:rsidR="009D7780" w:rsidRPr="002F369E" w:rsidRDefault="009D7780" w:rsidP="009D778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tcBorders>
              <w:top w:val="nil"/>
              <w:left w:val="double" w:sz="6" w:space="0" w:color="BFBFBF"/>
              <w:bottom w:val="double" w:sz="6" w:space="0" w:color="BFBFBF"/>
              <w:right w:val="double" w:sz="6" w:space="0" w:color="BFBFBF"/>
            </w:tcBorders>
            <w:shd w:val="clear" w:color="auto" w:fill="D6DCE4"/>
            <w:vAlign w:val="center"/>
            <w:hideMark/>
          </w:tcPr>
          <w:p w14:paraId="1155B5E5" w14:textId="77777777" w:rsidR="009D7780" w:rsidRPr="002F369E" w:rsidRDefault="009D7780" w:rsidP="009D7780">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1 395</w:t>
            </w:r>
          </w:p>
        </w:tc>
        <w:tc>
          <w:tcPr>
            <w:tcW w:w="943" w:type="dxa"/>
            <w:tcBorders>
              <w:top w:val="nil"/>
              <w:left w:val="double" w:sz="6" w:space="0" w:color="BFBFBF"/>
              <w:bottom w:val="double" w:sz="6" w:space="0" w:color="BFBFBF"/>
              <w:right w:val="double" w:sz="6" w:space="0" w:color="BFBFBF"/>
            </w:tcBorders>
            <w:shd w:val="clear" w:color="auto" w:fill="auto"/>
            <w:vAlign w:val="center"/>
            <w:hideMark/>
          </w:tcPr>
          <w:p w14:paraId="202FBB67" w14:textId="77777777" w:rsidR="009D7780" w:rsidRPr="002F369E" w:rsidRDefault="009D7780" w:rsidP="009D778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90</w:t>
            </w:r>
          </w:p>
        </w:tc>
        <w:tc>
          <w:tcPr>
            <w:tcW w:w="943" w:type="dxa"/>
            <w:tcBorders>
              <w:top w:val="nil"/>
              <w:left w:val="double" w:sz="6" w:space="0" w:color="BFBFBF"/>
              <w:bottom w:val="double" w:sz="6" w:space="0" w:color="BFBFBF"/>
              <w:right w:val="double" w:sz="6" w:space="0" w:color="BFBFBF"/>
            </w:tcBorders>
            <w:shd w:val="clear" w:color="auto" w:fill="auto"/>
            <w:vAlign w:val="center"/>
            <w:hideMark/>
          </w:tcPr>
          <w:p w14:paraId="62353482" w14:textId="77777777" w:rsidR="009D7780" w:rsidRPr="002F369E" w:rsidRDefault="009D7780" w:rsidP="009D778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405</w:t>
            </w:r>
          </w:p>
        </w:tc>
        <w:tc>
          <w:tcPr>
            <w:tcW w:w="943" w:type="dxa"/>
            <w:tcBorders>
              <w:top w:val="nil"/>
              <w:left w:val="double" w:sz="6" w:space="0" w:color="BFBFBF"/>
              <w:bottom w:val="double" w:sz="6" w:space="0" w:color="BFBFBF"/>
              <w:right w:val="double" w:sz="6" w:space="0" w:color="BFBFBF"/>
            </w:tcBorders>
            <w:shd w:val="clear" w:color="auto" w:fill="auto"/>
            <w:vAlign w:val="center"/>
            <w:hideMark/>
          </w:tcPr>
          <w:p w14:paraId="2E2C541E" w14:textId="77777777" w:rsidR="009D7780" w:rsidRPr="002F369E" w:rsidRDefault="009D7780" w:rsidP="009D778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360</w:t>
            </w:r>
          </w:p>
        </w:tc>
        <w:tc>
          <w:tcPr>
            <w:tcW w:w="949" w:type="dxa"/>
            <w:tcBorders>
              <w:top w:val="nil"/>
              <w:left w:val="double" w:sz="6" w:space="0" w:color="BFBFBF"/>
              <w:bottom w:val="double" w:sz="6" w:space="0" w:color="BFBFBF"/>
              <w:right w:val="double" w:sz="6" w:space="0" w:color="BFBFBF"/>
            </w:tcBorders>
            <w:shd w:val="clear" w:color="auto" w:fill="auto"/>
            <w:vAlign w:val="center"/>
            <w:hideMark/>
          </w:tcPr>
          <w:p w14:paraId="75A3C428" w14:textId="77777777" w:rsidR="009D7780" w:rsidRPr="002F369E" w:rsidRDefault="009D7780" w:rsidP="009D778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360</w:t>
            </w:r>
          </w:p>
        </w:tc>
        <w:tc>
          <w:tcPr>
            <w:tcW w:w="943" w:type="dxa"/>
            <w:tcBorders>
              <w:top w:val="nil"/>
              <w:left w:val="double" w:sz="6" w:space="0" w:color="BFBFBF"/>
              <w:bottom w:val="double" w:sz="6" w:space="0" w:color="BFBFBF"/>
              <w:right w:val="double" w:sz="6" w:space="0" w:color="BFBFBF"/>
            </w:tcBorders>
            <w:shd w:val="clear" w:color="auto" w:fill="auto"/>
            <w:vAlign w:val="center"/>
            <w:hideMark/>
          </w:tcPr>
          <w:p w14:paraId="26A93AC1" w14:textId="77777777" w:rsidR="009D7780" w:rsidRPr="002F369E" w:rsidRDefault="009D7780" w:rsidP="009D7780">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180</w:t>
            </w:r>
          </w:p>
        </w:tc>
        <w:tc>
          <w:tcPr>
            <w:tcW w:w="1220" w:type="dxa"/>
            <w:shd w:val="clear" w:color="000000" w:fill="D9D9D9"/>
            <w:vAlign w:val="center"/>
            <w:hideMark/>
          </w:tcPr>
          <w:p w14:paraId="453FBA48" w14:textId="77777777" w:rsidR="009D7780" w:rsidRPr="002F369E" w:rsidRDefault="009D7780" w:rsidP="009D7780">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sprawozdania beneficjentów</w:t>
            </w:r>
          </w:p>
        </w:tc>
      </w:tr>
      <w:tr w:rsidR="00DE7C49" w:rsidRPr="002F369E" w14:paraId="199F4231" w14:textId="77777777" w:rsidTr="002F369E">
        <w:trPr>
          <w:trHeight w:val="900"/>
        </w:trPr>
        <w:tc>
          <w:tcPr>
            <w:tcW w:w="993" w:type="dxa"/>
            <w:shd w:val="clear" w:color="auto" w:fill="auto"/>
            <w:vAlign w:val="center"/>
            <w:hideMark/>
          </w:tcPr>
          <w:p w14:paraId="258472C0" w14:textId="77777777" w:rsidR="00DE7C49" w:rsidRPr="002F369E" w:rsidRDefault="00DE7C49" w:rsidP="00DE7C4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lastRenderedPageBreak/>
              <w:t>P_9</w:t>
            </w:r>
          </w:p>
        </w:tc>
        <w:tc>
          <w:tcPr>
            <w:tcW w:w="850" w:type="dxa"/>
            <w:shd w:val="clear" w:color="auto" w:fill="auto"/>
            <w:vAlign w:val="center"/>
            <w:hideMark/>
          </w:tcPr>
          <w:p w14:paraId="65330311" w14:textId="77777777" w:rsidR="00DE7C49" w:rsidRPr="002F369E" w:rsidRDefault="00DE7C49" w:rsidP="00DE7C4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4.2. </w:t>
            </w:r>
          </w:p>
        </w:tc>
        <w:tc>
          <w:tcPr>
            <w:tcW w:w="954" w:type="dxa"/>
            <w:shd w:val="clear" w:color="auto" w:fill="auto"/>
            <w:vAlign w:val="center"/>
            <w:hideMark/>
          </w:tcPr>
          <w:p w14:paraId="7109A2C7" w14:textId="77777777" w:rsidR="00DE7C49" w:rsidRPr="002F369E" w:rsidRDefault="00DE7C49" w:rsidP="00DE7C4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hideMark/>
          </w:tcPr>
          <w:p w14:paraId="19B692F3" w14:textId="36390AE3" w:rsidR="00DE7C49" w:rsidRPr="002F369E" w:rsidRDefault="00DE7C49" w:rsidP="00DE7C4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Zasięg kampanii, rozumiany jako liczba osób, które zetknęły się z komunikatami informacyjnymi NPRCz 2.0</w:t>
            </w:r>
            <w:r w:rsidR="00FF692C">
              <w:rPr>
                <w:rFonts w:ascii="Times New Roman" w:eastAsia="Times New Roman" w:hAnsi="Times New Roman"/>
                <w:color w:val="000000"/>
                <w:sz w:val="20"/>
                <w:szCs w:val="20"/>
                <w:lang w:eastAsia="pl-PL"/>
              </w:rPr>
              <w:t>.</w:t>
            </w:r>
            <w:r w:rsidRPr="002F369E">
              <w:rPr>
                <w:rFonts w:ascii="Times New Roman" w:eastAsia="Times New Roman" w:hAnsi="Times New Roman"/>
                <w:color w:val="000000"/>
                <w:sz w:val="20"/>
                <w:szCs w:val="20"/>
                <w:lang w:eastAsia="pl-PL"/>
              </w:rPr>
              <w:t xml:space="preserve"> przynajmniej jeden raz w trakcie trwania kampanii</w:t>
            </w:r>
          </w:p>
        </w:tc>
        <w:tc>
          <w:tcPr>
            <w:tcW w:w="2338" w:type="dxa"/>
            <w:shd w:val="clear" w:color="000000" w:fill="E2EFDA"/>
            <w:vAlign w:val="center"/>
            <w:hideMark/>
          </w:tcPr>
          <w:p w14:paraId="0C302210" w14:textId="77777777" w:rsidR="00DE7C49" w:rsidRPr="002F369E" w:rsidRDefault="00DE7C49" w:rsidP="00DE7C4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j.w.</w:t>
            </w:r>
          </w:p>
        </w:tc>
        <w:tc>
          <w:tcPr>
            <w:tcW w:w="1059" w:type="dxa"/>
            <w:shd w:val="clear" w:color="000000" w:fill="EDEDED"/>
            <w:vAlign w:val="center"/>
            <w:hideMark/>
          </w:tcPr>
          <w:p w14:paraId="2D97729E" w14:textId="77777777" w:rsidR="00DE7C49" w:rsidRPr="002F369E" w:rsidRDefault="00DE7C49" w:rsidP="00DE7C4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tcBorders>
              <w:top w:val="nil"/>
              <w:left w:val="nil"/>
              <w:bottom w:val="double" w:sz="6" w:space="0" w:color="BFBFBF"/>
              <w:right w:val="double" w:sz="6" w:space="0" w:color="BFBFBF"/>
            </w:tcBorders>
            <w:shd w:val="clear" w:color="auto" w:fill="D6DCE4"/>
            <w:vAlign w:val="center"/>
            <w:hideMark/>
          </w:tcPr>
          <w:p w14:paraId="2614D0B8" w14:textId="77777777" w:rsidR="00DE7C49" w:rsidRPr="002F369E" w:rsidRDefault="00DE7C49" w:rsidP="00DE7C4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96,8 mln</w:t>
            </w:r>
          </w:p>
        </w:tc>
        <w:tc>
          <w:tcPr>
            <w:tcW w:w="943" w:type="dxa"/>
            <w:tcBorders>
              <w:top w:val="nil"/>
              <w:left w:val="nil"/>
              <w:bottom w:val="double" w:sz="6" w:space="0" w:color="BFBFBF"/>
              <w:right w:val="double" w:sz="6" w:space="0" w:color="BFBFBF"/>
            </w:tcBorders>
            <w:shd w:val="clear" w:color="auto" w:fill="auto"/>
            <w:vAlign w:val="center"/>
            <w:hideMark/>
          </w:tcPr>
          <w:p w14:paraId="0797FAF7" w14:textId="77777777" w:rsidR="00DE7C49" w:rsidRPr="002F369E" w:rsidRDefault="00DE7C49" w:rsidP="00DE7C4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17 mln</w:t>
            </w:r>
          </w:p>
        </w:tc>
        <w:tc>
          <w:tcPr>
            <w:tcW w:w="943" w:type="dxa"/>
            <w:tcBorders>
              <w:top w:val="nil"/>
              <w:left w:val="nil"/>
              <w:bottom w:val="double" w:sz="6" w:space="0" w:color="BFBFBF"/>
              <w:right w:val="double" w:sz="6" w:space="0" w:color="BFBFBF"/>
            </w:tcBorders>
            <w:shd w:val="clear" w:color="auto" w:fill="auto"/>
            <w:vAlign w:val="center"/>
            <w:hideMark/>
          </w:tcPr>
          <w:p w14:paraId="6C837A38" w14:textId="77777777" w:rsidR="00DE7C49" w:rsidRPr="002F369E" w:rsidRDefault="00DE7C49" w:rsidP="00DE7C4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29 mln</w:t>
            </w:r>
          </w:p>
        </w:tc>
        <w:tc>
          <w:tcPr>
            <w:tcW w:w="943" w:type="dxa"/>
            <w:tcBorders>
              <w:top w:val="nil"/>
              <w:left w:val="nil"/>
              <w:bottom w:val="double" w:sz="6" w:space="0" w:color="BFBFBF"/>
              <w:right w:val="double" w:sz="6" w:space="0" w:color="BFBFBF"/>
            </w:tcBorders>
            <w:shd w:val="clear" w:color="auto" w:fill="auto"/>
            <w:vAlign w:val="center"/>
            <w:hideMark/>
          </w:tcPr>
          <w:p w14:paraId="0AF4A1CB" w14:textId="77777777" w:rsidR="00DE7C49" w:rsidRPr="002F369E" w:rsidRDefault="00DE7C49" w:rsidP="00DE7C4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18,5 mln</w:t>
            </w:r>
          </w:p>
        </w:tc>
        <w:tc>
          <w:tcPr>
            <w:tcW w:w="949" w:type="dxa"/>
            <w:tcBorders>
              <w:top w:val="nil"/>
              <w:left w:val="nil"/>
              <w:bottom w:val="double" w:sz="6" w:space="0" w:color="BFBFBF"/>
              <w:right w:val="double" w:sz="6" w:space="0" w:color="BFBFBF"/>
            </w:tcBorders>
            <w:shd w:val="clear" w:color="auto" w:fill="auto"/>
            <w:vAlign w:val="center"/>
            <w:hideMark/>
          </w:tcPr>
          <w:p w14:paraId="65EFAE81" w14:textId="77777777" w:rsidR="00DE7C49" w:rsidRPr="002F369E" w:rsidRDefault="00DE7C49" w:rsidP="00DE7C4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18,5 mln</w:t>
            </w:r>
          </w:p>
        </w:tc>
        <w:tc>
          <w:tcPr>
            <w:tcW w:w="943" w:type="dxa"/>
            <w:tcBorders>
              <w:top w:val="nil"/>
              <w:left w:val="nil"/>
              <w:bottom w:val="double" w:sz="6" w:space="0" w:color="BFBFBF"/>
              <w:right w:val="double" w:sz="6" w:space="0" w:color="BFBFBF"/>
            </w:tcBorders>
            <w:shd w:val="clear" w:color="auto" w:fill="auto"/>
            <w:vAlign w:val="center"/>
            <w:hideMark/>
          </w:tcPr>
          <w:p w14:paraId="370668D3" w14:textId="77777777" w:rsidR="00DE7C49" w:rsidRPr="002F369E" w:rsidRDefault="00DE7C49" w:rsidP="00DE7C49">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13,8 mln</w:t>
            </w:r>
          </w:p>
        </w:tc>
        <w:tc>
          <w:tcPr>
            <w:tcW w:w="1220" w:type="dxa"/>
            <w:shd w:val="clear" w:color="auto" w:fill="auto"/>
            <w:vAlign w:val="center"/>
            <w:hideMark/>
          </w:tcPr>
          <w:p w14:paraId="0BF037F4" w14:textId="77777777" w:rsidR="00DE7C49" w:rsidRPr="002F369E" w:rsidRDefault="00DE7C49" w:rsidP="00DE7C49">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sprawozdanie operatora</w:t>
            </w:r>
          </w:p>
        </w:tc>
      </w:tr>
      <w:tr w:rsidR="00297EC6" w:rsidRPr="002F369E" w14:paraId="27454420" w14:textId="77777777" w:rsidTr="002F369E">
        <w:trPr>
          <w:trHeight w:val="675"/>
        </w:trPr>
        <w:tc>
          <w:tcPr>
            <w:tcW w:w="993" w:type="dxa"/>
            <w:shd w:val="clear" w:color="auto" w:fill="auto"/>
            <w:vAlign w:val="center"/>
            <w:hideMark/>
          </w:tcPr>
          <w:p w14:paraId="0DBB0E45" w14:textId="77777777" w:rsidR="00297EC6" w:rsidRPr="002F369E" w:rsidRDefault="00297EC6" w:rsidP="00297EC6">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P_10</w:t>
            </w:r>
          </w:p>
        </w:tc>
        <w:tc>
          <w:tcPr>
            <w:tcW w:w="850" w:type="dxa"/>
            <w:shd w:val="clear" w:color="auto" w:fill="auto"/>
            <w:vAlign w:val="center"/>
            <w:hideMark/>
          </w:tcPr>
          <w:p w14:paraId="5C1F36F2" w14:textId="77777777" w:rsidR="00297EC6" w:rsidRPr="002F369E" w:rsidRDefault="00297EC6" w:rsidP="00297EC6">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K.I. 4.2. </w:t>
            </w:r>
          </w:p>
        </w:tc>
        <w:tc>
          <w:tcPr>
            <w:tcW w:w="954" w:type="dxa"/>
            <w:shd w:val="clear" w:color="auto" w:fill="auto"/>
            <w:vAlign w:val="center"/>
            <w:hideMark/>
          </w:tcPr>
          <w:p w14:paraId="348BBF80" w14:textId="77777777" w:rsidR="00297EC6" w:rsidRPr="002F369E" w:rsidRDefault="00297EC6" w:rsidP="00297EC6">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2378" w:type="dxa"/>
            <w:shd w:val="clear" w:color="auto" w:fill="auto"/>
            <w:vAlign w:val="center"/>
            <w:hideMark/>
          </w:tcPr>
          <w:p w14:paraId="703E6651" w14:textId="77777777" w:rsidR="00297EC6" w:rsidRPr="002F369E" w:rsidRDefault="00297EC6" w:rsidP="00297EC6">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 xml:space="preserve">Liczba wejść na stronę www NPRCz 2.0 </w:t>
            </w:r>
          </w:p>
        </w:tc>
        <w:tc>
          <w:tcPr>
            <w:tcW w:w="2338" w:type="dxa"/>
            <w:shd w:val="clear" w:color="000000" w:fill="E2EFDA"/>
            <w:vAlign w:val="center"/>
            <w:hideMark/>
          </w:tcPr>
          <w:p w14:paraId="24E822F2" w14:textId="77777777" w:rsidR="00297EC6" w:rsidRPr="002F369E" w:rsidRDefault="00297EC6" w:rsidP="00297EC6">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j.w.</w:t>
            </w:r>
          </w:p>
        </w:tc>
        <w:tc>
          <w:tcPr>
            <w:tcW w:w="1059" w:type="dxa"/>
            <w:shd w:val="clear" w:color="000000" w:fill="EDEDED"/>
            <w:vAlign w:val="center"/>
            <w:hideMark/>
          </w:tcPr>
          <w:p w14:paraId="78915894" w14:textId="77777777" w:rsidR="00297EC6" w:rsidRPr="002F369E" w:rsidRDefault="00297EC6" w:rsidP="00297EC6">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0</w:t>
            </w:r>
          </w:p>
        </w:tc>
        <w:tc>
          <w:tcPr>
            <w:tcW w:w="1080" w:type="dxa"/>
            <w:tcBorders>
              <w:top w:val="nil"/>
              <w:left w:val="nil"/>
              <w:bottom w:val="double" w:sz="6" w:space="0" w:color="BFBFBF"/>
              <w:right w:val="double" w:sz="6" w:space="0" w:color="BFBFBF"/>
            </w:tcBorders>
            <w:shd w:val="clear" w:color="auto" w:fill="D6DCE4"/>
            <w:vAlign w:val="center"/>
            <w:hideMark/>
          </w:tcPr>
          <w:p w14:paraId="7B002E95" w14:textId="77777777" w:rsidR="00297EC6" w:rsidRPr="002F369E" w:rsidRDefault="00297EC6" w:rsidP="00297EC6">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280 tys.</w:t>
            </w:r>
          </w:p>
        </w:tc>
        <w:tc>
          <w:tcPr>
            <w:tcW w:w="943" w:type="dxa"/>
            <w:tcBorders>
              <w:top w:val="nil"/>
              <w:left w:val="nil"/>
              <w:bottom w:val="double" w:sz="6" w:space="0" w:color="BFBFBF"/>
              <w:right w:val="double" w:sz="6" w:space="0" w:color="BFBFBF"/>
            </w:tcBorders>
            <w:shd w:val="clear" w:color="auto" w:fill="auto"/>
            <w:vAlign w:val="center"/>
            <w:hideMark/>
          </w:tcPr>
          <w:p w14:paraId="5107FE0B" w14:textId="77777777" w:rsidR="00297EC6" w:rsidRPr="002F369E" w:rsidRDefault="00297EC6" w:rsidP="00297EC6">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35 tys.</w:t>
            </w:r>
          </w:p>
        </w:tc>
        <w:tc>
          <w:tcPr>
            <w:tcW w:w="943" w:type="dxa"/>
            <w:tcBorders>
              <w:top w:val="nil"/>
              <w:left w:val="nil"/>
              <w:bottom w:val="double" w:sz="6" w:space="0" w:color="BFBFBF"/>
              <w:right w:val="double" w:sz="6" w:space="0" w:color="BFBFBF"/>
            </w:tcBorders>
            <w:shd w:val="clear" w:color="auto" w:fill="auto"/>
            <w:vAlign w:val="center"/>
            <w:hideMark/>
          </w:tcPr>
          <w:p w14:paraId="3AA9C5D6" w14:textId="77777777" w:rsidR="00297EC6" w:rsidRPr="002F369E" w:rsidRDefault="00297EC6" w:rsidP="00297EC6">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70 tys.</w:t>
            </w:r>
          </w:p>
        </w:tc>
        <w:tc>
          <w:tcPr>
            <w:tcW w:w="943" w:type="dxa"/>
            <w:tcBorders>
              <w:top w:val="nil"/>
              <w:left w:val="nil"/>
              <w:bottom w:val="double" w:sz="6" w:space="0" w:color="BFBFBF"/>
              <w:right w:val="double" w:sz="6" w:space="0" w:color="BFBFBF"/>
            </w:tcBorders>
            <w:shd w:val="clear" w:color="auto" w:fill="auto"/>
            <w:vAlign w:val="center"/>
            <w:hideMark/>
          </w:tcPr>
          <w:p w14:paraId="1E17746B" w14:textId="77777777" w:rsidR="00297EC6" w:rsidRPr="002F369E" w:rsidRDefault="00297EC6" w:rsidP="00297EC6">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55 tys.</w:t>
            </w:r>
          </w:p>
        </w:tc>
        <w:tc>
          <w:tcPr>
            <w:tcW w:w="949" w:type="dxa"/>
            <w:tcBorders>
              <w:top w:val="nil"/>
              <w:left w:val="nil"/>
              <w:bottom w:val="double" w:sz="6" w:space="0" w:color="BFBFBF"/>
              <w:right w:val="double" w:sz="6" w:space="0" w:color="BFBFBF"/>
            </w:tcBorders>
            <w:shd w:val="clear" w:color="auto" w:fill="auto"/>
            <w:vAlign w:val="center"/>
            <w:hideMark/>
          </w:tcPr>
          <w:p w14:paraId="04D9DFE7" w14:textId="77777777" w:rsidR="00297EC6" w:rsidRPr="002F369E" w:rsidRDefault="00297EC6" w:rsidP="00297EC6">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55 tys.</w:t>
            </w:r>
          </w:p>
        </w:tc>
        <w:tc>
          <w:tcPr>
            <w:tcW w:w="943" w:type="dxa"/>
            <w:tcBorders>
              <w:top w:val="nil"/>
              <w:left w:val="nil"/>
              <w:bottom w:val="double" w:sz="6" w:space="0" w:color="BFBFBF"/>
              <w:right w:val="double" w:sz="6" w:space="0" w:color="BFBFBF"/>
            </w:tcBorders>
            <w:shd w:val="clear" w:color="auto" w:fill="auto"/>
            <w:vAlign w:val="center"/>
            <w:hideMark/>
          </w:tcPr>
          <w:p w14:paraId="356F48C8" w14:textId="77777777" w:rsidR="00297EC6" w:rsidRPr="002F369E" w:rsidRDefault="00297EC6" w:rsidP="00297EC6">
            <w:pPr>
              <w:spacing w:after="0"/>
              <w:jc w:val="center"/>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65 tys.</w:t>
            </w:r>
          </w:p>
        </w:tc>
        <w:tc>
          <w:tcPr>
            <w:tcW w:w="1220" w:type="dxa"/>
            <w:shd w:val="clear" w:color="auto" w:fill="auto"/>
            <w:vAlign w:val="center"/>
            <w:hideMark/>
          </w:tcPr>
          <w:p w14:paraId="0947EC6A" w14:textId="77777777" w:rsidR="00297EC6" w:rsidRPr="002F369E" w:rsidRDefault="00297EC6" w:rsidP="00297EC6">
            <w:pPr>
              <w:spacing w:after="0"/>
              <w:jc w:val="center"/>
              <w:rPr>
                <w:rFonts w:ascii="Times New Roman" w:eastAsia="Times New Roman" w:hAnsi="Times New Roman"/>
                <w:color w:val="000000"/>
                <w:sz w:val="18"/>
                <w:szCs w:val="18"/>
                <w:lang w:eastAsia="pl-PL"/>
              </w:rPr>
            </w:pPr>
            <w:r w:rsidRPr="002F369E">
              <w:rPr>
                <w:rFonts w:ascii="Times New Roman" w:eastAsia="Times New Roman" w:hAnsi="Times New Roman"/>
                <w:color w:val="000000"/>
                <w:sz w:val="18"/>
                <w:szCs w:val="18"/>
                <w:lang w:eastAsia="pl-PL"/>
              </w:rPr>
              <w:t>sprawozdanie operatora</w:t>
            </w:r>
          </w:p>
        </w:tc>
      </w:tr>
    </w:tbl>
    <w:p w14:paraId="27533A25" w14:textId="77777777" w:rsidR="004229B7" w:rsidRPr="00424259" w:rsidRDefault="00D27B6F" w:rsidP="00424259">
      <w:pPr>
        <w:spacing w:before="360" w:after="120"/>
        <w:rPr>
          <w:rFonts w:ascii="Times New Roman" w:eastAsia="Times New Roman" w:hAnsi="Times New Roman"/>
          <w:bCs/>
          <w:color w:val="FF0000"/>
          <w:sz w:val="24"/>
          <w:szCs w:val="24"/>
          <w:lang w:eastAsia="pl-PL"/>
        </w:rPr>
      </w:pPr>
      <w:r w:rsidRPr="00424259">
        <w:rPr>
          <w:rFonts w:ascii="Times New Roman" w:eastAsia="Times New Roman" w:hAnsi="Times New Roman"/>
          <w:bCs/>
          <w:color w:val="FF0000"/>
          <w:sz w:val="24"/>
          <w:szCs w:val="24"/>
          <w:lang w:eastAsia="pl-PL"/>
        </w:rPr>
        <w:t>Wyjaśnienie oznaczeń ID przyjętych dla wskaźników NPRCz 2.0.:</w:t>
      </w:r>
    </w:p>
    <w:p w14:paraId="3EEA71F6" w14:textId="77777777" w:rsidR="00D27B6F" w:rsidRDefault="00D27B6F" w:rsidP="00C65E1C">
      <w:pPr>
        <w:spacing w:before="120" w:after="120"/>
        <w:rPr>
          <w:rFonts w:ascii="Times New Roman" w:eastAsia="Times New Roman" w:hAnsi="Times New Roman"/>
          <w:color w:val="000000"/>
          <w:sz w:val="24"/>
          <w:szCs w:val="24"/>
          <w:lang w:eastAsia="pl-PL"/>
        </w:rPr>
      </w:pPr>
      <w:r w:rsidRPr="00424259">
        <w:rPr>
          <w:rFonts w:ascii="Times New Roman" w:eastAsia="Times New Roman" w:hAnsi="Times New Roman"/>
          <w:color w:val="000000"/>
          <w:sz w:val="24"/>
          <w:szCs w:val="24"/>
          <w:lang w:eastAsia="pl-PL"/>
        </w:rPr>
        <w:t xml:space="preserve">CG_R – wskaźnik rezultatu przyjęty dla celu głównego NPRCz 2.0., </w:t>
      </w:r>
      <w:r w:rsidR="00A936A3" w:rsidRPr="00424259">
        <w:rPr>
          <w:rFonts w:ascii="Times New Roman" w:eastAsia="Times New Roman" w:hAnsi="Times New Roman"/>
          <w:color w:val="000000"/>
          <w:sz w:val="24"/>
          <w:szCs w:val="24"/>
          <w:lang w:eastAsia="pl-PL"/>
        </w:rPr>
        <w:br/>
      </w:r>
      <w:r w:rsidR="000A0A10" w:rsidRPr="00424259">
        <w:rPr>
          <w:rFonts w:ascii="Times New Roman" w:eastAsia="Times New Roman" w:hAnsi="Times New Roman"/>
          <w:color w:val="000000"/>
          <w:sz w:val="24"/>
          <w:szCs w:val="24"/>
          <w:lang w:eastAsia="pl-PL"/>
        </w:rPr>
        <w:t xml:space="preserve">CG_P – wskaźnik produktu przyjęty dla celu głównego NPRCz 2.0. (monitorowany na poziomie każdego z Priorytetów), </w:t>
      </w:r>
      <w:r w:rsidR="00A936A3" w:rsidRPr="00424259">
        <w:rPr>
          <w:rFonts w:ascii="Times New Roman" w:eastAsia="Times New Roman" w:hAnsi="Times New Roman"/>
          <w:color w:val="000000"/>
          <w:sz w:val="24"/>
          <w:szCs w:val="24"/>
          <w:lang w:eastAsia="pl-PL"/>
        </w:rPr>
        <w:br/>
      </w:r>
      <w:r w:rsidR="000A0A10" w:rsidRPr="00424259">
        <w:rPr>
          <w:rFonts w:ascii="Times New Roman" w:eastAsia="Times New Roman" w:hAnsi="Times New Roman"/>
          <w:color w:val="000000"/>
          <w:sz w:val="24"/>
          <w:szCs w:val="24"/>
          <w:lang w:eastAsia="pl-PL"/>
        </w:rPr>
        <w:t>P</w:t>
      </w:r>
      <w:r w:rsidR="000A0A10" w:rsidRPr="00424259">
        <w:rPr>
          <w:rFonts w:ascii="Times New Roman" w:hAnsi="Times New Roman"/>
          <w:sz w:val="24"/>
          <w:szCs w:val="24"/>
        </w:rPr>
        <w:t xml:space="preserve"> </w:t>
      </w:r>
      <w:r w:rsidR="000A0A10" w:rsidRPr="00424259">
        <w:rPr>
          <w:rFonts w:ascii="Times New Roman" w:eastAsia="Times New Roman" w:hAnsi="Times New Roman"/>
          <w:color w:val="000000"/>
          <w:sz w:val="24"/>
          <w:szCs w:val="24"/>
          <w:lang w:eastAsia="pl-PL"/>
        </w:rPr>
        <w:t>– wskaźnik produktu</w:t>
      </w:r>
      <w:r w:rsidR="00D305D4" w:rsidRPr="00424259">
        <w:rPr>
          <w:rFonts w:ascii="Times New Roman" w:eastAsia="Times New Roman" w:hAnsi="Times New Roman"/>
          <w:color w:val="000000"/>
          <w:sz w:val="24"/>
          <w:szCs w:val="24"/>
          <w:lang w:eastAsia="pl-PL"/>
        </w:rPr>
        <w:t>,</w:t>
      </w:r>
      <w:r w:rsidR="000A0A10" w:rsidRPr="00424259">
        <w:rPr>
          <w:rFonts w:ascii="Times New Roman" w:eastAsia="Times New Roman" w:hAnsi="Times New Roman"/>
          <w:color w:val="000000"/>
          <w:sz w:val="24"/>
          <w:szCs w:val="24"/>
          <w:lang w:eastAsia="pl-PL"/>
        </w:rPr>
        <w:t xml:space="preserve"> przyjęty dla danego Kierunku interwencji (</w:t>
      </w:r>
      <w:r w:rsidR="00D305D4" w:rsidRPr="00424259">
        <w:rPr>
          <w:rFonts w:ascii="Times New Roman" w:eastAsia="Times New Roman" w:hAnsi="Times New Roman"/>
          <w:color w:val="000000"/>
          <w:sz w:val="24"/>
          <w:szCs w:val="24"/>
          <w:lang w:eastAsia="pl-PL"/>
        </w:rPr>
        <w:t>ten sam wskaźnik, oznaczony tym samym numerem, może mieć zastosowanie w </w:t>
      </w:r>
      <w:r w:rsidR="000A0A10" w:rsidRPr="00424259">
        <w:rPr>
          <w:rFonts w:ascii="Times New Roman" w:eastAsia="Times New Roman" w:hAnsi="Times New Roman"/>
          <w:color w:val="000000"/>
          <w:sz w:val="24"/>
          <w:szCs w:val="24"/>
          <w:lang w:eastAsia="pl-PL"/>
        </w:rPr>
        <w:t>odniesieniu do kilku Kierunków interwencji NPRCz 2.0.)</w:t>
      </w:r>
      <w:r w:rsidR="00D305D4" w:rsidRPr="00424259">
        <w:rPr>
          <w:rFonts w:ascii="Times New Roman" w:eastAsia="Times New Roman" w:hAnsi="Times New Roman"/>
          <w:color w:val="000000"/>
          <w:sz w:val="24"/>
          <w:szCs w:val="24"/>
          <w:lang w:eastAsia="pl-PL"/>
        </w:rPr>
        <w:t xml:space="preserve">, </w:t>
      </w:r>
      <w:r w:rsidR="00A936A3" w:rsidRPr="00424259">
        <w:rPr>
          <w:rFonts w:ascii="Times New Roman" w:eastAsia="Times New Roman" w:hAnsi="Times New Roman"/>
          <w:color w:val="000000"/>
          <w:sz w:val="24"/>
          <w:szCs w:val="24"/>
          <w:lang w:eastAsia="pl-PL"/>
        </w:rPr>
        <w:br/>
      </w:r>
      <w:r w:rsidR="00D305D4" w:rsidRPr="00424259">
        <w:rPr>
          <w:rFonts w:ascii="Times New Roman" w:eastAsia="Times New Roman" w:hAnsi="Times New Roman"/>
          <w:color w:val="000000"/>
          <w:sz w:val="24"/>
          <w:szCs w:val="24"/>
          <w:lang w:eastAsia="pl-PL"/>
        </w:rPr>
        <w:t>RB – wskaźnik rezultatu bezpośredniego, przyjęty dla danego Kierunku interwencji (numeracja łączna w tabeli nr 26 i 28).</w:t>
      </w:r>
    </w:p>
    <w:p w14:paraId="4322C003" w14:textId="77777777" w:rsidR="006839BA" w:rsidRDefault="006839BA" w:rsidP="00C65E1C">
      <w:pPr>
        <w:spacing w:before="120" w:after="120"/>
        <w:rPr>
          <w:rFonts w:ascii="Times New Roman" w:eastAsia="Times New Roman" w:hAnsi="Times New Roman"/>
          <w:color w:val="000000"/>
          <w:sz w:val="24"/>
          <w:szCs w:val="24"/>
          <w:lang w:eastAsia="pl-PL"/>
        </w:rPr>
      </w:pPr>
    </w:p>
    <w:p w14:paraId="272CFE2B" w14:textId="77777777" w:rsidR="006839BA" w:rsidRDefault="006839BA" w:rsidP="00C65E1C">
      <w:pPr>
        <w:spacing w:before="120" w:after="120"/>
        <w:rPr>
          <w:rFonts w:ascii="Times New Roman" w:eastAsia="Times New Roman" w:hAnsi="Times New Roman"/>
          <w:color w:val="000000"/>
          <w:sz w:val="24"/>
          <w:szCs w:val="24"/>
          <w:lang w:eastAsia="pl-PL"/>
        </w:rPr>
      </w:pPr>
    </w:p>
    <w:p w14:paraId="041F919D" w14:textId="77777777" w:rsidR="006839BA" w:rsidRDefault="006839BA" w:rsidP="00C65E1C">
      <w:pPr>
        <w:spacing w:before="120" w:after="120"/>
        <w:rPr>
          <w:rFonts w:ascii="Times New Roman" w:eastAsia="Times New Roman" w:hAnsi="Times New Roman"/>
          <w:color w:val="000000"/>
          <w:sz w:val="24"/>
          <w:szCs w:val="24"/>
          <w:lang w:eastAsia="pl-PL"/>
        </w:rPr>
      </w:pPr>
    </w:p>
    <w:p w14:paraId="4A21ED48" w14:textId="77777777" w:rsidR="006839BA" w:rsidRDefault="006839BA" w:rsidP="00C65E1C">
      <w:pPr>
        <w:spacing w:before="120" w:after="120"/>
        <w:rPr>
          <w:rFonts w:ascii="Times New Roman" w:eastAsia="Times New Roman" w:hAnsi="Times New Roman"/>
          <w:color w:val="000000"/>
          <w:sz w:val="24"/>
          <w:szCs w:val="24"/>
          <w:lang w:eastAsia="pl-PL"/>
        </w:rPr>
      </w:pPr>
    </w:p>
    <w:p w14:paraId="1298B44F" w14:textId="77777777" w:rsidR="006839BA" w:rsidRDefault="006839BA" w:rsidP="00C65E1C">
      <w:pPr>
        <w:spacing w:before="120" w:after="120"/>
        <w:rPr>
          <w:rFonts w:ascii="Times New Roman" w:eastAsia="Times New Roman" w:hAnsi="Times New Roman"/>
          <w:color w:val="000000"/>
          <w:sz w:val="24"/>
          <w:szCs w:val="24"/>
          <w:lang w:eastAsia="pl-PL"/>
        </w:rPr>
      </w:pPr>
    </w:p>
    <w:p w14:paraId="0749E350" w14:textId="77777777" w:rsidR="006839BA" w:rsidRDefault="006839BA" w:rsidP="00C65E1C">
      <w:pPr>
        <w:spacing w:before="120" w:after="120"/>
        <w:rPr>
          <w:rFonts w:ascii="Times New Roman" w:eastAsia="Times New Roman" w:hAnsi="Times New Roman"/>
          <w:color w:val="000000"/>
          <w:sz w:val="24"/>
          <w:szCs w:val="24"/>
          <w:lang w:eastAsia="pl-PL"/>
        </w:rPr>
      </w:pPr>
    </w:p>
    <w:p w14:paraId="38A238C6" w14:textId="77777777" w:rsidR="006839BA" w:rsidRPr="00424259" w:rsidRDefault="006839BA" w:rsidP="00C65E1C">
      <w:pPr>
        <w:spacing w:before="120" w:after="120"/>
        <w:rPr>
          <w:rFonts w:ascii="Times New Roman" w:eastAsia="Times New Roman" w:hAnsi="Times New Roman"/>
          <w:color w:val="000000"/>
          <w:sz w:val="24"/>
          <w:szCs w:val="24"/>
          <w:lang w:eastAsia="pl-PL"/>
        </w:rPr>
      </w:pPr>
    </w:p>
    <w:p w14:paraId="4268CD0F" w14:textId="42A9949E" w:rsidR="00A60375" w:rsidRPr="00424259" w:rsidRDefault="00672189" w:rsidP="00424259">
      <w:pPr>
        <w:pStyle w:val="Legenda"/>
        <w:spacing w:line="276" w:lineRule="auto"/>
        <w:rPr>
          <w:rFonts w:ascii="Times New Roman" w:hAnsi="Times New Roman"/>
          <w:b/>
          <w:i w:val="0"/>
          <w:color w:val="auto"/>
          <w:sz w:val="24"/>
          <w:szCs w:val="24"/>
        </w:rPr>
      </w:pPr>
      <w:bookmarkStart w:id="225" w:name="_Toc50478567"/>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28</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w:t>
      </w:r>
      <w:r w:rsidR="00A60375" w:rsidRPr="00424259">
        <w:rPr>
          <w:rFonts w:ascii="Times New Roman" w:eastAsia="Times New Roman" w:hAnsi="Times New Roman"/>
          <w:b/>
          <w:bCs/>
          <w:i w:val="0"/>
          <w:color w:val="auto"/>
          <w:sz w:val="24"/>
          <w:szCs w:val="24"/>
          <w:lang w:eastAsia="pl-PL"/>
        </w:rPr>
        <w:t xml:space="preserve"> Dodatkowe informacje i wyjaśnienia dotyczące założeń przyjętych podczas szacowania wartości wskaźnika w latach 2021</w:t>
      </w:r>
      <w:r w:rsidR="0091628A">
        <w:rPr>
          <w:rFonts w:ascii="Times New Roman" w:hAnsi="Times New Roman"/>
          <w:sz w:val="24"/>
          <w:szCs w:val="24"/>
        </w:rPr>
        <w:t>–</w:t>
      </w:r>
      <w:r w:rsidR="00A60375" w:rsidRPr="00424259">
        <w:rPr>
          <w:rFonts w:ascii="Times New Roman" w:eastAsia="Times New Roman" w:hAnsi="Times New Roman"/>
          <w:b/>
          <w:bCs/>
          <w:i w:val="0"/>
          <w:color w:val="auto"/>
          <w:sz w:val="24"/>
          <w:szCs w:val="24"/>
          <w:lang w:eastAsia="pl-PL"/>
        </w:rPr>
        <w:t>2025</w:t>
      </w:r>
      <w:bookmarkEnd w:id="225"/>
    </w:p>
    <w:tbl>
      <w:tblPr>
        <w:tblW w:w="15220"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CellMar>
          <w:left w:w="70" w:type="dxa"/>
          <w:right w:w="70" w:type="dxa"/>
        </w:tblCellMar>
        <w:tblLook w:val="04A0" w:firstRow="1" w:lastRow="0" w:firstColumn="1" w:lastColumn="0" w:noHBand="0" w:noVBand="1"/>
      </w:tblPr>
      <w:tblGrid>
        <w:gridCol w:w="1700"/>
        <w:gridCol w:w="13520"/>
      </w:tblGrid>
      <w:tr w:rsidR="00A60375" w:rsidRPr="002F369E" w14:paraId="35609B3B" w14:textId="77777777" w:rsidTr="00833588">
        <w:trPr>
          <w:trHeight w:val="1304"/>
        </w:trPr>
        <w:tc>
          <w:tcPr>
            <w:tcW w:w="1700" w:type="dxa"/>
            <w:shd w:val="clear" w:color="auto" w:fill="auto"/>
            <w:noWrap/>
            <w:vAlign w:val="center"/>
            <w:hideMark/>
          </w:tcPr>
          <w:p w14:paraId="498F9D14" w14:textId="77777777" w:rsidR="00A60375" w:rsidRPr="002F369E" w:rsidRDefault="00A60375" w:rsidP="0042425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CG_R_1</w:t>
            </w:r>
          </w:p>
        </w:tc>
        <w:tc>
          <w:tcPr>
            <w:tcW w:w="13520" w:type="dxa"/>
            <w:shd w:val="clear" w:color="000000" w:fill="F2F2F2"/>
            <w:vAlign w:val="center"/>
            <w:hideMark/>
          </w:tcPr>
          <w:p w14:paraId="2589DFEF" w14:textId="38B21305" w:rsidR="00A60375" w:rsidRPr="002F369E" w:rsidRDefault="00A60375" w:rsidP="00424259">
            <w:pPr>
              <w:spacing w:after="0"/>
              <w:jc w:val="both"/>
              <w:rPr>
                <w:rFonts w:ascii="Times New Roman" w:eastAsia="Times New Roman" w:hAnsi="Times New Roman"/>
                <w:color w:val="000000"/>
                <w:lang w:eastAsia="pl-PL"/>
              </w:rPr>
            </w:pPr>
            <w:r w:rsidRPr="002F369E">
              <w:rPr>
                <w:rFonts w:ascii="Times New Roman" w:hAnsi="Times New Roman"/>
                <w:b/>
                <w:bCs/>
                <w:color w:val="000000"/>
              </w:rPr>
              <w:t>Poziom czytelnictwa</w:t>
            </w:r>
            <w:r w:rsidR="00BD5B2C" w:rsidRPr="002F369E">
              <w:rPr>
                <w:rStyle w:val="Odwoanieprzypisudolnego"/>
                <w:rFonts w:ascii="Times New Roman" w:hAnsi="Times New Roman"/>
                <w:b/>
                <w:bCs/>
                <w:color w:val="000000"/>
              </w:rPr>
              <w:footnoteReference w:id="282"/>
            </w:r>
            <w:r w:rsidR="009F23A1" w:rsidRPr="002F369E">
              <w:rPr>
                <w:rFonts w:ascii="Times New Roman" w:hAnsi="Times New Roman"/>
                <w:vertAlign w:val="superscript"/>
              </w:rPr>
              <w:t>)</w:t>
            </w:r>
            <w:r w:rsidRPr="002F369E">
              <w:rPr>
                <w:rFonts w:ascii="Times New Roman" w:hAnsi="Times New Roman"/>
                <w:b/>
                <w:bCs/>
                <w:color w:val="000000"/>
              </w:rPr>
              <w:t xml:space="preserve"> </w:t>
            </w:r>
            <w:r w:rsidRPr="002F369E">
              <w:rPr>
                <w:rFonts w:ascii="Times New Roman" w:hAnsi="Times New Roman"/>
                <w:color w:val="000000"/>
              </w:rPr>
              <w:t>jest obliczany na podstawie sondażowego badania czytelnictwa Biblioteki Narodowej. Jest to odsetek osób w wieku 15 i</w:t>
            </w:r>
            <w:r w:rsidR="00C73E43" w:rsidRPr="002F369E">
              <w:rPr>
                <w:rFonts w:ascii="Times New Roman" w:hAnsi="Times New Roman"/>
                <w:color w:val="000000"/>
              </w:rPr>
              <w:t> </w:t>
            </w:r>
            <w:r w:rsidRPr="002F369E">
              <w:rPr>
                <w:rFonts w:ascii="Times New Roman" w:hAnsi="Times New Roman"/>
                <w:color w:val="000000"/>
              </w:rPr>
              <w:t xml:space="preserve">więcej lat, które zadeklarowały, że w ciągu roku poprzedzającego moment badania czytały co najmniej 1 książkę (w tradycyjnej formie papierowej lub jako e-book). </w:t>
            </w:r>
            <w:r w:rsidR="00C07808" w:rsidRPr="002F369E">
              <w:rPr>
                <w:rFonts w:ascii="Times New Roman" w:hAnsi="Times New Roman"/>
                <w:b/>
                <w:bCs/>
                <w:color w:val="000000"/>
              </w:rPr>
              <w:t>C</w:t>
            </w:r>
            <w:r w:rsidRPr="002F369E">
              <w:rPr>
                <w:rFonts w:ascii="Times New Roman" w:hAnsi="Times New Roman"/>
                <w:b/>
                <w:bCs/>
                <w:color w:val="000000"/>
              </w:rPr>
              <w:t xml:space="preserve">elem NPRCz </w:t>
            </w:r>
            <w:r w:rsidR="00C07808" w:rsidRPr="002F369E">
              <w:rPr>
                <w:rFonts w:ascii="Times New Roman" w:hAnsi="Times New Roman"/>
                <w:b/>
                <w:bCs/>
                <w:color w:val="000000"/>
              </w:rPr>
              <w:t>2.0</w:t>
            </w:r>
            <w:r w:rsidR="00FF692C">
              <w:rPr>
                <w:rFonts w:ascii="Times New Roman" w:hAnsi="Times New Roman"/>
                <w:b/>
                <w:bCs/>
                <w:color w:val="000000"/>
              </w:rPr>
              <w:t>.</w:t>
            </w:r>
            <w:r w:rsidR="00C07808" w:rsidRPr="002F369E">
              <w:rPr>
                <w:rFonts w:ascii="Times New Roman" w:hAnsi="Times New Roman"/>
                <w:b/>
                <w:bCs/>
                <w:color w:val="000000"/>
              </w:rPr>
              <w:t xml:space="preserve"> </w:t>
            </w:r>
            <w:r w:rsidRPr="002F369E">
              <w:rPr>
                <w:rFonts w:ascii="Times New Roman" w:hAnsi="Times New Roman"/>
                <w:b/>
                <w:bCs/>
                <w:color w:val="000000"/>
              </w:rPr>
              <w:t xml:space="preserve">jest </w:t>
            </w:r>
            <w:r w:rsidR="00C07808" w:rsidRPr="002F369E">
              <w:rPr>
                <w:rFonts w:ascii="Times New Roman" w:hAnsi="Times New Roman"/>
                <w:b/>
                <w:bCs/>
                <w:color w:val="000000"/>
              </w:rPr>
              <w:t>wzrost</w:t>
            </w:r>
            <w:r w:rsidRPr="002F369E">
              <w:rPr>
                <w:rFonts w:ascii="Times New Roman" w:hAnsi="Times New Roman"/>
                <w:b/>
                <w:bCs/>
                <w:color w:val="000000"/>
              </w:rPr>
              <w:t xml:space="preserve"> wskaźnika poziom czytelnictwa</w:t>
            </w:r>
            <w:r w:rsidR="00C07808" w:rsidRPr="002F369E">
              <w:rPr>
                <w:rFonts w:ascii="Times New Roman" w:hAnsi="Times New Roman"/>
                <w:b/>
                <w:bCs/>
                <w:color w:val="000000"/>
              </w:rPr>
              <w:t xml:space="preserve"> w kolejnych latach trwania Programu</w:t>
            </w:r>
            <w:r w:rsidR="008A2244" w:rsidRPr="002F369E">
              <w:rPr>
                <w:rFonts w:ascii="Times New Roman" w:hAnsi="Times New Roman"/>
                <w:b/>
                <w:bCs/>
                <w:color w:val="000000"/>
              </w:rPr>
              <w:t>, przy czym wskaźnik jest wrażliwy na zachodzące procesy cywilizacyjne, w</w:t>
            </w:r>
            <w:r w:rsidR="00FD6EA6" w:rsidRPr="002F369E">
              <w:rPr>
                <w:rFonts w:ascii="Times New Roman" w:hAnsi="Times New Roman"/>
                <w:b/>
                <w:bCs/>
                <w:color w:val="000000"/>
              </w:rPr>
              <w:t> </w:t>
            </w:r>
            <w:r w:rsidR="008A2244" w:rsidRPr="002F369E">
              <w:rPr>
                <w:rFonts w:ascii="Times New Roman" w:hAnsi="Times New Roman"/>
                <w:b/>
                <w:bCs/>
                <w:color w:val="000000"/>
              </w:rPr>
              <w:t>szczególności konkurencję innych mediów i sposobów dostępu do treści</w:t>
            </w:r>
            <w:r w:rsidRPr="002F369E">
              <w:rPr>
                <w:rFonts w:ascii="Times New Roman" w:hAnsi="Times New Roman"/>
                <w:b/>
                <w:bCs/>
                <w:color w:val="000000"/>
              </w:rPr>
              <w:t>.</w:t>
            </w:r>
            <w:r w:rsidR="00301071">
              <w:rPr>
                <w:rFonts w:ascii="Times New Roman" w:hAnsi="Times New Roman"/>
                <w:b/>
                <w:bCs/>
                <w:color w:val="000000"/>
              </w:rPr>
              <w:t xml:space="preserve"> </w:t>
            </w:r>
          </w:p>
        </w:tc>
      </w:tr>
      <w:tr w:rsidR="00A60375" w:rsidRPr="002F369E" w14:paraId="35D287B7" w14:textId="77777777" w:rsidTr="00833588">
        <w:trPr>
          <w:trHeight w:val="1531"/>
        </w:trPr>
        <w:tc>
          <w:tcPr>
            <w:tcW w:w="1700" w:type="dxa"/>
            <w:shd w:val="clear" w:color="auto" w:fill="auto"/>
            <w:vAlign w:val="center"/>
            <w:hideMark/>
          </w:tcPr>
          <w:p w14:paraId="5630043E" w14:textId="77777777" w:rsidR="00A60375" w:rsidRPr="002F369E" w:rsidRDefault="00A60375" w:rsidP="0042425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CG_R_2</w:t>
            </w:r>
          </w:p>
        </w:tc>
        <w:tc>
          <w:tcPr>
            <w:tcW w:w="13520" w:type="dxa"/>
            <w:shd w:val="clear" w:color="000000" w:fill="F2F2F2"/>
            <w:vAlign w:val="center"/>
            <w:hideMark/>
          </w:tcPr>
          <w:p w14:paraId="0B1FA840" w14:textId="77777777" w:rsidR="00A60375" w:rsidRPr="002F369E" w:rsidRDefault="003F2625" w:rsidP="00424259">
            <w:pPr>
              <w:spacing w:after="0"/>
              <w:jc w:val="both"/>
              <w:rPr>
                <w:rFonts w:ascii="Times New Roman" w:hAnsi="Times New Roman"/>
                <w:color w:val="000000"/>
              </w:rPr>
            </w:pPr>
            <w:r w:rsidRPr="002F369E">
              <w:rPr>
                <w:rFonts w:ascii="Times New Roman" w:hAnsi="Times New Roman"/>
                <w:b/>
                <w:bCs/>
                <w:color w:val="000000"/>
              </w:rPr>
              <w:t xml:space="preserve">Poziom wykorzystania </w:t>
            </w:r>
            <w:r w:rsidR="00A60375" w:rsidRPr="002F369E">
              <w:rPr>
                <w:rFonts w:ascii="Times New Roman" w:hAnsi="Times New Roman"/>
                <w:b/>
                <w:bCs/>
                <w:color w:val="000000"/>
              </w:rPr>
              <w:t>nowości wydawniczych zakupionych do bibliotek szkolnych wspartych w ramach NPRCz 2.0.</w:t>
            </w:r>
            <w:r w:rsidR="00301071">
              <w:rPr>
                <w:rFonts w:ascii="Times New Roman" w:hAnsi="Times New Roman"/>
                <w:b/>
                <w:bCs/>
                <w:color w:val="000000"/>
              </w:rPr>
              <w:t xml:space="preserve"> </w:t>
            </w:r>
            <w:r w:rsidR="00A60375" w:rsidRPr="002F369E">
              <w:rPr>
                <w:rFonts w:ascii="Times New Roman" w:hAnsi="Times New Roman"/>
                <w:color w:val="000000"/>
              </w:rPr>
              <w:t>jest obliczony na podstawie informacji o liczbie szkół, które w danym roku skorzystały z dofinansowania wraz z liczbą uczniów korzystających z bibliotek szkolnych oraz wypożyczających zakupione w ramach wsparcia nowości wydawnicze.</w:t>
            </w:r>
          </w:p>
          <w:p w14:paraId="58865E0A" w14:textId="77777777" w:rsidR="00A60375" w:rsidRPr="002F369E" w:rsidRDefault="00A60375" w:rsidP="00424259">
            <w:pPr>
              <w:spacing w:after="0"/>
              <w:jc w:val="both"/>
              <w:rPr>
                <w:rFonts w:ascii="Times New Roman" w:eastAsia="Times New Roman" w:hAnsi="Times New Roman"/>
                <w:color w:val="000000"/>
                <w:lang w:eastAsia="pl-PL"/>
              </w:rPr>
            </w:pPr>
            <w:r w:rsidRPr="002F369E">
              <w:rPr>
                <w:rFonts w:ascii="Times New Roman" w:hAnsi="Times New Roman"/>
                <w:b/>
                <w:bCs/>
                <w:color w:val="000000"/>
              </w:rPr>
              <w:t xml:space="preserve">Wskaźnik określono jako: </w:t>
            </w:r>
            <w:r w:rsidRPr="002F369E">
              <w:rPr>
                <w:rFonts w:ascii="Times New Roman" w:hAnsi="Times New Roman"/>
                <w:color w:val="000000"/>
              </w:rPr>
              <w:t>liczba uczniów korzystających z zakupionych nowości wydawniczych do bibliotek szkolnych / ogólna liczba uczniów w</w:t>
            </w:r>
            <w:r w:rsidR="00C73E43" w:rsidRPr="002F369E">
              <w:rPr>
                <w:rFonts w:ascii="Times New Roman" w:hAnsi="Times New Roman"/>
                <w:color w:val="000000"/>
              </w:rPr>
              <w:t> </w:t>
            </w:r>
            <w:r w:rsidRPr="002F369E">
              <w:rPr>
                <w:rFonts w:ascii="Times New Roman" w:hAnsi="Times New Roman"/>
                <w:color w:val="000000"/>
              </w:rPr>
              <w:t>szkołach objętych programem</w:t>
            </w:r>
            <w:r w:rsidRPr="002F369E">
              <w:rPr>
                <w:rFonts w:ascii="Times New Roman" w:hAnsi="Times New Roman"/>
                <w:b/>
                <w:bCs/>
                <w:color w:val="000000"/>
              </w:rPr>
              <w:t>. Średnioroczny, prognozowany odsetek uczniów korzystających z zakupionych nowości wydawniczych to 72%.</w:t>
            </w:r>
          </w:p>
        </w:tc>
      </w:tr>
      <w:tr w:rsidR="00A60375" w:rsidRPr="002F369E" w14:paraId="7E65B744" w14:textId="77777777" w:rsidTr="00833588">
        <w:trPr>
          <w:trHeight w:val="2948"/>
        </w:trPr>
        <w:tc>
          <w:tcPr>
            <w:tcW w:w="1700" w:type="dxa"/>
            <w:shd w:val="clear" w:color="auto" w:fill="auto"/>
            <w:vAlign w:val="center"/>
            <w:hideMark/>
          </w:tcPr>
          <w:p w14:paraId="68AD4867" w14:textId="77777777" w:rsidR="00A60375" w:rsidRPr="002F369E" w:rsidRDefault="00A60375" w:rsidP="00424259">
            <w:pPr>
              <w:spacing w:after="0"/>
              <w:rPr>
                <w:rFonts w:ascii="Times New Roman" w:eastAsia="Times New Roman" w:hAnsi="Times New Roman"/>
                <w:color w:val="000000"/>
                <w:lang w:eastAsia="pl-PL"/>
              </w:rPr>
            </w:pPr>
            <w:r w:rsidRPr="002F369E">
              <w:rPr>
                <w:rFonts w:ascii="Times New Roman" w:eastAsia="Times New Roman" w:hAnsi="Times New Roman"/>
                <w:color w:val="000000"/>
                <w:lang w:eastAsia="pl-PL"/>
              </w:rPr>
              <w:t>CG_R_3</w:t>
            </w:r>
          </w:p>
        </w:tc>
        <w:tc>
          <w:tcPr>
            <w:tcW w:w="13520" w:type="dxa"/>
            <w:shd w:val="clear" w:color="000000" w:fill="F2F2F2"/>
            <w:vAlign w:val="center"/>
            <w:hideMark/>
          </w:tcPr>
          <w:p w14:paraId="5ABF77D9" w14:textId="7CB0036D" w:rsidR="00A60375" w:rsidRPr="002F369E" w:rsidRDefault="00A60375" w:rsidP="00424259">
            <w:pPr>
              <w:spacing w:after="0"/>
              <w:jc w:val="both"/>
              <w:rPr>
                <w:rFonts w:ascii="Times New Roman" w:eastAsia="Times New Roman" w:hAnsi="Times New Roman"/>
                <w:color w:val="000000"/>
                <w:lang w:eastAsia="pl-PL"/>
              </w:rPr>
            </w:pPr>
            <w:r w:rsidRPr="002F369E">
              <w:rPr>
                <w:rFonts w:ascii="Times New Roman" w:hAnsi="Times New Roman"/>
                <w:b/>
                <w:bCs/>
                <w:color w:val="000000"/>
              </w:rPr>
              <w:t>Poziom społecznego oddziaływania bibliotek</w:t>
            </w:r>
            <w:r w:rsidR="00692F88" w:rsidRPr="002F369E">
              <w:rPr>
                <w:rStyle w:val="Odwoanieprzypisudolnego"/>
                <w:rFonts w:ascii="Times New Roman" w:hAnsi="Times New Roman"/>
                <w:b/>
                <w:bCs/>
                <w:color w:val="000000"/>
              </w:rPr>
              <w:footnoteReference w:id="283"/>
            </w:r>
            <w:r w:rsidR="00655811" w:rsidRPr="002F369E">
              <w:rPr>
                <w:rFonts w:ascii="Times New Roman" w:hAnsi="Times New Roman"/>
                <w:vertAlign w:val="superscript"/>
              </w:rPr>
              <w:t>)</w:t>
            </w:r>
            <w:r w:rsidRPr="002F369E">
              <w:rPr>
                <w:rFonts w:ascii="Times New Roman" w:hAnsi="Times New Roman"/>
                <w:b/>
                <w:bCs/>
                <w:color w:val="000000"/>
              </w:rPr>
              <w:t xml:space="preserve"> </w:t>
            </w:r>
            <w:r w:rsidRPr="002F369E">
              <w:rPr>
                <w:rFonts w:ascii="Times New Roman" w:hAnsi="Times New Roman"/>
                <w:color w:val="000000"/>
              </w:rPr>
              <w:t>jest obliczany na podstawie sondażowego badania czytelnictwa Biblioteki Narodowej. Jest to łączny odsetek osób, które w badaniu BN zadeklarowały, że w ciągu roku poprzedzającego moment badania odwiedziły osobiście jakąś bibliotekę oraz/lub, że wśród wymienionych przez siebie książek czytały przynajmniej 1 książkę pochodzącą z biblioteki.</w:t>
            </w:r>
            <w:r w:rsidR="00301071">
              <w:rPr>
                <w:rFonts w:ascii="Times New Roman" w:hAnsi="Times New Roman"/>
                <w:color w:val="000000"/>
              </w:rPr>
              <w:t xml:space="preserve"> </w:t>
            </w:r>
            <w:r w:rsidRPr="002F369E">
              <w:rPr>
                <w:rFonts w:ascii="Times New Roman" w:hAnsi="Times New Roman"/>
                <w:color w:val="000000"/>
              </w:rPr>
              <w:t xml:space="preserve">Taka formuła wskaźnika pozwala uchwycić te osoby, które czytają książki z bibliotek choć nie wypożyczyły ich osobiście oraz te, które odwiedzają siedziby bibliotek niekoniecznie w celu czytania książek. Celowo zrezygnowano z rozróżniania typów bibliotek (publiczne/szkolne/itp.) ponieważ część czytelników korzysta jednocześnie/czyta książki z więcej niż jednego rodzaju bibliotek. Z tego też względu (częściowego pokrywania się grup użytkowników różnych typów bibliotek) oraz ze względu na to, że w badaniu sondażowym BN biorą udział jedynie osoby wieku 15 i więcej lat, wartości wskaźnika społecznego oddziaływania bibliotek nie można odnosić bezpośrednio do wartości statystyk GUS. </w:t>
            </w:r>
            <w:r w:rsidR="00C07808" w:rsidRPr="002F369E">
              <w:rPr>
                <w:rFonts w:ascii="Times New Roman" w:hAnsi="Times New Roman"/>
                <w:b/>
                <w:bCs/>
                <w:color w:val="000000"/>
              </w:rPr>
              <w:t>Celem NPRCz 2.0</w:t>
            </w:r>
            <w:r w:rsidR="00FF692C">
              <w:rPr>
                <w:rFonts w:ascii="Times New Roman" w:hAnsi="Times New Roman"/>
                <w:b/>
                <w:bCs/>
                <w:color w:val="000000"/>
              </w:rPr>
              <w:t>.</w:t>
            </w:r>
            <w:r w:rsidR="00C07808" w:rsidRPr="002F369E">
              <w:rPr>
                <w:rFonts w:ascii="Times New Roman" w:hAnsi="Times New Roman"/>
                <w:b/>
                <w:bCs/>
                <w:color w:val="000000"/>
              </w:rPr>
              <w:t xml:space="preserve"> jest wzrost wskaźnika poziom społecznego oddziaływania bibliotek w</w:t>
            </w:r>
            <w:r w:rsidR="003948BD" w:rsidRPr="002F369E">
              <w:rPr>
                <w:rFonts w:ascii="Times New Roman" w:hAnsi="Times New Roman"/>
                <w:b/>
                <w:bCs/>
                <w:color w:val="000000"/>
              </w:rPr>
              <w:t> </w:t>
            </w:r>
            <w:r w:rsidR="00C07808" w:rsidRPr="002F369E">
              <w:rPr>
                <w:rFonts w:ascii="Times New Roman" w:hAnsi="Times New Roman"/>
                <w:b/>
                <w:bCs/>
                <w:color w:val="000000"/>
              </w:rPr>
              <w:t>kolejnych latach trwania Programu</w:t>
            </w:r>
            <w:r w:rsidR="008A2244" w:rsidRPr="002F369E">
              <w:rPr>
                <w:rFonts w:ascii="Times New Roman" w:hAnsi="Times New Roman"/>
                <w:b/>
                <w:bCs/>
                <w:color w:val="000000"/>
              </w:rPr>
              <w:t>, przy czym wskaźnik jest wrażliwy na zachodzące procesy cywilizacyjne, w</w:t>
            </w:r>
            <w:r w:rsidR="00FD6EA6" w:rsidRPr="002F369E">
              <w:rPr>
                <w:rFonts w:ascii="Times New Roman" w:hAnsi="Times New Roman"/>
                <w:b/>
                <w:bCs/>
                <w:color w:val="000000"/>
              </w:rPr>
              <w:t> </w:t>
            </w:r>
            <w:r w:rsidR="008A2244" w:rsidRPr="002F369E">
              <w:rPr>
                <w:rFonts w:ascii="Times New Roman" w:hAnsi="Times New Roman"/>
                <w:b/>
                <w:bCs/>
                <w:color w:val="000000"/>
              </w:rPr>
              <w:t>szczególności konkurencję innych mediów i sposobów dostępu do treści</w:t>
            </w:r>
            <w:r w:rsidR="00C07808" w:rsidRPr="002F369E">
              <w:rPr>
                <w:rFonts w:ascii="Times New Roman" w:hAnsi="Times New Roman"/>
                <w:b/>
                <w:bCs/>
                <w:color w:val="000000"/>
              </w:rPr>
              <w:t>.</w:t>
            </w:r>
          </w:p>
        </w:tc>
      </w:tr>
      <w:tr w:rsidR="00A60375" w:rsidRPr="002F369E" w14:paraId="060DB0C4" w14:textId="77777777" w:rsidTr="00833588">
        <w:trPr>
          <w:trHeight w:val="2948"/>
        </w:trPr>
        <w:tc>
          <w:tcPr>
            <w:tcW w:w="1700" w:type="dxa"/>
            <w:shd w:val="clear" w:color="auto" w:fill="auto"/>
            <w:vAlign w:val="center"/>
          </w:tcPr>
          <w:p w14:paraId="1F349A13" w14:textId="77777777" w:rsidR="00A60375" w:rsidRPr="002F369E" w:rsidRDefault="00A60375" w:rsidP="00424259">
            <w:pPr>
              <w:spacing w:after="0"/>
              <w:rPr>
                <w:rFonts w:ascii="Times New Roman" w:eastAsia="Times New Roman" w:hAnsi="Times New Roman"/>
                <w:color w:val="000000"/>
                <w:lang w:eastAsia="pl-PL"/>
              </w:rPr>
            </w:pPr>
            <w:r w:rsidRPr="002F369E">
              <w:rPr>
                <w:rFonts w:ascii="Times New Roman" w:eastAsia="Times New Roman" w:hAnsi="Times New Roman"/>
                <w:bCs/>
                <w:color w:val="000000"/>
                <w:lang w:eastAsia="pl-PL"/>
              </w:rPr>
              <w:lastRenderedPageBreak/>
              <w:t>CG_P_1</w:t>
            </w:r>
          </w:p>
        </w:tc>
        <w:tc>
          <w:tcPr>
            <w:tcW w:w="13520" w:type="dxa"/>
            <w:shd w:val="clear" w:color="000000" w:fill="F2F2F2"/>
            <w:vAlign w:val="center"/>
          </w:tcPr>
          <w:p w14:paraId="400793CF" w14:textId="77777777" w:rsidR="00A60375" w:rsidRPr="002F369E" w:rsidRDefault="00A60375" w:rsidP="00424259">
            <w:pPr>
              <w:spacing w:after="0"/>
              <w:jc w:val="both"/>
              <w:rPr>
                <w:rFonts w:ascii="Times New Roman" w:hAnsi="Times New Roman"/>
              </w:rPr>
            </w:pPr>
            <w:r w:rsidRPr="002F369E">
              <w:rPr>
                <w:rFonts w:ascii="Times New Roman" w:hAnsi="Times New Roman"/>
                <w:b/>
                <w:color w:val="000000"/>
              </w:rPr>
              <w:t>Wskaźnik liczba bibliotek i placówek wychowania przedszkolnego objętych wsparciem w ramach NPRCz 2.0.</w:t>
            </w:r>
            <w:r w:rsidRPr="002F369E">
              <w:rPr>
                <w:rFonts w:ascii="Times New Roman" w:hAnsi="Times New Roman"/>
                <w:color w:val="000000"/>
              </w:rPr>
              <w:t xml:space="preserve"> jest obliczany na podstawie umów podpisanych i</w:t>
            </w:r>
            <w:r w:rsidR="00FD6EA6" w:rsidRPr="002F369E">
              <w:rPr>
                <w:rFonts w:ascii="Times New Roman" w:hAnsi="Times New Roman"/>
                <w:color w:val="000000"/>
              </w:rPr>
              <w:t> </w:t>
            </w:r>
            <w:r w:rsidRPr="002F369E">
              <w:rPr>
                <w:rFonts w:ascii="Times New Roman" w:hAnsi="Times New Roman"/>
                <w:color w:val="000000"/>
              </w:rPr>
              <w:t xml:space="preserve">zrealizowanych przez operatorów bezpośrednio z bibliotekami (KI 1.1, KI 1.2, KI 2.1, KI 4.1) lub w ramach umów podpisanych z innymi podmiotami na wsparcie bibliotek i placówek wychowania przedszkolnego (KI 3.1 i KI 3.2). W pierwszym przypadku każda zrealizowana umowa jest równoznaczna z jedną wspartą biblioteką, w drugim przypadku liczba bibliotek i placówek wychowania przedszkolnego objętych wsparciem w ramach NPRCz 2.0. jest ustalana na podstawie treści podpisanej umowy i sprawozdania z jej realizacji. Wskaźnik nie jest monitorowany </w:t>
            </w:r>
            <w:r w:rsidRPr="002F369E">
              <w:rPr>
                <w:rFonts w:ascii="Times New Roman" w:hAnsi="Times New Roman"/>
              </w:rPr>
              <w:t>w ramach Kierunku interwencji 4.2. Kampania społeczno-informacyjna.</w:t>
            </w:r>
          </w:p>
          <w:p w14:paraId="7DBE3BEB" w14:textId="77777777" w:rsidR="00A60375" w:rsidRPr="002F369E" w:rsidRDefault="00A60375" w:rsidP="00424259">
            <w:pPr>
              <w:spacing w:after="0"/>
              <w:jc w:val="both"/>
              <w:rPr>
                <w:rFonts w:ascii="Times New Roman" w:hAnsi="Times New Roman"/>
                <w:b/>
                <w:bCs/>
                <w:color w:val="000000"/>
              </w:rPr>
            </w:pPr>
            <w:r w:rsidRPr="002F369E">
              <w:rPr>
                <w:rFonts w:ascii="Times New Roman" w:hAnsi="Times New Roman"/>
                <w:color w:val="000000"/>
              </w:rPr>
              <w:t xml:space="preserve">Szacowanie wartości wskaźnika na poszczególnych poziomach uwzględniało przewidywaną wartość środków na działania w ramach kierunku interwencji oraz średnią wartość projektu zgodnie z danymi historycznymi. W przypadku KI 2.1 i KI 4.1 dla wartości pośrednich w nawiasach podano dodatkowo </w:t>
            </w:r>
            <w:r w:rsidRPr="002F369E">
              <w:rPr>
                <w:rFonts w:ascii="Times New Roman" w:hAnsi="Times New Roman"/>
              </w:rPr>
              <w:t>liczbę bibliotek, które w danym roku realizują projekt, niezależnie od tego, czy w danym roku projekt kończy się, czy będzie kontynuowany w kolejnym. W ramach tych kierunków dofinansowane będą projekty, których horyzont czasowy wykracza poza jeden rok.</w:t>
            </w:r>
          </w:p>
        </w:tc>
      </w:tr>
    </w:tbl>
    <w:p w14:paraId="5643158F" w14:textId="77777777" w:rsidR="00A60375" w:rsidRPr="00424259" w:rsidRDefault="00A60375" w:rsidP="00424259">
      <w:pPr>
        <w:spacing w:after="120"/>
        <w:ind w:left="426"/>
        <w:jc w:val="both"/>
        <w:rPr>
          <w:rFonts w:ascii="Times New Roman" w:hAnsi="Times New Roman"/>
          <w:sz w:val="24"/>
          <w:szCs w:val="24"/>
        </w:rPr>
        <w:sectPr w:rsidR="00A60375" w:rsidRPr="00424259" w:rsidSect="00604BD0">
          <w:pgSz w:w="16838" w:h="11906" w:orient="landscape"/>
          <w:pgMar w:top="1418" w:right="851" w:bottom="1134" w:left="851" w:header="709" w:footer="709" w:gutter="0"/>
          <w:cols w:space="708"/>
          <w:docGrid w:linePitch="360"/>
        </w:sectPr>
      </w:pPr>
    </w:p>
    <w:p w14:paraId="669EFE4A" w14:textId="77777777" w:rsidR="00A60375" w:rsidRPr="00424259" w:rsidRDefault="00F76D69" w:rsidP="00424259">
      <w:pPr>
        <w:pStyle w:val="Legenda"/>
        <w:spacing w:line="276" w:lineRule="auto"/>
        <w:rPr>
          <w:rFonts w:ascii="Times New Roman" w:hAnsi="Times New Roman"/>
          <w:b/>
          <w:i w:val="0"/>
          <w:color w:val="auto"/>
          <w:sz w:val="24"/>
          <w:szCs w:val="24"/>
        </w:rPr>
      </w:pPr>
      <w:bookmarkStart w:id="226" w:name="_Toc50478568"/>
      <w:r w:rsidRPr="00424259">
        <w:rPr>
          <w:rFonts w:ascii="Times New Roman" w:hAnsi="Times New Roman"/>
          <w:b/>
          <w:i w:val="0"/>
          <w:color w:val="auto"/>
          <w:sz w:val="24"/>
          <w:szCs w:val="24"/>
        </w:rPr>
        <w:lastRenderedPageBreak/>
        <w:t xml:space="preserve">Tabela </w:t>
      </w:r>
      <w:r w:rsidRPr="00424259">
        <w:rPr>
          <w:rFonts w:ascii="Times New Roman" w:hAnsi="Times New Roman"/>
          <w:b/>
          <w:i w:val="0"/>
          <w:color w:val="auto"/>
          <w:sz w:val="24"/>
          <w:szCs w:val="24"/>
        </w:rPr>
        <w:fldChar w:fldCharType="begin"/>
      </w:r>
      <w:r w:rsidRPr="00424259">
        <w:rPr>
          <w:rFonts w:ascii="Times New Roman" w:hAnsi="Times New Roman"/>
          <w:b/>
          <w:i w:val="0"/>
          <w:color w:val="auto"/>
          <w:sz w:val="24"/>
          <w:szCs w:val="24"/>
        </w:rPr>
        <w:instrText xml:space="preserve"> SEQ Tabela \* ARABIC </w:instrText>
      </w:r>
      <w:r w:rsidRPr="00424259">
        <w:rPr>
          <w:rFonts w:ascii="Times New Roman" w:hAnsi="Times New Roman"/>
          <w:b/>
          <w:i w:val="0"/>
          <w:color w:val="auto"/>
          <w:sz w:val="24"/>
          <w:szCs w:val="24"/>
        </w:rPr>
        <w:fldChar w:fldCharType="separate"/>
      </w:r>
      <w:r w:rsidR="004C5ACC">
        <w:rPr>
          <w:rFonts w:ascii="Times New Roman" w:hAnsi="Times New Roman"/>
          <w:b/>
          <w:i w:val="0"/>
          <w:noProof/>
          <w:color w:val="auto"/>
          <w:sz w:val="24"/>
          <w:szCs w:val="24"/>
        </w:rPr>
        <w:t>29</w:t>
      </w:r>
      <w:r w:rsidRPr="00424259">
        <w:rPr>
          <w:rFonts w:ascii="Times New Roman" w:hAnsi="Times New Roman"/>
          <w:b/>
          <w:i w:val="0"/>
          <w:color w:val="auto"/>
          <w:sz w:val="24"/>
          <w:szCs w:val="24"/>
        </w:rPr>
        <w:fldChar w:fldCharType="end"/>
      </w:r>
      <w:r w:rsidRPr="00424259">
        <w:rPr>
          <w:rFonts w:ascii="Times New Roman" w:hAnsi="Times New Roman"/>
          <w:b/>
          <w:i w:val="0"/>
          <w:color w:val="auto"/>
          <w:sz w:val="24"/>
          <w:szCs w:val="24"/>
        </w:rPr>
        <w:t>.</w:t>
      </w:r>
      <w:r w:rsidR="00A60375" w:rsidRPr="00424259">
        <w:rPr>
          <w:rFonts w:ascii="Times New Roman" w:hAnsi="Times New Roman"/>
          <w:b/>
          <w:i w:val="0"/>
          <w:color w:val="auto"/>
          <w:sz w:val="24"/>
          <w:szCs w:val="24"/>
        </w:rPr>
        <w:t xml:space="preserve"> Wykaz monitorowanych wskaźników dla NPRCz 2.0.</w:t>
      </w:r>
      <w:bookmarkEnd w:id="226"/>
    </w:p>
    <w:tbl>
      <w:tblPr>
        <w:tblW w:w="9597" w:type="dxa"/>
        <w:jc w:val="center"/>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CellMar>
          <w:left w:w="70" w:type="dxa"/>
          <w:right w:w="70" w:type="dxa"/>
        </w:tblCellMar>
        <w:tblLook w:val="04A0" w:firstRow="1" w:lastRow="0" w:firstColumn="1" w:lastColumn="0" w:noHBand="0" w:noVBand="1"/>
      </w:tblPr>
      <w:tblGrid>
        <w:gridCol w:w="1596"/>
        <w:gridCol w:w="1968"/>
        <w:gridCol w:w="1107"/>
        <w:gridCol w:w="3540"/>
        <w:gridCol w:w="1386"/>
      </w:tblGrid>
      <w:tr w:rsidR="00245D67" w:rsidRPr="002F369E" w14:paraId="21F7BA32" w14:textId="77777777" w:rsidTr="00126629">
        <w:trPr>
          <w:trHeight w:val="600"/>
          <w:tblHeader/>
          <w:jc w:val="center"/>
        </w:trPr>
        <w:tc>
          <w:tcPr>
            <w:tcW w:w="1590" w:type="dxa"/>
            <w:shd w:val="clear" w:color="000000" w:fill="D9D9D9"/>
            <w:vAlign w:val="center"/>
            <w:hideMark/>
          </w:tcPr>
          <w:p w14:paraId="7C8E59EF" w14:textId="77777777" w:rsidR="00245D67" w:rsidRPr="002F369E" w:rsidRDefault="00245D67"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ID wskaźnika</w:t>
            </w:r>
          </w:p>
        </w:tc>
        <w:tc>
          <w:tcPr>
            <w:tcW w:w="1968" w:type="dxa"/>
            <w:shd w:val="clear" w:color="000000" w:fill="D9D9D9"/>
            <w:vAlign w:val="center"/>
            <w:hideMark/>
          </w:tcPr>
          <w:p w14:paraId="7C1D2C18" w14:textId="77777777" w:rsidR="00245D67" w:rsidRPr="002F369E" w:rsidRDefault="00245D67"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Kierunek Interwencji</w:t>
            </w:r>
          </w:p>
        </w:tc>
        <w:tc>
          <w:tcPr>
            <w:tcW w:w="1038" w:type="dxa"/>
            <w:shd w:val="clear" w:color="000000" w:fill="D9D9D9"/>
            <w:vAlign w:val="center"/>
            <w:hideMark/>
          </w:tcPr>
          <w:p w14:paraId="063181BE" w14:textId="77777777" w:rsidR="00245D67" w:rsidRPr="002F369E" w:rsidRDefault="00245D67"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Rodzaj wskaźnika</w:t>
            </w:r>
          </w:p>
        </w:tc>
        <w:tc>
          <w:tcPr>
            <w:tcW w:w="3607" w:type="dxa"/>
            <w:shd w:val="clear" w:color="000000" w:fill="D9D9D9"/>
            <w:vAlign w:val="center"/>
            <w:hideMark/>
          </w:tcPr>
          <w:p w14:paraId="344B1497" w14:textId="77777777" w:rsidR="00245D67" w:rsidRPr="002F369E" w:rsidRDefault="00245D67"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Nazwa wskaźnika</w:t>
            </w:r>
          </w:p>
        </w:tc>
        <w:tc>
          <w:tcPr>
            <w:tcW w:w="1385" w:type="dxa"/>
            <w:shd w:val="clear" w:color="000000" w:fill="D9D9D9"/>
            <w:vAlign w:val="center"/>
            <w:hideMark/>
          </w:tcPr>
          <w:p w14:paraId="3F61B208" w14:textId="77777777" w:rsidR="00245D67" w:rsidRPr="002F369E" w:rsidRDefault="00245D67" w:rsidP="00424259">
            <w:pPr>
              <w:spacing w:after="0"/>
              <w:jc w:val="center"/>
              <w:rPr>
                <w:rFonts w:ascii="Times New Roman" w:eastAsia="Times New Roman" w:hAnsi="Times New Roman"/>
                <w:b/>
                <w:bCs/>
                <w:color w:val="000000"/>
                <w:sz w:val="20"/>
                <w:szCs w:val="20"/>
                <w:lang w:eastAsia="pl-PL"/>
              </w:rPr>
            </w:pPr>
            <w:r w:rsidRPr="002F369E">
              <w:rPr>
                <w:rFonts w:ascii="Times New Roman" w:eastAsia="Times New Roman" w:hAnsi="Times New Roman"/>
                <w:b/>
                <w:bCs/>
                <w:color w:val="000000"/>
                <w:sz w:val="20"/>
                <w:szCs w:val="20"/>
                <w:lang w:eastAsia="pl-PL"/>
              </w:rPr>
              <w:t>Źródło danych</w:t>
            </w:r>
          </w:p>
        </w:tc>
      </w:tr>
      <w:tr w:rsidR="003E725C" w:rsidRPr="002F369E" w14:paraId="476612CF" w14:textId="77777777" w:rsidTr="00126629">
        <w:trPr>
          <w:trHeight w:val="450"/>
          <w:jc w:val="center"/>
        </w:trPr>
        <w:tc>
          <w:tcPr>
            <w:tcW w:w="9597" w:type="dxa"/>
            <w:gridSpan w:val="5"/>
            <w:shd w:val="clear" w:color="auto" w:fill="auto"/>
            <w:vAlign w:val="center"/>
            <w:hideMark/>
          </w:tcPr>
          <w:p w14:paraId="37AEC91C" w14:textId="77777777" w:rsidR="00245D67" w:rsidRPr="002F369E" w:rsidRDefault="00245D67"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główny</w:t>
            </w:r>
          </w:p>
        </w:tc>
      </w:tr>
      <w:tr w:rsidR="003E725C" w:rsidRPr="002F369E" w14:paraId="5721051D" w14:textId="77777777" w:rsidTr="00126629">
        <w:trPr>
          <w:trHeight w:val="936"/>
          <w:jc w:val="center"/>
        </w:trPr>
        <w:tc>
          <w:tcPr>
            <w:tcW w:w="1590" w:type="dxa"/>
            <w:shd w:val="clear" w:color="auto" w:fill="D9D9D9"/>
            <w:noWrap/>
            <w:vAlign w:val="center"/>
            <w:hideMark/>
          </w:tcPr>
          <w:p w14:paraId="31EC6EA9"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CG_P_2</w:t>
            </w:r>
          </w:p>
        </w:tc>
        <w:tc>
          <w:tcPr>
            <w:tcW w:w="1968" w:type="dxa"/>
            <w:shd w:val="clear" w:color="auto" w:fill="D9D9D9"/>
            <w:vAlign w:val="center"/>
            <w:hideMark/>
          </w:tcPr>
          <w:p w14:paraId="565E0C9B"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w:t>
            </w:r>
            <w:r w:rsidR="004E5D81" w:rsidRPr="002F369E">
              <w:rPr>
                <w:rFonts w:ascii="Times New Roman" w:eastAsia="Times New Roman" w:hAnsi="Times New Roman"/>
                <w:color w:val="000000"/>
                <w:sz w:val="20"/>
                <w:szCs w:val="20"/>
                <w:lang w:eastAsia="pl-PL"/>
              </w:rPr>
              <w:br/>
            </w:r>
            <w:r w:rsidRPr="002F369E">
              <w:rPr>
                <w:rFonts w:ascii="Times New Roman" w:eastAsia="Times New Roman" w:hAnsi="Times New Roman"/>
                <w:color w:val="000000"/>
                <w:sz w:val="20"/>
                <w:szCs w:val="20"/>
                <w:lang w:eastAsia="pl-PL"/>
              </w:rPr>
              <w:t>/ P III(K.I.3.1. / K.I.3.2)/ P IV (K.I. 4.1.)</w:t>
            </w:r>
          </w:p>
        </w:tc>
        <w:tc>
          <w:tcPr>
            <w:tcW w:w="1038" w:type="dxa"/>
            <w:shd w:val="clear" w:color="auto" w:fill="D9D9D9"/>
            <w:vAlign w:val="center"/>
            <w:hideMark/>
          </w:tcPr>
          <w:p w14:paraId="71166D86"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produkt</w:t>
            </w:r>
          </w:p>
        </w:tc>
        <w:tc>
          <w:tcPr>
            <w:tcW w:w="3607" w:type="dxa"/>
            <w:shd w:val="clear" w:color="auto" w:fill="D9D9D9"/>
            <w:vAlign w:val="center"/>
            <w:hideMark/>
          </w:tcPr>
          <w:p w14:paraId="04749802"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unikalnych bibliotek (publicznych, szkolnych i pedagogicznych) oraz placówek wychowania przedszkolnego objętych wsparciem w ramach NPRCz 2.0.</w:t>
            </w:r>
          </w:p>
        </w:tc>
        <w:tc>
          <w:tcPr>
            <w:tcW w:w="1385" w:type="dxa"/>
            <w:shd w:val="clear" w:color="auto" w:fill="D9D9D9"/>
            <w:vAlign w:val="center"/>
            <w:hideMark/>
          </w:tcPr>
          <w:p w14:paraId="07F82E9D"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00CE5F85" w14:textId="77777777" w:rsidTr="00126629">
        <w:trPr>
          <w:trHeight w:val="835"/>
          <w:jc w:val="center"/>
        </w:trPr>
        <w:tc>
          <w:tcPr>
            <w:tcW w:w="1590" w:type="dxa"/>
            <w:shd w:val="clear" w:color="auto" w:fill="FFFFFF"/>
            <w:noWrap/>
            <w:vAlign w:val="center"/>
            <w:hideMark/>
          </w:tcPr>
          <w:p w14:paraId="28CE1FB3"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RB_1</w:t>
            </w:r>
          </w:p>
        </w:tc>
        <w:tc>
          <w:tcPr>
            <w:tcW w:w="1968" w:type="dxa"/>
            <w:shd w:val="clear" w:color="auto" w:fill="FFFFFF"/>
            <w:vAlign w:val="center"/>
            <w:hideMark/>
          </w:tcPr>
          <w:p w14:paraId="06A2DAAA"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w:t>
            </w:r>
            <w:r w:rsidR="003E725C" w:rsidRPr="002F369E">
              <w:rPr>
                <w:rFonts w:ascii="Times New Roman" w:eastAsia="Times New Roman" w:hAnsi="Times New Roman"/>
                <w:color w:val="000000"/>
                <w:sz w:val="20"/>
                <w:szCs w:val="20"/>
                <w:lang w:eastAsia="pl-PL"/>
              </w:rPr>
              <w:br/>
            </w:r>
            <w:r w:rsidRPr="002F369E">
              <w:rPr>
                <w:rFonts w:ascii="Times New Roman" w:eastAsia="Times New Roman" w:hAnsi="Times New Roman"/>
                <w:color w:val="000000"/>
                <w:sz w:val="20"/>
                <w:szCs w:val="20"/>
                <w:lang w:eastAsia="pl-PL"/>
              </w:rPr>
              <w:t>/ P III(K.I.3.1. / K.I.3.2)/ P IV (K.I. 4.1.)</w:t>
            </w:r>
          </w:p>
        </w:tc>
        <w:tc>
          <w:tcPr>
            <w:tcW w:w="1038" w:type="dxa"/>
            <w:shd w:val="clear" w:color="auto" w:fill="FFFFFF"/>
            <w:vAlign w:val="center"/>
            <w:hideMark/>
          </w:tcPr>
          <w:p w14:paraId="30AB6DE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3BA4B91F"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użytkowników zarejestrowanych w bibliotekach objętych wsparciem w ramach NPRCz 2.0.</w:t>
            </w:r>
          </w:p>
        </w:tc>
        <w:tc>
          <w:tcPr>
            <w:tcW w:w="1385" w:type="dxa"/>
            <w:shd w:val="clear" w:color="auto" w:fill="FFFFFF"/>
            <w:vAlign w:val="center"/>
            <w:hideMark/>
          </w:tcPr>
          <w:p w14:paraId="395EB18E"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41761964" w14:textId="77777777" w:rsidTr="00126629">
        <w:trPr>
          <w:trHeight w:val="850"/>
          <w:jc w:val="center"/>
        </w:trPr>
        <w:tc>
          <w:tcPr>
            <w:tcW w:w="1590" w:type="dxa"/>
            <w:shd w:val="clear" w:color="auto" w:fill="FFFFFF"/>
            <w:noWrap/>
            <w:vAlign w:val="center"/>
            <w:hideMark/>
          </w:tcPr>
          <w:p w14:paraId="08331702"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RB_2</w:t>
            </w:r>
          </w:p>
        </w:tc>
        <w:tc>
          <w:tcPr>
            <w:tcW w:w="1968" w:type="dxa"/>
            <w:shd w:val="clear" w:color="auto" w:fill="FFFFFF"/>
            <w:vAlign w:val="center"/>
            <w:hideMark/>
          </w:tcPr>
          <w:p w14:paraId="2B066937"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2FFF3EE2"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6E1C2267"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czytelników (użytkowników aktywnie wypożyczających) w bibliotekach objętych wsparciem w ramach NPRCz 2.0.</w:t>
            </w:r>
          </w:p>
        </w:tc>
        <w:tc>
          <w:tcPr>
            <w:tcW w:w="1385" w:type="dxa"/>
            <w:shd w:val="clear" w:color="auto" w:fill="FFFFFF"/>
            <w:vAlign w:val="center"/>
            <w:hideMark/>
          </w:tcPr>
          <w:p w14:paraId="4860B7C0"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791D4EAB" w14:textId="77777777" w:rsidTr="00126629">
        <w:trPr>
          <w:trHeight w:val="850"/>
          <w:jc w:val="center"/>
        </w:trPr>
        <w:tc>
          <w:tcPr>
            <w:tcW w:w="1590" w:type="dxa"/>
            <w:shd w:val="clear" w:color="auto" w:fill="FFFFFF"/>
            <w:noWrap/>
            <w:vAlign w:val="center"/>
            <w:hideMark/>
          </w:tcPr>
          <w:p w14:paraId="6AB8E698"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RB_3</w:t>
            </w:r>
          </w:p>
        </w:tc>
        <w:tc>
          <w:tcPr>
            <w:tcW w:w="1968" w:type="dxa"/>
            <w:shd w:val="clear" w:color="auto" w:fill="FFFFFF"/>
            <w:vAlign w:val="center"/>
            <w:hideMark/>
          </w:tcPr>
          <w:p w14:paraId="52734A2E"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2BF1B54F"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72C54F12"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wypożyczeń na zewnątrz w bibliotekach objętych wsparciem w ramach NPRCz 2.0.</w:t>
            </w:r>
          </w:p>
        </w:tc>
        <w:tc>
          <w:tcPr>
            <w:tcW w:w="1385" w:type="dxa"/>
            <w:shd w:val="clear" w:color="auto" w:fill="FFFFFF"/>
            <w:vAlign w:val="center"/>
            <w:hideMark/>
          </w:tcPr>
          <w:p w14:paraId="1677484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22C83077" w14:textId="77777777" w:rsidTr="00126629">
        <w:trPr>
          <w:trHeight w:val="964"/>
          <w:jc w:val="center"/>
        </w:trPr>
        <w:tc>
          <w:tcPr>
            <w:tcW w:w="1590" w:type="dxa"/>
            <w:shd w:val="clear" w:color="auto" w:fill="FFFFFF"/>
            <w:noWrap/>
            <w:vAlign w:val="center"/>
            <w:hideMark/>
          </w:tcPr>
          <w:p w14:paraId="745FE5C3"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RB_4</w:t>
            </w:r>
          </w:p>
        </w:tc>
        <w:tc>
          <w:tcPr>
            <w:tcW w:w="1968" w:type="dxa"/>
            <w:shd w:val="clear" w:color="auto" w:fill="FFFFFF"/>
            <w:vAlign w:val="center"/>
            <w:hideMark/>
          </w:tcPr>
          <w:p w14:paraId="1DFE5C8F"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42319106"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02955A11"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zorganizowanych konkursów, imprez, lekcji bibliotecznych itp. wydarzeń w bibliotekach objętych wsparciem w ramach NPRCz 2.0.</w:t>
            </w:r>
          </w:p>
        </w:tc>
        <w:tc>
          <w:tcPr>
            <w:tcW w:w="1385" w:type="dxa"/>
            <w:shd w:val="clear" w:color="auto" w:fill="FFFFFF"/>
            <w:vAlign w:val="center"/>
            <w:hideMark/>
          </w:tcPr>
          <w:p w14:paraId="36ACEB35"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54236817" w14:textId="77777777" w:rsidTr="00126629">
        <w:trPr>
          <w:trHeight w:val="964"/>
          <w:jc w:val="center"/>
        </w:trPr>
        <w:tc>
          <w:tcPr>
            <w:tcW w:w="1590" w:type="dxa"/>
            <w:shd w:val="clear" w:color="auto" w:fill="FFFFFF"/>
            <w:noWrap/>
            <w:vAlign w:val="center"/>
            <w:hideMark/>
          </w:tcPr>
          <w:p w14:paraId="74F81866"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RB_dodatkowy_1</w:t>
            </w:r>
          </w:p>
        </w:tc>
        <w:tc>
          <w:tcPr>
            <w:tcW w:w="1968" w:type="dxa"/>
            <w:shd w:val="clear" w:color="auto" w:fill="FFFFFF"/>
            <w:vAlign w:val="center"/>
            <w:hideMark/>
          </w:tcPr>
          <w:p w14:paraId="6CCCF2B8"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0D886BD1"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459CE4DA" w14:textId="77777777" w:rsidR="003E725C" w:rsidRPr="002F369E" w:rsidRDefault="003E725C"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uczestników zorganizowanych konkursów, imprez, lekcji bibliotecznych itp. wydarzeń w bibliotekach objętych wsparciem w ramach NPRCz 2.0.</w:t>
            </w:r>
          </w:p>
        </w:tc>
        <w:tc>
          <w:tcPr>
            <w:tcW w:w="1385" w:type="dxa"/>
            <w:shd w:val="clear" w:color="auto" w:fill="FFFFFF"/>
            <w:vAlign w:val="center"/>
            <w:hideMark/>
          </w:tcPr>
          <w:p w14:paraId="2F045451"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0CB60432" w14:textId="77777777" w:rsidTr="00126629">
        <w:trPr>
          <w:trHeight w:val="850"/>
          <w:jc w:val="center"/>
        </w:trPr>
        <w:tc>
          <w:tcPr>
            <w:tcW w:w="1590" w:type="dxa"/>
            <w:shd w:val="clear" w:color="auto" w:fill="FFFFFF"/>
            <w:noWrap/>
            <w:vAlign w:val="center"/>
            <w:hideMark/>
          </w:tcPr>
          <w:p w14:paraId="6D5D0AD3"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RB_dodatkowy_2</w:t>
            </w:r>
          </w:p>
        </w:tc>
        <w:tc>
          <w:tcPr>
            <w:tcW w:w="1968" w:type="dxa"/>
            <w:shd w:val="clear" w:color="auto" w:fill="FFFFFF"/>
            <w:vAlign w:val="center"/>
            <w:hideMark/>
          </w:tcPr>
          <w:p w14:paraId="25754401"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1EBE9DE0"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11BB671B" w14:textId="77777777" w:rsidR="003E725C" w:rsidRPr="002F369E" w:rsidRDefault="003E725C"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objętych wsparciem w ramach NPRCz 2.0., w których uruchomiona koła lub kluby czytelnicze</w:t>
            </w:r>
          </w:p>
        </w:tc>
        <w:tc>
          <w:tcPr>
            <w:tcW w:w="1385" w:type="dxa"/>
            <w:shd w:val="clear" w:color="auto" w:fill="FFFFFF"/>
            <w:vAlign w:val="center"/>
            <w:hideMark/>
          </w:tcPr>
          <w:p w14:paraId="5D6F2A48"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279B2C65" w14:textId="77777777" w:rsidTr="00126629">
        <w:trPr>
          <w:trHeight w:val="850"/>
          <w:jc w:val="center"/>
        </w:trPr>
        <w:tc>
          <w:tcPr>
            <w:tcW w:w="1590" w:type="dxa"/>
            <w:shd w:val="clear" w:color="auto" w:fill="FFFFFF"/>
            <w:noWrap/>
            <w:vAlign w:val="center"/>
            <w:hideMark/>
          </w:tcPr>
          <w:p w14:paraId="3DCBA531"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RB_dodatkowy_3</w:t>
            </w:r>
          </w:p>
        </w:tc>
        <w:tc>
          <w:tcPr>
            <w:tcW w:w="1968" w:type="dxa"/>
            <w:shd w:val="clear" w:color="auto" w:fill="FFFFFF"/>
            <w:vAlign w:val="center"/>
            <w:hideMark/>
          </w:tcPr>
          <w:p w14:paraId="488D1707"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67B9334B"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46F1B696" w14:textId="77777777" w:rsidR="003E725C" w:rsidRPr="002F369E" w:rsidRDefault="003E725C"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bibliotek objętych wsparciem w ramach NPRCz 2.0., w których uruchomiona koła lub kluby inne niż czytelnicze</w:t>
            </w:r>
          </w:p>
        </w:tc>
        <w:tc>
          <w:tcPr>
            <w:tcW w:w="1385" w:type="dxa"/>
            <w:shd w:val="clear" w:color="auto" w:fill="FFFFFF"/>
            <w:vAlign w:val="center"/>
            <w:hideMark/>
          </w:tcPr>
          <w:p w14:paraId="41F67960"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27B14827" w14:textId="77777777" w:rsidTr="00126629">
        <w:trPr>
          <w:trHeight w:val="850"/>
          <w:jc w:val="center"/>
        </w:trPr>
        <w:tc>
          <w:tcPr>
            <w:tcW w:w="1590" w:type="dxa"/>
            <w:shd w:val="clear" w:color="auto" w:fill="FFFFFF"/>
            <w:noWrap/>
            <w:vAlign w:val="center"/>
            <w:hideMark/>
          </w:tcPr>
          <w:p w14:paraId="0702F457"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RB_dodatkowy_4</w:t>
            </w:r>
          </w:p>
        </w:tc>
        <w:tc>
          <w:tcPr>
            <w:tcW w:w="1968" w:type="dxa"/>
            <w:shd w:val="clear" w:color="auto" w:fill="FFFFFF"/>
            <w:vAlign w:val="center"/>
            <w:hideMark/>
          </w:tcPr>
          <w:p w14:paraId="17645253"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 / K.I.1.2.)/ PII/ P III(K.I.3.1. / K.I.3.2)/ P IV (K.I. 4.1.)</w:t>
            </w:r>
          </w:p>
        </w:tc>
        <w:tc>
          <w:tcPr>
            <w:tcW w:w="1038" w:type="dxa"/>
            <w:shd w:val="clear" w:color="auto" w:fill="FFFFFF"/>
            <w:vAlign w:val="center"/>
            <w:hideMark/>
          </w:tcPr>
          <w:p w14:paraId="7EB6EDC6"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FFFFFF"/>
            <w:vAlign w:val="center"/>
            <w:hideMark/>
          </w:tcPr>
          <w:p w14:paraId="4ACCCAE7" w14:textId="77777777" w:rsidR="003E725C" w:rsidRPr="002F369E" w:rsidRDefault="003E725C"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Udział biblioteki objętej wsparciem w innych (poza NPRCz 2.0.) programach wspierających czytelnictwo</w:t>
            </w:r>
          </w:p>
        </w:tc>
        <w:tc>
          <w:tcPr>
            <w:tcW w:w="1385" w:type="dxa"/>
            <w:shd w:val="clear" w:color="auto" w:fill="FFFFFF"/>
            <w:vAlign w:val="center"/>
            <w:hideMark/>
          </w:tcPr>
          <w:p w14:paraId="2D90D111" w14:textId="77777777" w:rsidR="003E725C" w:rsidRPr="002F369E" w:rsidRDefault="003E725C"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7872B4DD" w14:textId="77777777" w:rsidTr="00126629">
        <w:trPr>
          <w:trHeight w:val="435"/>
          <w:jc w:val="center"/>
        </w:trPr>
        <w:tc>
          <w:tcPr>
            <w:tcW w:w="9597" w:type="dxa"/>
            <w:gridSpan w:val="5"/>
            <w:shd w:val="clear" w:color="auto" w:fill="auto"/>
            <w:vAlign w:val="center"/>
            <w:hideMark/>
          </w:tcPr>
          <w:p w14:paraId="5729C4E0" w14:textId="77777777" w:rsidR="00245D67" w:rsidRPr="002F369E" w:rsidRDefault="00245D67"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1 / Priorytet 1</w:t>
            </w:r>
          </w:p>
        </w:tc>
      </w:tr>
      <w:tr w:rsidR="00245D67" w:rsidRPr="002F369E" w14:paraId="150208A0" w14:textId="77777777" w:rsidTr="00126629">
        <w:trPr>
          <w:trHeight w:val="975"/>
          <w:jc w:val="center"/>
        </w:trPr>
        <w:tc>
          <w:tcPr>
            <w:tcW w:w="1590" w:type="dxa"/>
            <w:shd w:val="clear" w:color="auto" w:fill="auto"/>
            <w:noWrap/>
            <w:vAlign w:val="center"/>
            <w:hideMark/>
          </w:tcPr>
          <w:p w14:paraId="63918D46"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K_1</w:t>
            </w:r>
          </w:p>
        </w:tc>
        <w:tc>
          <w:tcPr>
            <w:tcW w:w="1968" w:type="dxa"/>
            <w:shd w:val="clear" w:color="auto" w:fill="auto"/>
            <w:vAlign w:val="center"/>
            <w:hideMark/>
          </w:tcPr>
          <w:p w14:paraId="61E5B488"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 1.1.)</w:t>
            </w:r>
          </w:p>
        </w:tc>
        <w:tc>
          <w:tcPr>
            <w:tcW w:w="1038" w:type="dxa"/>
            <w:shd w:val="clear" w:color="auto" w:fill="auto"/>
            <w:vAlign w:val="center"/>
            <w:hideMark/>
          </w:tcPr>
          <w:p w14:paraId="444BBA25"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kontekst</w:t>
            </w:r>
          </w:p>
        </w:tc>
        <w:tc>
          <w:tcPr>
            <w:tcW w:w="3607" w:type="dxa"/>
            <w:shd w:val="clear" w:color="auto" w:fill="FFFFFF"/>
            <w:vAlign w:val="center"/>
            <w:hideMark/>
          </w:tcPr>
          <w:p w14:paraId="2830F722"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Łączny wolumen publikacji w bibliotekach</w:t>
            </w:r>
            <w:r w:rsidR="00301071">
              <w:rPr>
                <w:rFonts w:ascii="Times New Roman" w:eastAsia="Times New Roman" w:hAnsi="Times New Roman"/>
                <w:sz w:val="20"/>
                <w:szCs w:val="20"/>
                <w:lang w:eastAsia="pl-PL"/>
              </w:rPr>
              <w:t xml:space="preserve"> </w:t>
            </w:r>
            <w:r w:rsidRPr="002F369E">
              <w:rPr>
                <w:rFonts w:ascii="Times New Roman" w:eastAsia="Times New Roman" w:hAnsi="Times New Roman"/>
                <w:sz w:val="20"/>
                <w:szCs w:val="20"/>
                <w:lang w:eastAsia="pl-PL"/>
              </w:rPr>
              <w:t>objętych wsparciem w ramach NPRCz 2.0. (z wyłączeniem podręczników)</w:t>
            </w:r>
          </w:p>
        </w:tc>
        <w:tc>
          <w:tcPr>
            <w:tcW w:w="1385" w:type="dxa"/>
            <w:shd w:val="clear" w:color="auto" w:fill="FFFFFF"/>
            <w:vAlign w:val="center"/>
            <w:hideMark/>
          </w:tcPr>
          <w:p w14:paraId="79859715"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4D2F8004" w14:textId="77777777" w:rsidTr="00126629">
        <w:trPr>
          <w:trHeight w:val="1247"/>
          <w:jc w:val="center"/>
        </w:trPr>
        <w:tc>
          <w:tcPr>
            <w:tcW w:w="1590" w:type="dxa"/>
            <w:shd w:val="clear" w:color="auto" w:fill="auto"/>
            <w:noWrap/>
            <w:vAlign w:val="center"/>
            <w:hideMark/>
          </w:tcPr>
          <w:p w14:paraId="0A11AFAE"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lastRenderedPageBreak/>
              <w:t>P_2</w:t>
            </w:r>
          </w:p>
        </w:tc>
        <w:tc>
          <w:tcPr>
            <w:tcW w:w="1968" w:type="dxa"/>
            <w:shd w:val="clear" w:color="auto" w:fill="auto"/>
            <w:noWrap/>
            <w:vAlign w:val="center"/>
            <w:hideMark/>
          </w:tcPr>
          <w:p w14:paraId="638D599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(K.I.1.1.)</w:t>
            </w:r>
          </w:p>
        </w:tc>
        <w:tc>
          <w:tcPr>
            <w:tcW w:w="1038" w:type="dxa"/>
            <w:shd w:val="clear" w:color="auto" w:fill="auto"/>
            <w:vAlign w:val="center"/>
            <w:hideMark/>
          </w:tcPr>
          <w:p w14:paraId="40B3A6BD"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produkt </w:t>
            </w:r>
          </w:p>
        </w:tc>
        <w:tc>
          <w:tcPr>
            <w:tcW w:w="3607" w:type="dxa"/>
            <w:shd w:val="clear" w:color="auto" w:fill="FFFFFF"/>
            <w:vAlign w:val="center"/>
            <w:hideMark/>
          </w:tcPr>
          <w:p w14:paraId="47107E2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ograniczonych czasowo (miesięcznych) kodów zdalnego dostępu do</w:t>
            </w:r>
            <w:r w:rsidR="00301071">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e-booków/</w:t>
            </w:r>
            <w:r w:rsidR="003E725C" w:rsidRPr="002F369E">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audiobooków/synchrobooków z komercyjnych platform</w:t>
            </w:r>
            <w:r w:rsidR="00301071">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intern</w:t>
            </w:r>
            <w:r w:rsidR="009F38FA" w:rsidRPr="002F369E">
              <w:rPr>
                <w:rFonts w:ascii="Times New Roman" w:eastAsia="Times New Roman" w:hAnsi="Times New Roman"/>
                <w:color w:val="000000"/>
                <w:sz w:val="20"/>
                <w:szCs w:val="20"/>
                <w:lang w:eastAsia="pl-PL"/>
              </w:rPr>
              <w:t>e</w:t>
            </w:r>
            <w:r w:rsidRPr="002F369E">
              <w:rPr>
                <w:rFonts w:ascii="Times New Roman" w:eastAsia="Times New Roman" w:hAnsi="Times New Roman"/>
                <w:color w:val="000000"/>
                <w:sz w:val="20"/>
                <w:szCs w:val="20"/>
                <w:lang w:eastAsia="pl-PL"/>
              </w:rPr>
              <w:t>towych zakupionych przez biblioteki</w:t>
            </w:r>
            <w:r w:rsidR="00301071">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w ramach</w:t>
            </w:r>
            <w:r w:rsidR="00301071">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NPRCz 2.0.</w:t>
            </w:r>
          </w:p>
        </w:tc>
        <w:tc>
          <w:tcPr>
            <w:tcW w:w="1385" w:type="dxa"/>
            <w:shd w:val="clear" w:color="auto" w:fill="FFFFFF"/>
            <w:vAlign w:val="center"/>
            <w:hideMark/>
          </w:tcPr>
          <w:p w14:paraId="5EC52BD5"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470BCB05" w14:textId="77777777" w:rsidTr="00126629">
        <w:trPr>
          <w:trHeight w:val="1361"/>
          <w:jc w:val="center"/>
        </w:trPr>
        <w:tc>
          <w:tcPr>
            <w:tcW w:w="1590" w:type="dxa"/>
            <w:shd w:val="clear" w:color="auto" w:fill="auto"/>
            <w:noWrap/>
            <w:vAlign w:val="center"/>
            <w:hideMark/>
          </w:tcPr>
          <w:p w14:paraId="324EFA09"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P_3</w:t>
            </w:r>
          </w:p>
        </w:tc>
        <w:tc>
          <w:tcPr>
            <w:tcW w:w="1968" w:type="dxa"/>
            <w:shd w:val="clear" w:color="auto" w:fill="auto"/>
            <w:noWrap/>
            <w:vAlign w:val="center"/>
            <w:hideMark/>
          </w:tcPr>
          <w:p w14:paraId="1ADB0A48"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(K.I.1.1.)</w:t>
            </w:r>
          </w:p>
        </w:tc>
        <w:tc>
          <w:tcPr>
            <w:tcW w:w="1038" w:type="dxa"/>
            <w:shd w:val="clear" w:color="auto" w:fill="auto"/>
            <w:vAlign w:val="center"/>
            <w:hideMark/>
          </w:tcPr>
          <w:p w14:paraId="60262BEB"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produkt </w:t>
            </w:r>
          </w:p>
        </w:tc>
        <w:tc>
          <w:tcPr>
            <w:tcW w:w="3607" w:type="dxa"/>
            <w:shd w:val="clear" w:color="auto" w:fill="FFFFFF"/>
            <w:vAlign w:val="center"/>
            <w:hideMark/>
          </w:tcPr>
          <w:p w14:paraId="336FC651" w14:textId="77777777" w:rsidR="00245D67" w:rsidRPr="002F369E" w:rsidRDefault="00245D67" w:rsidP="00347D91">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e-booków</w:t>
            </w:r>
            <w:r w:rsidR="003E725C" w:rsidRPr="002F369E">
              <w:rPr>
                <w:rFonts w:ascii="Times New Roman" w:eastAsia="Times New Roman" w:hAnsi="Times New Roman"/>
                <w:color w:val="000000"/>
                <w:sz w:val="20"/>
                <w:szCs w:val="20"/>
                <w:lang w:eastAsia="pl-PL"/>
              </w:rPr>
              <w:t>, audiobooków lub synchrobooków</w:t>
            </w:r>
            <w:r w:rsidRPr="002F369E">
              <w:rPr>
                <w:rFonts w:ascii="Times New Roman" w:eastAsia="Times New Roman" w:hAnsi="Times New Roman"/>
                <w:color w:val="000000"/>
                <w:sz w:val="20"/>
                <w:szCs w:val="20"/>
                <w:lang w:eastAsia="pl-PL"/>
              </w:rPr>
              <w:t xml:space="preserve"> </w:t>
            </w:r>
            <w:r w:rsidR="003E725C" w:rsidRPr="002F369E">
              <w:rPr>
                <w:rFonts w:ascii="Times New Roman" w:eastAsia="Times New Roman" w:hAnsi="Times New Roman"/>
                <w:color w:val="000000"/>
                <w:sz w:val="20"/>
                <w:szCs w:val="20"/>
                <w:lang w:eastAsia="pl-PL"/>
              </w:rPr>
              <w:t>udostępnianych</w:t>
            </w:r>
            <w:r w:rsidRPr="002F369E">
              <w:rPr>
                <w:rFonts w:ascii="Times New Roman" w:eastAsia="Times New Roman" w:hAnsi="Times New Roman"/>
                <w:color w:val="000000"/>
                <w:sz w:val="20"/>
                <w:szCs w:val="20"/>
                <w:lang w:eastAsia="pl-PL"/>
              </w:rPr>
              <w:t xml:space="preserve"> z platform zdalnego dostępu zakupionych przez biblioteki</w:t>
            </w:r>
            <w:r w:rsidR="00301071">
              <w:rPr>
                <w:rFonts w:ascii="Times New Roman" w:eastAsia="Times New Roman" w:hAnsi="Times New Roman"/>
                <w:color w:val="000000"/>
                <w:sz w:val="20"/>
                <w:szCs w:val="20"/>
                <w:lang w:eastAsia="pl-PL"/>
              </w:rPr>
              <w:t xml:space="preserve"> </w:t>
            </w:r>
            <w:r w:rsidRPr="002F369E">
              <w:rPr>
                <w:rFonts w:ascii="Times New Roman" w:eastAsia="Times New Roman" w:hAnsi="Times New Roman"/>
                <w:color w:val="000000"/>
                <w:sz w:val="20"/>
                <w:szCs w:val="20"/>
                <w:lang w:eastAsia="pl-PL"/>
              </w:rPr>
              <w:t>w ramach dotacji NPRC</w:t>
            </w:r>
            <w:r w:rsidR="00347D91">
              <w:rPr>
                <w:rFonts w:ascii="Times New Roman" w:eastAsia="Times New Roman" w:hAnsi="Times New Roman"/>
                <w:color w:val="000000"/>
                <w:sz w:val="20"/>
                <w:szCs w:val="20"/>
                <w:lang w:eastAsia="pl-PL"/>
              </w:rPr>
              <w:t>z 2.0.</w:t>
            </w:r>
            <w:r w:rsidRPr="002F369E">
              <w:rPr>
                <w:rFonts w:ascii="Times New Roman" w:eastAsia="Times New Roman" w:hAnsi="Times New Roman"/>
                <w:color w:val="000000"/>
                <w:sz w:val="20"/>
                <w:szCs w:val="20"/>
                <w:lang w:eastAsia="pl-PL"/>
              </w:rPr>
              <w:t xml:space="preserve"> i wkładu własnego w innych modelach licencyjnych niż miesięczne kody zdalnego dostępu.</w:t>
            </w:r>
          </w:p>
        </w:tc>
        <w:tc>
          <w:tcPr>
            <w:tcW w:w="1385" w:type="dxa"/>
            <w:shd w:val="clear" w:color="auto" w:fill="FFFFFF"/>
            <w:vAlign w:val="center"/>
            <w:hideMark/>
          </w:tcPr>
          <w:p w14:paraId="6217D323"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F34987" w:rsidRPr="002F369E" w14:paraId="63C8F4BE" w14:textId="77777777" w:rsidTr="00126629">
        <w:trPr>
          <w:trHeight w:val="850"/>
          <w:jc w:val="center"/>
        </w:trPr>
        <w:tc>
          <w:tcPr>
            <w:tcW w:w="1590" w:type="dxa"/>
            <w:shd w:val="clear" w:color="auto" w:fill="auto"/>
            <w:noWrap/>
            <w:vAlign w:val="center"/>
            <w:hideMark/>
          </w:tcPr>
          <w:p w14:paraId="2A784879"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RB_5</w:t>
            </w:r>
          </w:p>
        </w:tc>
        <w:tc>
          <w:tcPr>
            <w:tcW w:w="1968" w:type="dxa"/>
            <w:shd w:val="clear" w:color="auto" w:fill="auto"/>
            <w:vAlign w:val="center"/>
            <w:hideMark/>
          </w:tcPr>
          <w:p w14:paraId="638112A3"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 (K.I.1.2.)</w:t>
            </w:r>
          </w:p>
        </w:tc>
        <w:tc>
          <w:tcPr>
            <w:tcW w:w="1038" w:type="dxa"/>
            <w:shd w:val="clear" w:color="auto" w:fill="auto"/>
            <w:vAlign w:val="center"/>
            <w:hideMark/>
          </w:tcPr>
          <w:p w14:paraId="69B4D865"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auto"/>
            <w:vAlign w:val="center"/>
            <w:hideMark/>
          </w:tcPr>
          <w:p w14:paraId="59DE8B15"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Liczba operacji </w:t>
            </w:r>
            <w:r w:rsidR="003E725C" w:rsidRPr="002F369E">
              <w:rPr>
                <w:rFonts w:ascii="Times New Roman" w:eastAsia="Times New Roman" w:hAnsi="Times New Roman"/>
                <w:sz w:val="20"/>
                <w:szCs w:val="20"/>
                <w:lang w:eastAsia="pl-PL"/>
              </w:rPr>
              <w:t>wykonanych</w:t>
            </w:r>
            <w:r w:rsidRPr="002F369E">
              <w:rPr>
                <w:rFonts w:ascii="Times New Roman" w:eastAsia="Times New Roman" w:hAnsi="Times New Roman"/>
                <w:sz w:val="20"/>
                <w:szCs w:val="20"/>
                <w:lang w:eastAsia="pl-PL"/>
              </w:rPr>
              <w:t xml:space="preserve"> w zintegrowanym systemie zarządzania zasobami bibliotek przez jego użytkowników</w:t>
            </w:r>
            <w:r w:rsidR="00240260" w:rsidRPr="002F369E">
              <w:rPr>
                <w:rFonts w:ascii="Times New Roman" w:eastAsia="Times New Roman" w:hAnsi="Times New Roman"/>
                <w:sz w:val="20"/>
                <w:szCs w:val="20"/>
                <w:lang w:eastAsia="pl-PL"/>
              </w:rPr>
              <w:t>.</w:t>
            </w:r>
            <w:r w:rsidRPr="002F369E">
              <w:rPr>
                <w:rFonts w:ascii="Times New Roman" w:eastAsia="Times New Roman" w:hAnsi="Times New Roman"/>
                <w:sz w:val="20"/>
                <w:szCs w:val="20"/>
                <w:lang w:eastAsia="pl-PL"/>
              </w:rPr>
              <w:t xml:space="preserve"> </w:t>
            </w:r>
          </w:p>
        </w:tc>
        <w:tc>
          <w:tcPr>
            <w:tcW w:w="1385" w:type="dxa"/>
            <w:shd w:val="clear" w:color="auto" w:fill="auto"/>
            <w:vAlign w:val="center"/>
            <w:hideMark/>
          </w:tcPr>
          <w:p w14:paraId="498A9027"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5FF163CC" w14:textId="77777777" w:rsidTr="00126629">
        <w:trPr>
          <w:trHeight w:val="454"/>
          <w:jc w:val="center"/>
        </w:trPr>
        <w:tc>
          <w:tcPr>
            <w:tcW w:w="9597" w:type="dxa"/>
            <w:gridSpan w:val="5"/>
            <w:shd w:val="clear" w:color="auto" w:fill="auto"/>
            <w:vAlign w:val="center"/>
            <w:hideMark/>
          </w:tcPr>
          <w:p w14:paraId="2F620F4A" w14:textId="77777777" w:rsidR="00245D67" w:rsidRPr="002F369E" w:rsidRDefault="00245D67"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2 / Priorytet 2</w:t>
            </w:r>
          </w:p>
        </w:tc>
      </w:tr>
      <w:tr w:rsidR="00245D67" w:rsidRPr="002F369E" w14:paraId="619DD577" w14:textId="77777777" w:rsidTr="00126629">
        <w:trPr>
          <w:trHeight w:val="1020"/>
          <w:jc w:val="center"/>
        </w:trPr>
        <w:tc>
          <w:tcPr>
            <w:tcW w:w="1590" w:type="dxa"/>
            <w:shd w:val="clear" w:color="auto" w:fill="auto"/>
            <w:noWrap/>
            <w:vAlign w:val="center"/>
            <w:hideMark/>
          </w:tcPr>
          <w:p w14:paraId="4A8E61C0"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P_6</w:t>
            </w:r>
          </w:p>
        </w:tc>
        <w:tc>
          <w:tcPr>
            <w:tcW w:w="1968" w:type="dxa"/>
            <w:shd w:val="clear" w:color="auto" w:fill="auto"/>
            <w:noWrap/>
            <w:vAlign w:val="center"/>
            <w:hideMark/>
          </w:tcPr>
          <w:p w14:paraId="5348D804"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II (K.I.2.1.)</w:t>
            </w:r>
          </w:p>
        </w:tc>
        <w:tc>
          <w:tcPr>
            <w:tcW w:w="1038" w:type="dxa"/>
            <w:shd w:val="clear" w:color="auto" w:fill="auto"/>
            <w:vAlign w:val="center"/>
            <w:hideMark/>
          </w:tcPr>
          <w:p w14:paraId="2C94066B"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 xml:space="preserve">produkt </w:t>
            </w:r>
          </w:p>
        </w:tc>
        <w:tc>
          <w:tcPr>
            <w:tcW w:w="3607" w:type="dxa"/>
            <w:shd w:val="clear" w:color="auto" w:fill="auto"/>
            <w:vAlign w:val="center"/>
            <w:hideMark/>
          </w:tcPr>
          <w:p w14:paraId="45C6FF1A"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energooszczędnych obiektów bibliotecznych (o wartości zapotrzebowania na nieodnawialną energię pierwotną EP=45 kWh/m2/rok) powstałych w ramach projektu.</w:t>
            </w:r>
          </w:p>
        </w:tc>
        <w:tc>
          <w:tcPr>
            <w:tcW w:w="1385" w:type="dxa"/>
            <w:shd w:val="clear" w:color="auto" w:fill="auto"/>
            <w:vAlign w:val="center"/>
            <w:hideMark/>
          </w:tcPr>
          <w:p w14:paraId="7E35662D"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CF3145" w:rsidRPr="002F369E" w14:paraId="59BA0AB0" w14:textId="77777777" w:rsidTr="00126629">
        <w:trPr>
          <w:trHeight w:val="1020"/>
          <w:jc w:val="center"/>
        </w:trPr>
        <w:tc>
          <w:tcPr>
            <w:tcW w:w="1590" w:type="dxa"/>
            <w:shd w:val="clear" w:color="auto" w:fill="auto"/>
            <w:noWrap/>
            <w:vAlign w:val="center"/>
          </w:tcPr>
          <w:p w14:paraId="7F131FA7"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P_7</w:t>
            </w:r>
          </w:p>
        </w:tc>
        <w:tc>
          <w:tcPr>
            <w:tcW w:w="1968" w:type="dxa"/>
            <w:shd w:val="clear" w:color="auto" w:fill="auto"/>
            <w:noWrap/>
            <w:vAlign w:val="center"/>
          </w:tcPr>
          <w:p w14:paraId="1BB23950"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II (K.I.2.1.)</w:t>
            </w:r>
          </w:p>
        </w:tc>
        <w:tc>
          <w:tcPr>
            <w:tcW w:w="1038" w:type="dxa"/>
            <w:shd w:val="clear" w:color="auto" w:fill="auto"/>
            <w:vAlign w:val="center"/>
          </w:tcPr>
          <w:p w14:paraId="1F4D7E6B" w14:textId="77777777" w:rsidR="00CF3145" w:rsidRPr="002F369E" w:rsidRDefault="00CF314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produkt</w:t>
            </w:r>
          </w:p>
        </w:tc>
        <w:tc>
          <w:tcPr>
            <w:tcW w:w="3607" w:type="dxa"/>
            <w:shd w:val="clear" w:color="auto" w:fill="auto"/>
            <w:vAlign w:val="center"/>
          </w:tcPr>
          <w:p w14:paraId="7AF785DD"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bibliotek, które w wyniku projektu poprawiły poziom dostosowania obiektu do osób ze szczególnymi potrzebami</w:t>
            </w:r>
            <w:r w:rsidR="00240260" w:rsidRPr="002F369E">
              <w:rPr>
                <w:rFonts w:ascii="Times New Roman" w:eastAsia="Times New Roman" w:hAnsi="Times New Roman"/>
                <w:color w:val="000000"/>
                <w:sz w:val="20"/>
                <w:szCs w:val="20"/>
                <w:lang w:eastAsia="pl-PL"/>
              </w:rPr>
              <w:t>.</w:t>
            </w:r>
          </w:p>
        </w:tc>
        <w:tc>
          <w:tcPr>
            <w:tcW w:w="1385" w:type="dxa"/>
            <w:shd w:val="clear" w:color="auto" w:fill="auto"/>
            <w:vAlign w:val="center"/>
          </w:tcPr>
          <w:p w14:paraId="04D77BEE"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CF3145" w:rsidRPr="002F369E" w14:paraId="25C5A6EC" w14:textId="77777777" w:rsidTr="000B4444">
        <w:trPr>
          <w:trHeight w:val="1554"/>
          <w:jc w:val="center"/>
        </w:trPr>
        <w:tc>
          <w:tcPr>
            <w:tcW w:w="1590" w:type="dxa"/>
            <w:shd w:val="clear" w:color="auto" w:fill="auto"/>
            <w:noWrap/>
            <w:vAlign w:val="center"/>
          </w:tcPr>
          <w:p w14:paraId="5138E8BD"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P_8</w:t>
            </w:r>
          </w:p>
        </w:tc>
        <w:tc>
          <w:tcPr>
            <w:tcW w:w="1968" w:type="dxa"/>
            <w:shd w:val="clear" w:color="auto" w:fill="auto"/>
            <w:noWrap/>
            <w:vAlign w:val="center"/>
          </w:tcPr>
          <w:p w14:paraId="0F457C98"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II (K.I.2.1.)</w:t>
            </w:r>
          </w:p>
        </w:tc>
        <w:tc>
          <w:tcPr>
            <w:tcW w:w="1038" w:type="dxa"/>
            <w:shd w:val="clear" w:color="auto" w:fill="auto"/>
            <w:vAlign w:val="center"/>
          </w:tcPr>
          <w:p w14:paraId="77C99634" w14:textId="77777777" w:rsidR="00CF3145" w:rsidRPr="002F369E" w:rsidRDefault="00CF3145"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produkt</w:t>
            </w:r>
          </w:p>
        </w:tc>
        <w:tc>
          <w:tcPr>
            <w:tcW w:w="3607" w:type="dxa"/>
            <w:shd w:val="clear" w:color="auto" w:fill="auto"/>
            <w:vAlign w:val="center"/>
          </w:tcPr>
          <w:p w14:paraId="0B943192" w14:textId="77777777" w:rsidR="00CF3145" w:rsidRPr="002F369E" w:rsidRDefault="00240260"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Liczba bibliotek, które w wyniku projektu przystosowały wyraźnie oznakowane pomieszczenie przeznaczone do aktywnej pracy z seniorami (osobami starszymi), z wyposażeniem dostosowanym do tej grupy wiekowej.</w:t>
            </w:r>
          </w:p>
        </w:tc>
        <w:tc>
          <w:tcPr>
            <w:tcW w:w="1385" w:type="dxa"/>
            <w:shd w:val="clear" w:color="auto" w:fill="auto"/>
            <w:vAlign w:val="center"/>
          </w:tcPr>
          <w:p w14:paraId="4F3E5813" w14:textId="77777777" w:rsidR="00CF3145" w:rsidRPr="002F369E" w:rsidRDefault="00CF3145"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0ED0C9A2" w14:textId="77777777" w:rsidTr="00126629">
        <w:trPr>
          <w:trHeight w:val="454"/>
          <w:jc w:val="center"/>
        </w:trPr>
        <w:tc>
          <w:tcPr>
            <w:tcW w:w="9597" w:type="dxa"/>
            <w:gridSpan w:val="5"/>
            <w:shd w:val="clear" w:color="auto" w:fill="auto"/>
            <w:vAlign w:val="center"/>
            <w:hideMark/>
          </w:tcPr>
          <w:p w14:paraId="2AA1734B" w14:textId="77777777" w:rsidR="00245D67" w:rsidRPr="002F369E" w:rsidRDefault="00245D67"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3 / Priorytet 3</w:t>
            </w:r>
          </w:p>
        </w:tc>
      </w:tr>
      <w:tr w:rsidR="00F34987" w:rsidRPr="002F369E" w14:paraId="7AF7AE39" w14:textId="77777777" w:rsidTr="00CB6255">
        <w:trPr>
          <w:trHeight w:val="1020"/>
          <w:jc w:val="center"/>
        </w:trPr>
        <w:tc>
          <w:tcPr>
            <w:tcW w:w="1590" w:type="dxa"/>
            <w:shd w:val="clear" w:color="auto" w:fill="auto"/>
            <w:noWrap/>
            <w:vAlign w:val="center"/>
            <w:hideMark/>
          </w:tcPr>
          <w:p w14:paraId="7AD406F7"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K_1</w:t>
            </w:r>
          </w:p>
        </w:tc>
        <w:tc>
          <w:tcPr>
            <w:tcW w:w="1968" w:type="dxa"/>
            <w:shd w:val="clear" w:color="auto" w:fill="auto"/>
            <w:vAlign w:val="center"/>
            <w:hideMark/>
          </w:tcPr>
          <w:p w14:paraId="331C3DFF"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III (K.I.3.2)</w:t>
            </w:r>
          </w:p>
        </w:tc>
        <w:tc>
          <w:tcPr>
            <w:tcW w:w="1038" w:type="dxa"/>
            <w:shd w:val="clear" w:color="auto" w:fill="auto"/>
            <w:vAlign w:val="center"/>
            <w:hideMark/>
          </w:tcPr>
          <w:p w14:paraId="5D833AA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kontekst</w:t>
            </w:r>
          </w:p>
        </w:tc>
        <w:tc>
          <w:tcPr>
            <w:tcW w:w="3607" w:type="dxa"/>
            <w:shd w:val="clear" w:color="auto" w:fill="auto"/>
            <w:vAlign w:val="center"/>
            <w:hideMark/>
          </w:tcPr>
          <w:p w14:paraId="0E6ECCED"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Łączny wolumen publikacji w bibliotekach szkolnych i pedagogicznych objętych wsparciem w ramach NPRCz 2.0. (z wyłączeniem podręczników)</w:t>
            </w:r>
            <w:r w:rsidR="00240260" w:rsidRPr="002F369E">
              <w:rPr>
                <w:rFonts w:ascii="Times New Roman" w:eastAsia="Times New Roman" w:hAnsi="Times New Roman"/>
                <w:sz w:val="20"/>
                <w:szCs w:val="20"/>
                <w:lang w:eastAsia="pl-PL"/>
              </w:rPr>
              <w:t>.</w:t>
            </w:r>
          </w:p>
        </w:tc>
        <w:tc>
          <w:tcPr>
            <w:tcW w:w="1385" w:type="dxa"/>
            <w:shd w:val="clear" w:color="auto" w:fill="FFFFFF"/>
            <w:vAlign w:val="center"/>
            <w:hideMark/>
          </w:tcPr>
          <w:p w14:paraId="4BB85DEA"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r w:rsidR="003E725C" w:rsidRPr="002F369E" w14:paraId="5F5DF187" w14:textId="77777777" w:rsidTr="00126629">
        <w:trPr>
          <w:trHeight w:val="454"/>
          <w:jc w:val="center"/>
        </w:trPr>
        <w:tc>
          <w:tcPr>
            <w:tcW w:w="9597" w:type="dxa"/>
            <w:gridSpan w:val="5"/>
            <w:shd w:val="clear" w:color="auto" w:fill="auto"/>
            <w:vAlign w:val="center"/>
            <w:hideMark/>
          </w:tcPr>
          <w:p w14:paraId="0AE3C735" w14:textId="77777777" w:rsidR="00245D67" w:rsidRPr="002F369E" w:rsidRDefault="00245D67" w:rsidP="00424259">
            <w:pPr>
              <w:spacing w:after="0"/>
              <w:jc w:val="center"/>
              <w:rPr>
                <w:rFonts w:ascii="Times New Roman" w:eastAsia="Times New Roman" w:hAnsi="Times New Roman"/>
                <w:b/>
                <w:bCs/>
                <w:color w:val="C00000"/>
                <w:sz w:val="20"/>
                <w:szCs w:val="20"/>
                <w:lang w:eastAsia="pl-PL"/>
              </w:rPr>
            </w:pPr>
            <w:r w:rsidRPr="002F369E">
              <w:rPr>
                <w:rFonts w:ascii="Times New Roman" w:eastAsia="Times New Roman" w:hAnsi="Times New Roman"/>
                <w:b/>
                <w:bCs/>
                <w:color w:val="C00000"/>
                <w:sz w:val="20"/>
                <w:szCs w:val="20"/>
                <w:lang w:eastAsia="pl-PL"/>
              </w:rPr>
              <w:t>Cel szczegółowy 4 / Priorytet 4</w:t>
            </w:r>
          </w:p>
        </w:tc>
      </w:tr>
      <w:tr w:rsidR="00245D67" w:rsidRPr="002F369E" w14:paraId="68E06536" w14:textId="77777777" w:rsidTr="00126629">
        <w:trPr>
          <w:trHeight w:val="735"/>
          <w:jc w:val="center"/>
        </w:trPr>
        <w:tc>
          <w:tcPr>
            <w:tcW w:w="1590" w:type="dxa"/>
            <w:shd w:val="clear" w:color="auto" w:fill="auto"/>
            <w:noWrap/>
            <w:vAlign w:val="center"/>
            <w:hideMark/>
          </w:tcPr>
          <w:p w14:paraId="3207A781"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RB_6</w:t>
            </w:r>
          </w:p>
        </w:tc>
        <w:tc>
          <w:tcPr>
            <w:tcW w:w="1968" w:type="dxa"/>
            <w:shd w:val="clear" w:color="auto" w:fill="auto"/>
            <w:vAlign w:val="center"/>
            <w:hideMark/>
          </w:tcPr>
          <w:p w14:paraId="6AB1C312"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IV (K.I.4.2.)</w:t>
            </w:r>
          </w:p>
        </w:tc>
        <w:tc>
          <w:tcPr>
            <w:tcW w:w="1038" w:type="dxa"/>
            <w:shd w:val="clear" w:color="auto" w:fill="auto"/>
            <w:vAlign w:val="center"/>
            <w:hideMark/>
          </w:tcPr>
          <w:p w14:paraId="4095871F"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auto"/>
            <w:vAlign w:val="center"/>
            <w:hideMark/>
          </w:tcPr>
          <w:p w14:paraId="436D7439"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wskazań w mediach</w:t>
            </w:r>
            <w:r w:rsidR="00240260" w:rsidRPr="002F369E">
              <w:rPr>
                <w:rFonts w:ascii="Times New Roman" w:eastAsia="Times New Roman" w:hAnsi="Times New Roman"/>
                <w:sz w:val="20"/>
                <w:szCs w:val="20"/>
                <w:lang w:eastAsia="pl-PL"/>
              </w:rPr>
              <w:t>.</w:t>
            </w:r>
          </w:p>
        </w:tc>
        <w:tc>
          <w:tcPr>
            <w:tcW w:w="1385" w:type="dxa"/>
            <w:shd w:val="clear" w:color="auto" w:fill="auto"/>
            <w:vAlign w:val="center"/>
            <w:hideMark/>
          </w:tcPr>
          <w:p w14:paraId="59107EE1"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sprawozdanie operatora</w:t>
            </w:r>
          </w:p>
        </w:tc>
      </w:tr>
      <w:tr w:rsidR="00245D67" w:rsidRPr="002F369E" w14:paraId="7E154596" w14:textId="77777777" w:rsidTr="00126629">
        <w:trPr>
          <w:trHeight w:val="975"/>
          <w:jc w:val="center"/>
        </w:trPr>
        <w:tc>
          <w:tcPr>
            <w:tcW w:w="1590" w:type="dxa"/>
            <w:shd w:val="clear" w:color="auto" w:fill="auto"/>
            <w:noWrap/>
            <w:vAlign w:val="center"/>
            <w:hideMark/>
          </w:tcPr>
          <w:p w14:paraId="0397C2E7"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RB_8</w:t>
            </w:r>
          </w:p>
        </w:tc>
        <w:tc>
          <w:tcPr>
            <w:tcW w:w="1968" w:type="dxa"/>
            <w:shd w:val="clear" w:color="auto" w:fill="auto"/>
            <w:vAlign w:val="center"/>
            <w:hideMark/>
          </w:tcPr>
          <w:p w14:paraId="701CDC2D"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P IV (K.I.4.1.)</w:t>
            </w:r>
          </w:p>
        </w:tc>
        <w:tc>
          <w:tcPr>
            <w:tcW w:w="1038" w:type="dxa"/>
            <w:shd w:val="clear" w:color="auto" w:fill="auto"/>
            <w:vAlign w:val="center"/>
            <w:hideMark/>
          </w:tcPr>
          <w:p w14:paraId="1E379666"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rezultat bezpośredni</w:t>
            </w:r>
          </w:p>
        </w:tc>
        <w:tc>
          <w:tcPr>
            <w:tcW w:w="3607" w:type="dxa"/>
            <w:shd w:val="clear" w:color="auto" w:fill="auto"/>
            <w:vAlign w:val="center"/>
            <w:hideMark/>
          </w:tcPr>
          <w:p w14:paraId="559177D5" w14:textId="77777777" w:rsidR="00245D67" w:rsidRPr="002F369E" w:rsidRDefault="00245D67" w:rsidP="00424259">
            <w:pPr>
              <w:spacing w:after="0"/>
              <w:rPr>
                <w:rFonts w:ascii="Times New Roman" w:eastAsia="Times New Roman" w:hAnsi="Times New Roman"/>
                <w:sz w:val="20"/>
                <w:szCs w:val="20"/>
                <w:lang w:eastAsia="pl-PL"/>
              </w:rPr>
            </w:pPr>
            <w:r w:rsidRPr="002F369E">
              <w:rPr>
                <w:rFonts w:ascii="Times New Roman" w:eastAsia="Times New Roman" w:hAnsi="Times New Roman"/>
                <w:sz w:val="20"/>
                <w:szCs w:val="20"/>
                <w:lang w:eastAsia="pl-PL"/>
              </w:rPr>
              <w:t>Liczba bezpośrednich odbiorców/ uczestników projektów edukacyjno-animacyjnych zrealizowanych w ramach partnerstw</w:t>
            </w:r>
            <w:r w:rsidR="00240260" w:rsidRPr="002F369E">
              <w:rPr>
                <w:rFonts w:ascii="Times New Roman" w:eastAsia="Times New Roman" w:hAnsi="Times New Roman"/>
                <w:sz w:val="20"/>
                <w:szCs w:val="20"/>
                <w:lang w:eastAsia="pl-PL"/>
              </w:rPr>
              <w:t>.</w:t>
            </w:r>
          </w:p>
        </w:tc>
        <w:tc>
          <w:tcPr>
            <w:tcW w:w="1385" w:type="dxa"/>
            <w:shd w:val="clear" w:color="auto" w:fill="auto"/>
            <w:vAlign w:val="center"/>
            <w:hideMark/>
          </w:tcPr>
          <w:p w14:paraId="48AF09BC" w14:textId="77777777" w:rsidR="00245D67" w:rsidRPr="002F369E" w:rsidRDefault="00245D67" w:rsidP="00424259">
            <w:pPr>
              <w:spacing w:after="0"/>
              <w:rPr>
                <w:rFonts w:ascii="Times New Roman" w:eastAsia="Times New Roman" w:hAnsi="Times New Roman"/>
                <w:color w:val="000000"/>
                <w:sz w:val="20"/>
                <w:szCs w:val="20"/>
                <w:lang w:eastAsia="pl-PL"/>
              </w:rPr>
            </w:pPr>
            <w:r w:rsidRPr="002F369E">
              <w:rPr>
                <w:rFonts w:ascii="Times New Roman" w:eastAsia="Times New Roman" w:hAnsi="Times New Roman"/>
                <w:color w:val="000000"/>
                <w:sz w:val="20"/>
                <w:szCs w:val="20"/>
                <w:lang w:eastAsia="pl-PL"/>
              </w:rPr>
              <w:t>sprawozdania beneficjentów</w:t>
            </w:r>
          </w:p>
        </w:tc>
      </w:tr>
    </w:tbl>
    <w:p w14:paraId="111B98F6" w14:textId="77777777" w:rsidR="00D55039" w:rsidRPr="00424259" w:rsidRDefault="00D55039" w:rsidP="00424259">
      <w:pPr>
        <w:pStyle w:val="Nagwek3"/>
        <w:rPr>
          <w:rFonts w:ascii="Times New Roman" w:hAnsi="Times New Roman"/>
          <w:b/>
          <w:color w:val="auto"/>
        </w:rPr>
      </w:pPr>
      <w:bookmarkStart w:id="227" w:name="_Toc53480534"/>
      <w:r w:rsidRPr="00424259">
        <w:rPr>
          <w:rFonts w:ascii="Times New Roman" w:hAnsi="Times New Roman"/>
          <w:b/>
          <w:color w:val="auto"/>
        </w:rPr>
        <w:lastRenderedPageBreak/>
        <w:t>Ewaluacja</w:t>
      </w:r>
      <w:bookmarkEnd w:id="227"/>
    </w:p>
    <w:p w14:paraId="6AC7C671"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 xml:space="preserve">Podstawową funkcją systemu ewaluacji jest poprawa i doskonalenie procesów wdrażania Programu oraz rzetelna ocena uzyskiwanych efektów. Dla właściwego rozumienia uzyskiwanych wyników </w:t>
      </w:r>
      <w:r w:rsidR="009A65F6">
        <w:rPr>
          <w:rFonts w:ascii="Times New Roman" w:hAnsi="Times New Roman"/>
          <w:sz w:val="24"/>
          <w:szCs w:val="24"/>
        </w:rPr>
        <w:t xml:space="preserve">będą </w:t>
      </w:r>
      <w:r w:rsidRPr="00424259">
        <w:rPr>
          <w:rFonts w:ascii="Times New Roman" w:hAnsi="Times New Roman"/>
          <w:sz w:val="24"/>
          <w:szCs w:val="24"/>
        </w:rPr>
        <w:t>inicjowane będą również badania mające na celu pogłębienie wiedzy na temat czytelnictwa oraz procesów społecznych, ekonomicznych i kulturowych, które mają związek z kształtowaniem się postaw czytelniczych Polaków.</w:t>
      </w:r>
    </w:p>
    <w:p w14:paraId="0D14DC48" w14:textId="77777777" w:rsidR="00D55039" w:rsidRPr="00424259" w:rsidRDefault="00D55039" w:rsidP="00424259">
      <w:pPr>
        <w:spacing w:after="160"/>
        <w:rPr>
          <w:rFonts w:ascii="Times New Roman" w:hAnsi="Times New Roman"/>
          <w:sz w:val="24"/>
          <w:szCs w:val="24"/>
        </w:rPr>
      </w:pPr>
      <w:r w:rsidRPr="00424259">
        <w:rPr>
          <w:rFonts w:ascii="Times New Roman" w:hAnsi="Times New Roman"/>
          <w:sz w:val="24"/>
          <w:szCs w:val="24"/>
        </w:rPr>
        <w:t>Cele szczegółowe systemu ewaluacji NPRCz:</w:t>
      </w:r>
    </w:p>
    <w:p w14:paraId="74537A1D" w14:textId="77777777" w:rsidR="00D55039" w:rsidRPr="00424259" w:rsidRDefault="00D55039" w:rsidP="004D60FE">
      <w:pPr>
        <w:numPr>
          <w:ilvl w:val="0"/>
          <w:numId w:val="72"/>
        </w:numPr>
        <w:spacing w:after="160"/>
        <w:contextualSpacing/>
        <w:jc w:val="both"/>
        <w:rPr>
          <w:rFonts w:ascii="Times New Roman" w:hAnsi="Times New Roman"/>
          <w:sz w:val="24"/>
          <w:szCs w:val="24"/>
        </w:rPr>
      </w:pPr>
      <w:r w:rsidRPr="00424259">
        <w:rPr>
          <w:rFonts w:ascii="Times New Roman" w:hAnsi="Times New Roman"/>
          <w:sz w:val="24"/>
          <w:szCs w:val="24"/>
        </w:rPr>
        <w:t xml:space="preserve">ocena i poprawa jakości, skuteczności, efektywności i trwałości wdrażania Programu, </w:t>
      </w:r>
      <w:r w:rsidR="003F0C6D" w:rsidRPr="00424259">
        <w:rPr>
          <w:rFonts w:ascii="Times New Roman" w:hAnsi="Times New Roman"/>
          <w:sz w:val="24"/>
          <w:szCs w:val="24"/>
        </w:rPr>
        <w:br/>
      </w:r>
      <w:r w:rsidRPr="00424259">
        <w:rPr>
          <w:rFonts w:ascii="Times New Roman" w:hAnsi="Times New Roman"/>
          <w:sz w:val="24"/>
          <w:szCs w:val="24"/>
        </w:rPr>
        <w:t>a w efekcie: usprawnienie sposobu funkcjonowania instytucji uczestniczących w realizacji Programu;</w:t>
      </w:r>
    </w:p>
    <w:p w14:paraId="4180A112" w14:textId="77777777" w:rsidR="00D55039" w:rsidRPr="00424259" w:rsidRDefault="00D55039" w:rsidP="004D60FE">
      <w:pPr>
        <w:numPr>
          <w:ilvl w:val="0"/>
          <w:numId w:val="72"/>
        </w:numPr>
        <w:spacing w:after="160"/>
        <w:contextualSpacing/>
        <w:jc w:val="both"/>
        <w:rPr>
          <w:rFonts w:ascii="Times New Roman" w:hAnsi="Times New Roman"/>
          <w:sz w:val="24"/>
          <w:szCs w:val="24"/>
        </w:rPr>
      </w:pPr>
      <w:r w:rsidRPr="00424259">
        <w:rPr>
          <w:rFonts w:ascii="Times New Roman" w:hAnsi="Times New Roman"/>
          <w:sz w:val="24"/>
          <w:szCs w:val="24"/>
        </w:rPr>
        <w:t xml:space="preserve">przegląd oraz ocena wykonywanych działań (ich produktów i rezultatów) oraz wskazanie </w:t>
      </w:r>
      <w:r w:rsidR="003F0C6D" w:rsidRPr="00424259">
        <w:rPr>
          <w:rFonts w:ascii="Times New Roman" w:hAnsi="Times New Roman"/>
          <w:sz w:val="24"/>
          <w:szCs w:val="24"/>
        </w:rPr>
        <w:br/>
      </w:r>
      <w:r w:rsidRPr="00424259">
        <w:rPr>
          <w:rFonts w:ascii="Times New Roman" w:hAnsi="Times New Roman"/>
          <w:sz w:val="24"/>
          <w:szCs w:val="24"/>
        </w:rPr>
        <w:t>i promocja najlepszych praktyk,</w:t>
      </w:r>
    </w:p>
    <w:p w14:paraId="7EB01729" w14:textId="77777777" w:rsidR="00D55039" w:rsidRPr="00424259" w:rsidRDefault="00D55039" w:rsidP="004D60FE">
      <w:pPr>
        <w:numPr>
          <w:ilvl w:val="0"/>
          <w:numId w:val="72"/>
        </w:numPr>
        <w:spacing w:after="160"/>
        <w:contextualSpacing/>
        <w:jc w:val="both"/>
        <w:rPr>
          <w:rFonts w:ascii="Times New Roman" w:hAnsi="Times New Roman"/>
          <w:sz w:val="24"/>
          <w:szCs w:val="24"/>
        </w:rPr>
      </w:pPr>
      <w:r w:rsidRPr="00424259">
        <w:rPr>
          <w:rFonts w:ascii="Times New Roman" w:hAnsi="Times New Roman"/>
          <w:sz w:val="24"/>
          <w:szCs w:val="24"/>
        </w:rPr>
        <w:t>identyﬁkacja efektów i ocena wpływu Programu na osiąganie założonych celów,</w:t>
      </w:r>
    </w:p>
    <w:p w14:paraId="4475881D" w14:textId="77777777" w:rsidR="00D55039" w:rsidRPr="00424259" w:rsidRDefault="00D55039" w:rsidP="004D60FE">
      <w:pPr>
        <w:numPr>
          <w:ilvl w:val="0"/>
          <w:numId w:val="72"/>
        </w:numPr>
        <w:spacing w:after="160"/>
        <w:contextualSpacing/>
        <w:jc w:val="both"/>
        <w:rPr>
          <w:rFonts w:ascii="Times New Roman" w:hAnsi="Times New Roman"/>
          <w:sz w:val="24"/>
          <w:szCs w:val="24"/>
        </w:rPr>
      </w:pPr>
      <w:r w:rsidRPr="00424259">
        <w:rPr>
          <w:rFonts w:ascii="Times New Roman" w:hAnsi="Times New Roman"/>
          <w:sz w:val="24"/>
          <w:szCs w:val="24"/>
        </w:rPr>
        <w:t>dostarczenie wiedzy na temat potrzeb w zakresie czytelnictwa, kontekstu społeczno-gospodarczego Programu, w tym: identyfikacja pozytywnych i negatywnych czynników, które wywarły lub wywierają wpływ na wdrażanie Programu oraz ich siły,</w:t>
      </w:r>
    </w:p>
    <w:p w14:paraId="6BF3A310" w14:textId="77777777" w:rsidR="00D55039" w:rsidRPr="00424259" w:rsidRDefault="00D55039" w:rsidP="004D60FE">
      <w:pPr>
        <w:numPr>
          <w:ilvl w:val="0"/>
          <w:numId w:val="72"/>
        </w:numPr>
        <w:spacing w:after="120"/>
        <w:ind w:left="714" w:hanging="357"/>
        <w:jc w:val="both"/>
        <w:rPr>
          <w:rFonts w:ascii="Times New Roman" w:hAnsi="Times New Roman"/>
          <w:sz w:val="24"/>
          <w:szCs w:val="24"/>
        </w:rPr>
      </w:pPr>
      <w:r w:rsidRPr="00424259">
        <w:rPr>
          <w:rFonts w:ascii="Times New Roman" w:hAnsi="Times New Roman"/>
          <w:sz w:val="24"/>
          <w:szCs w:val="24"/>
        </w:rPr>
        <w:t>opracowanie wniosków i rekomendacji, niezbędnych do ewentualnej aktualizacji Programu.</w:t>
      </w:r>
    </w:p>
    <w:p w14:paraId="7CC3978B"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i/>
          <w:sz w:val="24"/>
          <w:szCs w:val="24"/>
        </w:rPr>
        <w:t xml:space="preserve">Instytucja </w:t>
      </w:r>
      <w:r w:rsidR="007E5C05" w:rsidRPr="00424259">
        <w:rPr>
          <w:rFonts w:ascii="Times New Roman" w:hAnsi="Times New Roman"/>
          <w:i/>
          <w:sz w:val="24"/>
          <w:szCs w:val="24"/>
        </w:rPr>
        <w:t>Z</w:t>
      </w:r>
      <w:r w:rsidRPr="00424259">
        <w:rPr>
          <w:rFonts w:ascii="Times New Roman" w:hAnsi="Times New Roman"/>
          <w:i/>
          <w:sz w:val="24"/>
          <w:szCs w:val="24"/>
        </w:rPr>
        <w:t>arządzająca Programem</w:t>
      </w:r>
      <w:r w:rsidRPr="00424259">
        <w:rPr>
          <w:rFonts w:ascii="Times New Roman" w:hAnsi="Times New Roman"/>
          <w:sz w:val="24"/>
          <w:szCs w:val="24"/>
        </w:rPr>
        <w:t xml:space="preserve"> zapewnia prowadzenie ewaluacji zgodnie z obowiązującymi uwarunkowaniami prawnymi oraz standardami w obszarze badań ewaluacyjnych. W tym celu opracowuje </w:t>
      </w:r>
      <w:r w:rsidR="007E5C05" w:rsidRPr="00424259">
        <w:rPr>
          <w:rFonts w:ascii="Times New Roman" w:hAnsi="Times New Roman"/>
          <w:i/>
          <w:sz w:val="24"/>
          <w:szCs w:val="24"/>
        </w:rPr>
        <w:t>Plan</w:t>
      </w:r>
      <w:r w:rsidR="000202E2" w:rsidRPr="00424259">
        <w:rPr>
          <w:rFonts w:ascii="Times New Roman" w:hAnsi="Times New Roman"/>
          <w:i/>
          <w:sz w:val="24"/>
          <w:szCs w:val="24"/>
        </w:rPr>
        <w:t>u</w:t>
      </w:r>
      <w:r w:rsidR="007E5C05" w:rsidRPr="00424259">
        <w:rPr>
          <w:rFonts w:ascii="Times New Roman" w:hAnsi="Times New Roman"/>
          <w:i/>
          <w:sz w:val="24"/>
          <w:szCs w:val="24"/>
        </w:rPr>
        <w:t xml:space="preserve"> Ewaluacji i Monitoringu Programu</w:t>
      </w:r>
      <w:r w:rsidRPr="00424259">
        <w:rPr>
          <w:rFonts w:ascii="Times New Roman" w:hAnsi="Times New Roman"/>
          <w:sz w:val="24"/>
          <w:szCs w:val="24"/>
        </w:rPr>
        <w:t>, który obejmuje ewaluację z poziomu całego programu oraz ewaluacje dedykowane poszczególnym priorytetom. Ewaluacja będzie realizowana systematycznie i w sposób zaplanowany z uwzględnieniem czasu niezbędnego na przygotowanie, realizację badań, a następnie wdra</w:t>
      </w:r>
      <w:r w:rsidR="00907D7A" w:rsidRPr="00424259">
        <w:rPr>
          <w:rFonts w:ascii="Times New Roman" w:hAnsi="Times New Roman"/>
          <w:sz w:val="24"/>
          <w:szCs w:val="24"/>
        </w:rPr>
        <w:t xml:space="preserve">żanie rekomendacji. </w:t>
      </w:r>
      <w:r w:rsidR="00907D7A" w:rsidRPr="00424259">
        <w:rPr>
          <w:rFonts w:ascii="Times New Roman" w:hAnsi="Times New Roman"/>
          <w:i/>
          <w:sz w:val="24"/>
          <w:szCs w:val="24"/>
        </w:rPr>
        <w:t>Instytucja Z</w:t>
      </w:r>
      <w:r w:rsidRPr="00424259">
        <w:rPr>
          <w:rFonts w:ascii="Times New Roman" w:hAnsi="Times New Roman"/>
          <w:i/>
          <w:sz w:val="24"/>
          <w:szCs w:val="24"/>
        </w:rPr>
        <w:t>arządzająca Programem</w:t>
      </w:r>
      <w:r w:rsidRPr="00424259">
        <w:rPr>
          <w:rFonts w:ascii="Times New Roman" w:hAnsi="Times New Roman"/>
          <w:sz w:val="24"/>
          <w:szCs w:val="24"/>
        </w:rPr>
        <w:t xml:space="preserve"> może delegować zadania w zakresie koordynacji ewaluacji całego Programu </w:t>
      </w:r>
      <w:r w:rsidR="00E54003" w:rsidRPr="00424259">
        <w:rPr>
          <w:rFonts w:ascii="Times New Roman" w:hAnsi="Times New Roman"/>
          <w:i/>
          <w:sz w:val="24"/>
          <w:szCs w:val="24"/>
        </w:rPr>
        <w:t>Jednostce</w:t>
      </w:r>
      <w:r w:rsidR="007E5C05" w:rsidRPr="00424259">
        <w:rPr>
          <w:rFonts w:ascii="Times New Roman" w:hAnsi="Times New Roman"/>
          <w:i/>
          <w:sz w:val="24"/>
          <w:szCs w:val="24"/>
        </w:rPr>
        <w:t xml:space="preserve"> Ewaluacji i </w:t>
      </w:r>
      <w:r w:rsidR="00E54003" w:rsidRPr="00424259">
        <w:rPr>
          <w:rFonts w:ascii="Times New Roman" w:hAnsi="Times New Roman"/>
          <w:i/>
          <w:sz w:val="24"/>
          <w:szCs w:val="24"/>
        </w:rPr>
        <w:t>Monitoringu Programu</w:t>
      </w:r>
      <w:r w:rsidRPr="00424259">
        <w:rPr>
          <w:rFonts w:ascii="Times New Roman" w:hAnsi="Times New Roman"/>
          <w:sz w:val="24"/>
          <w:szCs w:val="24"/>
        </w:rPr>
        <w:t>.</w:t>
      </w:r>
    </w:p>
    <w:p w14:paraId="76999DB6"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 xml:space="preserve">Ramowa koncepcja procesu ewaluacji jest przygotowana na cały okres </w:t>
      </w:r>
      <w:r w:rsidR="003630DD" w:rsidRPr="00424259">
        <w:rPr>
          <w:rFonts w:ascii="Times New Roman" w:hAnsi="Times New Roman"/>
          <w:sz w:val="24"/>
          <w:szCs w:val="24"/>
        </w:rPr>
        <w:t>realizacji programu wieloletniego tj. na lata 2021</w:t>
      </w:r>
      <w:r w:rsidR="009A65F6" w:rsidRPr="00424259">
        <w:rPr>
          <w:rFonts w:ascii="Times New Roman" w:hAnsi="Times New Roman"/>
          <w:sz w:val="24"/>
          <w:szCs w:val="24"/>
        </w:rPr>
        <w:t>‒</w:t>
      </w:r>
      <w:r w:rsidR="003630DD" w:rsidRPr="00424259">
        <w:rPr>
          <w:rFonts w:ascii="Times New Roman" w:hAnsi="Times New Roman"/>
          <w:sz w:val="24"/>
          <w:szCs w:val="24"/>
        </w:rPr>
        <w:t xml:space="preserve">2025 </w:t>
      </w:r>
      <w:r w:rsidRPr="00424259">
        <w:rPr>
          <w:rFonts w:ascii="Times New Roman" w:hAnsi="Times New Roman"/>
          <w:sz w:val="24"/>
          <w:szCs w:val="24"/>
        </w:rPr>
        <w:t>i powinna ściśle wynikać z logiki interwencji. W związku z tym Plan ewaluacji Programu powinien zawierać:</w:t>
      </w:r>
    </w:p>
    <w:p w14:paraId="7E4456CF"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szczegółowy sposób organizacji systemu ewaluacji Programu wraz z metodologią badań,</w:t>
      </w:r>
    </w:p>
    <w:p w14:paraId="1EC3419B"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listę tematów badań ewaluacyjnych wraz z uzasadnieniem ich realizacji,</w:t>
      </w:r>
    </w:p>
    <w:p w14:paraId="43B89B45"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metody i techniki przewidziane do zastosowania wraz z uzasadnieniem oraz określeniem zapotrzebowania</w:t>
      </w:r>
      <w:r w:rsidR="00301071">
        <w:rPr>
          <w:rFonts w:ascii="Times New Roman" w:hAnsi="Times New Roman"/>
          <w:sz w:val="24"/>
          <w:szCs w:val="24"/>
        </w:rPr>
        <w:t xml:space="preserve"> </w:t>
      </w:r>
      <w:r w:rsidRPr="00424259">
        <w:rPr>
          <w:rFonts w:ascii="Times New Roman" w:hAnsi="Times New Roman"/>
          <w:sz w:val="24"/>
          <w:szCs w:val="24"/>
        </w:rPr>
        <w:t>na dane,</w:t>
      </w:r>
    </w:p>
    <w:p w14:paraId="1C29763E"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sposoby zapewnienia odpowiedniego zakresu danych na użytek ewaluacji,</w:t>
      </w:r>
    </w:p>
    <w:p w14:paraId="7DA9E9A2"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harmonogram procesu ewaluacji,</w:t>
      </w:r>
    </w:p>
    <w:p w14:paraId="7A74E622"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szacowany budżet badań,</w:t>
      </w:r>
    </w:p>
    <w:p w14:paraId="71AD90F9" w14:textId="77777777" w:rsidR="00D55039" w:rsidRPr="00424259" w:rsidRDefault="00F35D06"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 xml:space="preserve">estymację </w:t>
      </w:r>
      <w:r w:rsidR="00D55039" w:rsidRPr="00424259">
        <w:rPr>
          <w:rFonts w:ascii="Times New Roman" w:hAnsi="Times New Roman"/>
          <w:sz w:val="24"/>
          <w:szCs w:val="24"/>
        </w:rPr>
        <w:t>i zarządzanie ryzykami w procesie badawczym,</w:t>
      </w:r>
    </w:p>
    <w:p w14:paraId="2A9F8C95" w14:textId="77777777" w:rsidR="00D55039" w:rsidRPr="00424259" w:rsidRDefault="00D55039" w:rsidP="007D396E">
      <w:pPr>
        <w:numPr>
          <w:ilvl w:val="0"/>
          <w:numId w:val="73"/>
        </w:numPr>
        <w:spacing w:after="160"/>
        <w:ind w:left="757"/>
        <w:contextualSpacing/>
        <w:jc w:val="both"/>
        <w:rPr>
          <w:rFonts w:ascii="Times New Roman" w:hAnsi="Times New Roman"/>
          <w:sz w:val="24"/>
          <w:szCs w:val="24"/>
        </w:rPr>
      </w:pPr>
      <w:r w:rsidRPr="00424259">
        <w:rPr>
          <w:rFonts w:ascii="Times New Roman" w:hAnsi="Times New Roman"/>
          <w:sz w:val="24"/>
          <w:szCs w:val="24"/>
        </w:rPr>
        <w:t>działania ukierunkowane na podnoszenie jakości ewaluacji w Programie.</w:t>
      </w:r>
    </w:p>
    <w:p w14:paraId="45E0E7CD"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W ramach systemu ewaluacji przewiduje się realizację następujących typów badań:</w:t>
      </w:r>
    </w:p>
    <w:p w14:paraId="60297BBD" w14:textId="77777777" w:rsidR="00D55039" w:rsidRPr="00424259" w:rsidRDefault="00D55039" w:rsidP="007D396E">
      <w:pPr>
        <w:numPr>
          <w:ilvl w:val="0"/>
          <w:numId w:val="74"/>
        </w:numPr>
        <w:spacing w:after="160"/>
        <w:ind w:left="757"/>
        <w:contextualSpacing/>
        <w:jc w:val="both"/>
        <w:rPr>
          <w:rFonts w:ascii="Times New Roman" w:hAnsi="Times New Roman"/>
          <w:sz w:val="24"/>
          <w:szCs w:val="24"/>
        </w:rPr>
      </w:pPr>
      <w:r w:rsidRPr="00424259">
        <w:rPr>
          <w:rFonts w:ascii="Times New Roman" w:hAnsi="Times New Roman"/>
          <w:sz w:val="24"/>
          <w:szCs w:val="24"/>
        </w:rPr>
        <w:lastRenderedPageBreak/>
        <w:t>metaewaluacja badań i ewaluacji dotyczących czytelnictwa i programów/inicjatyw wspierających czytelnictwo (literatura polska i zagraniczna),</w:t>
      </w:r>
    </w:p>
    <w:p w14:paraId="327CDA74" w14:textId="77777777" w:rsidR="00D55039" w:rsidRPr="00424259" w:rsidRDefault="00D55039" w:rsidP="007D396E">
      <w:pPr>
        <w:numPr>
          <w:ilvl w:val="0"/>
          <w:numId w:val="74"/>
        </w:numPr>
        <w:spacing w:after="160"/>
        <w:ind w:left="757"/>
        <w:contextualSpacing/>
        <w:jc w:val="both"/>
        <w:rPr>
          <w:rFonts w:ascii="Times New Roman" w:hAnsi="Times New Roman"/>
          <w:sz w:val="24"/>
          <w:szCs w:val="24"/>
        </w:rPr>
      </w:pPr>
      <w:r w:rsidRPr="00424259">
        <w:rPr>
          <w:rFonts w:ascii="Times New Roman" w:hAnsi="Times New Roman"/>
          <w:sz w:val="24"/>
          <w:szCs w:val="24"/>
        </w:rPr>
        <w:t>ewaluacja on-going: ocena systemu wdrażania, ocena postępu rzeczowego i finansowego, identyfikacja dobrych praktyk, wskazanie potencjalnych obszarów do optymalizacji,</w:t>
      </w:r>
    </w:p>
    <w:p w14:paraId="7AD550FB" w14:textId="1D68E159" w:rsidR="00D55039" w:rsidRPr="00424259" w:rsidRDefault="00D55039" w:rsidP="007D396E">
      <w:pPr>
        <w:numPr>
          <w:ilvl w:val="0"/>
          <w:numId w:val="74"/>
        </w:numPr>
        <w:spacing w:after="160"/>
        <w:ind w:left="757"/>
        <w:contextualSpacing/>
        <w:jc w:val="both"/>
        <w:rPr>
          <w:rFonts w:ascii="Times New Roman" w:hAnsi="Times New Roman"/>
          <w:sz w:val="24"/>
          <w:szCs w:val="24"/>
        </w:rPr>
      </w:pPr>
      <w:r w:rsidRPr="00424259">
        <w:rPr>
          <w:rFonts w:ascii="Times New Roman" w:hAnsi="Times New Roman"/>
          <w:sz w:val="24"/>
          <w:szCs w:val="24"/>
        </w:rPr>
        <w:t>badania diagnostyczne i monitoringowe: cykliczne badania dotyczące kontekstu społeczno-go</w:t>
      </w:r>
      <w:r w:rsidR="006964E0">
        <w:rPr>
          <w:rFonts w:ascii="Times New Roman" w:hAnsi="Times New Roman"/>
          <w:sz w:val="24"/>
          <w:szCs w:val="24"/>
        </w:rPr>
        <w:t xml:space="preserve">spodarczego dla Programu, inne </w:t>
      </w:r>
      <w:r w:rsidR="006964E0" w:rsidRPr="00424259">
        <w:rPr>
          <w:rFonts w:ascii="Times New Roman" w:hAnsi="Times New Roman"/>
          <w:sz w:val="24"/>
          <w:szCs w:val="24"/>
        </w:rPr>
        <w:t>–</w:t>
      </w:r>
      <w:r w:rsidRPr="00424259">
        <w:rPr>
          <w:rFonts w:ascii="Times New Roman" w:hAnsi="Times New Roman"/>
          <w:sz w:val="24"/>
          <w:szCs w:val="24"/>
        </w:rPr>
        <w:t xml:space="preserve"> zależne od propozycji,</w:t>
      </w:r>
      <w:r w:rsidR="0091507B" w:rsidRPr="00424259">
        <w:rPr>
          <w:rFonts w:ascii="Times New Roman" w:hAnsi="Times New Roman"/>
          <w:sz w:val="24"/>
          <w:szCs w:val="24"/>
        </w:rPr>
        <w:t xml:space="preserve"> które ostatecznie znajdą się w </w:t>
      </w:r>
      <w:r w:rsidRPr="00424259">
        <w:rPr>
          <w:rFonts w:ascii="Times New Roman" w:hAnsi="Times New Roman"/>
          <w:sz w:val="24"/>
          <w:szCs w:val="24"/>
        </w:rPr>
        <w:t>Programie, np. przygotowanie do kampanii i jej efektywność,</w:t>
      </w:r>
    </w:p>
    <w:p w14:paraId="649099E7" w14:textId="77777777" w:rsidR="00D55039" w:rsidRPr="00424259" w:rsidRDefault="00347D91" w:rsidP="007D396E">
      <w:pPr>
        <w:numPr>
          <w:ilvl w:val="0"/>
          <w:numId w:val="74"/>
        </w:numPr>
        <w:spacing w:after="160"/>
        <w:ind w:left="757"/>
        <w:contextualSpacing/>
        <w:jc w:val="both"/>
        <w:rPr>
          <w:rFonts w:ascii="Times New Roman" w:hAnsi="Times New Roman"/>
          <w:sz w:val="24"/>
          <w:szCs w:val="24"/>
        </w:rPr>
      </w:pPr>
      <w:r w:rsidRPr="00347D91">
        <w:rPr>
          <w:rFonts w:ascii="Times New Roman" w:hAnsi="Times New Roman"/>
          <w:sz w:val="24"/>
          <w:szCs w:val="24"/>
        </w:rPr>
        <w:t xml:space="preserve">ewaluacja podsumowująca efekty realizacji Programu: podsumowanie postępu rzeczowego i rezultatów Programu oraz oceny jego wpływu na zakładane </w:t>
      </w:r>
      <w:r w:rsidR="00D55039" w:rsidRPr="00424259">
        <w:rPr>
          <w:rFonts w:ascii="Times New Roman" w:hAnsi="Times New Roman"/>
          <w:sz w:val="24"/>
          <w:szCs w:val="24"/>
        </w:rPr>
        <w:t>cele</w:t>
      </w:r>
      <w:r w:rsidR="00D55039" w:rsidRPr="00424259">
        <w:rPr>
          <w:rFonts w:ascii="Times New Roman" w:hAnsi="Times New Roman"/>
          <w:sz w:val="24"/>
          <w:szCs w:val="24"/>
          <w:vertAlign w:val="superscript"/>
        </w:rPr>
        <w:footnoteReference w:id="284"/>
      </w:r>
      <w:r w:rsidR="00655811">
        <w:rPr>
          <w:rFonts w:ascii="Times New Roman" w:hAnsi="Times New Roman"/>
          <w:sz w:val="24"/>
          <w:szCs w:val="24"/>
          <w:vertAlign w:val="superscript"/>
        </w:rPr>
        <w:t>)</w:t>
      </w:r>
      <w:r w:rsidR="00D55039" w:rsidRPr="00424259">
        <w:rPr>
          <w:rFonts w:ascii="Times New Roman" w:hAnsi="Times New Roman"/>
          <w:sz w:val="24"/>
          <w:szCs w:val="24"/>
        </w:rPr>
        <w:t>.</w:t>
      </w:r>
    </w:p>
    <w:p w14:paraId="1A6D2257" w14:textId="77777777" w:rsidR="00D55039" w:rsidRPr="00424259" w:rsidRDefault="00D55039" w:rsidP="00424259">
      <w:pPr>
        <w:spacing w:after="160"/>
        <w:jc w:val="both"/>
        <w:rPr>
          <w:rFonts w:ascii="Times New Roman" w:hAnsi="Times New Roman"/>
          <w:sz w:val="24"/>
          <w:szCs w:val="24"/>
        </w:rPr>
      </w:pPr>
      <w:r w:rsidRPr="00424259">
        <w:rPr>
          <w:rFonts w:ascii="Times New Roman" w:hAnsi="Times New Roman"/>
          <w:sz w:val="24"/>
          <w:szCs w:val="24"/>
        </w:rPr>
        <w:t xml:space="preserve">Za ewaluacje całego Programu odpowiada </w:t>
      </w:r>
      <w:r w:rsidR="007E5C05" w:rsidRPr="00424259">
        <w:rPr>
          <w:rFonts w:ascii="Times New Roman" w:hAnsi="Times New Roman"/>
          <w:i/>
          <w:sz w:val="24"/>
          <w:szCs w:val="24"/>
        </w:rPr>
        <w:t>I</w:t>
      </w:r>
      <w:r w:rsidRPr="00424259">
        <w:rPr>
          <w:rFonts w:ascii="Times New Roman" w:hAnsi="Times New Roman"/>
          <w:i/>
          <w:sz w:val="24"/>
          <w:szCs w:val="24"/>
        </w:rPr>
        <w:t xml:space="preserve">nstytucja </w:t>
      </w:r>
      <w:r w:rsidR="007E5C05" w:rsidRPr="00424259">
        <w:rPr>
          <w:rFonts w:ascii="Times New Roman" w:hAnsi="Times New Roman"/>
          <w:i/>
          <w:sz w:val="24"/>
          <w:szCs w:val="24"/>
        </w:rPr>
        <w:t>Z</w:t>
      </w:r>
      <w:r w:rsidRPr="00424259">
        <w:rPr>
          <w:rFonts w:ascii="Times New Roman" w:hAnsi="Times New Roman"/>
          <w:i/>
          <w:sz w:val="24"/>
          <w:szCs w:val="24"/>
        </w:rPr>
        <w:t>arządzająca Programem</w:t>
      </w:r>
      <w:r w:rsidR="007E5C05" w:rsidRPr="00424259">
        <w:rPr>
          <w:rFonts w:ascii="Times New Roman" w:hAnsi="Times New Roman"/>
          <w:sz w:val="24"/>
          <w:szCs w:val="24"/>
        </w:rPr>
        <w:t xml:space="preserve">, ściśle współpracując w tym zakresie z </w:t>
      </w:r>
      <w:r w:rsidR="007E5C05" w:rsidRPr="00424259">
        <w:rPr>
          <w:rFonts w:ascii="Times New Roman" w:hAnsi="Times New Roman"/>
          <w:i/>
          <w:sz w:val="24"/>
          <w:szCs w:val="24"/>
        </w:rPr>
        <w:t>Jednostką Ewaluacji i Monitoringu Programu</w:t>
      </w:r>
      <w:r w:rsidR="007E5C05" w:rsidRPr="00424259">
        <w:rPr>
          <w:rFonts w:ascii="Times New Roman" w:hAnsi="Times New Roman"/>
          <w:sz w:val="24"/>
          <w:szCs w:val="24"/>
        </w:rPr>
        <w:t>. Z</w:t>
      </w:r>
      <w:r w:rsidRPr="00424259">
        <w:rPr>
          <w:rFonts w:ascii="Times New Roman" w:hAnsi="Times New Roman"/>
          <w:sz w:val="24"/>
          <w:szCs w:val="24"/>
        </w:rPr>
        <w:t xml:space="preserve">a realizację ewaluacji z poziomu </w:t>
      </w:r>
      <w:r w:rsidR="007E5C05" w:rsidRPr="00424259">
        <w:rPr>
          <w:rFonts w:ascii="Times New Roman" w:hAnsi="Times New Roman"/>
          <w:sz w:val="24"/>
          <w:szCs w:val="24"/>
        </w:rPr>
        <w:t>P</w:t>
      </w:r>
      <w:r w:rsidRPr="00424259">
        <w:rPr>
          <w:rFonts w:ascii="Times New Roman" w:hAnsi="Times New Roman"/>
          <w:sz w:val="24"/>
          <w:szCs w:val="24"/>
        </w:rPr>
        <w:t xml:space="preserve">riorytetu odpowiadają Operatorzy. </w:t>
      </w:r>
      <w:r w:rsidRPr="00424259">
        <w:rPr>
          <w:rFonts w:ascii="Times New Roman" w:hAnsi="Times New Roman"/>
          <w:i/>
          <w:sz w:val="24"/>
          <w:szCs w:val="24"/>
        </w:rPr>
        <w:t xml:space="preserve">Instytucja </w:t>
      </w:r>
      <w:r w:rsidR="007E5C05" w:rsidRPr="00424259">
        <w:rPr>
          <w:rFonts w:ascii="Times New Roman" w:hAnsi="Times New Roman"/>
          <w:i/>
          <w:sz w:val="24"/>
          <w:szCs w:val="24"/>
        </w:rPr>
        <w:t>Z</w:t>
      </w:r>
      <w:r w:rsidRPr="00424259">
        <w:rPr>
          <w:rFonts w:ascii="Times New Roman" w:hAnsi="Times New Roman"/>
          <w:i/>
          <w:sz w:val="24"/>
          <w:szCs w:val="24"/>
        </w:rPr>
        <w:t>arządzająca Programem</w:t>
      </w:r>
      <w:r w:rsidR="006F2D49" w:rsidRPr="00424259">
        <w:rPr>
          <w:rFonts w:ascii="Times New Roman" w:hAnsi="Times New Roman"/>
          <w:sz w:val="24"/>
          <w:szCs w:val="24"/>
        </w:rPr>
        <w:t xml:space="preserve">, a w przypadku powierzenia tych obowiązków </w:t>
      </w:r>
      <w:r w:rsidR="006F2D49" w:rsidRPr="00424259">
        <w:rPr>
          <w:rFonts w:ascii="Times New Roman" w:hAnsi="Times New Roman"/>
          <w:i/>
          <w:sz w:val="24"/>
          <w:szCs w:val="24"/>
        </w:rPr>
        <w:t>Jednostka Ewaluacji i Monitoringu Programu,</w:t>
      </w:r>
      <w:r w:rsidR="006F2D49" w:rsidRPr="00424259">
        <w:rPr>
          <w:rFonts w:ascii="Times New Roman" w:hAnsi="Times New Roman"/>
          <w:sz w:val="24"/>
          <w:szCs w:val="24"/>
        </w:rPr>
        <w:t xml:space="preserve"> </w:t>
      </w:r>
      <w:r w:rsidRPr="00424259">
        <w:rPr>
          <w:rFonts w:ascii="Times New Roman" w:hAnsi="Times New Roman"/>
          <w:sz w:val="24"/>
          <w:szCs w:val="24"/>
        </w:rPr>
        <w:t>koordynuje i współpracuje z</w:t>
      </w:r>
      <w:r w:rsidR="007E5C05" w:rsidRPr="00424259">
        <w:rPr>
          <w:rFonts w:ascii="Times New Roman" w:hAnsi="Times New Roman"/>
          <w:sz w:val="24"/>
          <w:szCs w:val="24"/>
        </w:rPr>
        <w:t> </w:t>
      </w:r>
      <w:r w:rsidRPr="00424259">
        <w:rPr>
          <w:rFonts w:ascii="Times New Roman" w:hAnsi="Times New Roman"/>
          <w:sz w:val="24"/>
          <w:szCs w:val="24"/>
        </w:rPr>
        <w:t xml:space="preserve">Operatorami przy realizacji ewaluacji priorytetów. Tematyka i zakres ewaluacji wynika bezpośrednio z </w:t>
      </w:r>
      <w:r w:rsidR="006F2D49" w:rsidRPr="00424259">
        <w:rPr>
          <w:rFonts w:ascii="Times New Roman" w:hAnsi="Times New Roman"/>
          <w:i/>
          <w:sz w:val="24"/>
          <w:szCs w:val="24"/>
        </w:rPr>
        <w:t>Plan Ewaluacji i Monitoringu Programu</w:t>
      </w:r>
      <w:r w:rsidRPr="00424259">
        <w:rPr>
          <w:rFonts w:ascii="Times New Roman" w:hAnsi="Times New Roman"/>
          <w:sz w:val="24"/>
          <w:szCs w:val="24"/>
        </w:rPr>
        <w:t>, który jest przynajmniej raz w roku aktualizowany. Badania ewaluacyjne mogą być przeprowadzane przez ekspertów wewnętrznych lub zewnętrznych, którzy są funkcjonalnie niezależni od podmiotów odpowiedzialnych za wdrażanie Programu.</w:t>
      </w:r>
    </w:p>
    <w:p w14:paraId="67CB1AE7" w14:textId="77777777" w:rsidR="009E372E" w:rsidRPr="00424259" w:rsidRDefault="00D55039" w:rsidP="00424259">
      <w:pPr>
        <w:spacing w:after="160"/>
        <w:jc w:val="both"/>
        <w:rPr>
          <w:rFonts w:ascii="Times New Roman" w:hAnsi="Times New Roman"/>
          <w:color w:val="323232"/>
          <w:sz w:val="24"/>
          <w:szCs w:val="24"/>
          <w:shd w:val="clear" w:color="auto" w:fill="FFFFFF"/>
        </w:rPr>
      </w:pPr>
      <w:r w:rsidRPr="00424259">
        <w:rPr>
          <w:rFonts w:ascii="Times New Roman" w:hAnsi="Times New Roman"/>
          <w:sz w:val="24"/>
          <w:szCs w:val="24"/>
        </w:rPr>
        <w:t xml:space="preserve">Operatorzy przekazują wyniki zrealizowanych ewaluacji w formie raportu </w:t>
      </w:r>
      <w:r w:rsidR="00826F8D" w:rsidRPr="00424259">
        <w:rPr>
          <w:rFonts w:ascii="Times New Roman" w:hAnsi="Times New Roman"/>
          <w:i/>
          <w:sz w:val="24"/>
          <w:szCs w:val="24"/>
        </w:rPr>
        <w:t>I</w:t>
      </w:r>
      <w:r w:rsidRPr="00424259">
        <w:rPr>
          <w:rFonts w:ascii="Times New Roman" w:hAnsi="Times New Roman"/>
          <w:i/>
          <w:sz w:val="24"/>
          <w:szCs w:val="24"/>
        </w:rPr>
        <w:t xml:space="preserve">nstytucji </w:t>
      </w:r>
      <w:r w:rsidR="00826F8D" w:rsidRPr="00424259">
        <w:rPr>
          <w:rFonts w:ascii="Times New Roman" w:hAnsi="Times New Roman"/>
          <w:i/>
          <w:sz w:val="24"/>
          <w:szCs w:val="24"/>
        </w:rPr>
        <w:t>z</w:t>
      </w:r>
      <w:r w:rsidRPr="00424259">
        <w:rPr>
          <w:rFonts w:ascii="Times New Roman" w:hAnsi="Times New Roman"/>
          <w:i/>
          <w:sz w:val="24"/>
          <w:szCs w:val="24"/>
        </w:rPr>
        <w:t>arządzającej Programem</w:t>
      </w:r>
      <w:r w:rsidRPr="00424259">
        <w:rPr>
          <w:rFonts w:ascii="Times New Roman" w:hAnsi="Times New Roman"/>
          <w:sz w:val="24"/>
          <w:szCs w:val="24"/>
        </w:rPr>
        <w:t xml:space="preserve"> niezwłocznie po przygotowaniu lub odbiorze raportu z badania, a przynajmniej raz w</w:t>
      </w:r>
      <w:r w:rsidR="00826F8D" w:rsidRPr="00424259">
        <w:rPr>
          <w:rFonts w:ascii="Times New Roman" w:hAnsi="Times New Roman"/>
          <w:sz w:val="24"/>
          <w:szCs w:val="24"/>
        </w:rPr>
        <w:t> </w:t>
      </w:r>
      <w:r w:rsidRPr="00424259">
        <w:rPr>
          <w:rFonts w:ascii="Times New Roman" w:hAnsi="Times New Roman"/>
          <w:sz w:val="24"/>
          <w:szCs w:val="24"/>
        </w:rPr>
        <w:t xml:space="preserve">roku, w ramach sprawozdania, informują instytucję zarządzającą Programem o postępie realizowanych badań ewaluacyjnych. </w:t>
      </w:r>
      <w:r w:rsidRPr="00424259">
        <w:rPr>
          <w:rFonts w:ascii="Times New Roman" w:hAnsi="Times New Roman"/>
          <w:i/>
          <w:sz w:val="24"/>
          <w:szCs w:val="24"/>
        </w:rPr>
        <w:t xml:space="preserve">Instytucja </w:t>
      </w:r>
      <w:r w:rsidR="00587CF6" w:rsidRPr="00424259">
        <w:rPr>
          <w:rFonts w:ascii="Times New Roman" w:hAnsi="Times New Roman"/>
          <w:i/>
          <w:sz w:val="24"/>
          <w:szCs w:val="24"/>
        </w:rPr>
        <w:t>Z</w:t>
      </w:r>
      <w:r w:rsidRPr="00424259">
        <w:rPr>
          <w:rFonts w:ascii="Times New Roman" w:hAnsi="Times New Roman"/>
          <w:i/>
          <w:sz w:val="24"/>
          <w:szCs w:val="24"/>
        </w:rPr>
        <w:t>arządzająca Programem</w:t>
      </w:r>
      <w:r w:rsidRPr="00424259">
        <w:rPr>
          <w:rFonts w:ascii="Times New Roman" w:hAnsi="Times New Roman"/>
          <w:sz w:val="24"/>
          <w:szCs w:val="24"/>
        </w:rPr>
        <w:t xml:space="preserve"> monitoruje proces wdrażania rekomendacji sformułowanych w wyniku przeprowadzonych ewaluacji oraz odpowiada za przekazywanie wyników do publicznej wiadomości</w:t>
      </w:r>
      <w:r w:rsidR="00826F8D" w:rsidRPr="00424259">
        <w:rPr>
          <w:rFonts w:ascii="Times New Roman" w:hAnsi="Times New Roman"/>
          <w:sz w:val="24"/>
          <w:szCs w:val="24"/>
        </w:rPr>
        <w:t>, za pośrednictwem strony internetowej dedykowanej NPRCz 2.0</w:t>
      </w:r>
      <w:r w:rsidRPr="00424259">
        <w:rPr>
          <w:rFonts w:ascii="Times New Roman" w:hAnsi="Times New Roman"/>
          <w:sz w:val="24"/>
          <w:szCs w:val="24"/>
        </w:rPr>
        <w:t>. Etap upublicznienia powinien uwzględniać konsultację wyników z głównymi interesariuszami Programu i tym samym stanowić dodatkowe źródło danych, uzupełniające i</w:t>
      </w:r>
      <w:r w:rsidR="00826F8D" w:rsidRPr="00424259">
        <w:rPr>
          <w:rFonts w:ascii="Times New Roman" w:hAnsi="Times New Roman"/>
          <w:sz w:val="24"/>
          <w:szCs w:val="24"/>
        </w:rPr>
        <w:t> </w:t>
      </w:r>
      <w:r w:rsidRPr="00424259">
        <w:rPr>
          <w:rFonts w:ascii="Times New Roman" w:hAnsi="Times New Roman"/>
          <w:sz w:val="24"/>
          <w:szCs w:val="24"/>
        </w:rPr>
        <w:t>wspomagające ewaluacje zewnętrzne. Upublicznienie wyników ma zainicjować dialog dotyczący sposobu realizacji i efektów Programu, ujawnić różne perspektywy, wartości i potrzeby interesariuszy Programu oraz stworzyć szansę do refleksji nad podejmowanymi działaniami w szerszym, społecznym kontekście.</w:t>
      </w:r>
      <w:r w:rsidR="00655C81" w:rsidRPr="00424259">
        <w:rPr>
          <w:rFonts w:ascii="Times New Roman" w:hAnsi="Times New Roman"/>
          <w:color w:val="323232"/>
          <w:sz w:val="24"/>
          <w:szCs w:val="24"/>
          <w:shd w:val="clear" w:color="auto" w:fill="FFFFFF"/>
        </w:rPr>
        <w:t xml:space="preserve"> </w:t>
      </w:r>
    </w:p>
    <w:p w14:paraId="75D3EBB4" w14:textId="77777777" w:rsidR="009E372E" w:rsidRPr="00424259" w:rsidRDefault="009E372E" w:rsidP="00024C74">
      <w:pPr>
        <w:pStyle w:val="Nagwek1"/>
        <w:numPr>
          <w:ilvl w:val="0"/>
          <w:numId w:val="85"/>
        </w:numPr>
        <w:spacing w:after="120"/>
        <w:rPr>
          <w:rFonts w:ascii="Times New Roman" w:hAnsi="Times New Roman"/>
          <w:sz w:val="24"/>
          <w:szCs w:val="24"/>
        </w:rPr>
      </w:pPr>
      <w:bookmarkStart w:id="228" w:name="_Toc53480535"/>
      <w:r w:rsidRPr="00424259">
        <w:rPr>
          <w:rFonts w:ascii="Times New Roman" w:hAnsi="Times New Roman"/>
          <w:sz w:val="24"/>
          <w:szCs w:val="24"/>
        </w:rPr>
        <w:lastRenderedPageBreak/>
        <w:t>WYKAZ SKRÓTÓW</w:t>
      </w:r>
      <w:bookmarkEnd w:id="228"/>
      <w:r w:rsidRPr="00424259">
        <w:rPr>
          <w:rFonts w:ascii="Times New Roman" w:hAnsi="Times New Roman"/>
          <w:sz w:val="24"/>
          <w:szCs w:val="24"/>
        </w:rPr>
        <w:t xml:space="preserve"> </w:t>
      </w:r>
    </w:p>
    <w:tbl>
      <w:tblPr>
        <w:tblW w:w="0" w:type="auto"/>
        <w:tblBorders>
          <w:top w:val="single" w:sz="8" w:space="0" w:color="000000"/>
          <w:bottom w:val="single" w:sz="8" w:space="0" w:color="000000"/>
        </w:tblBorders>
        <w:tblLook w:val="04A0" w:firstRow="1" w:lastRow="0" w:firstColumn="1" w:lastColumn="0" w:noHBand="0" w:noVBand="1"/>
      </w:tblPr>
      <w:tblGrid>
        <w:gridCol w:w="1659"/>
        <w:gridCol w:w="7413"/>
      </w:tblGrid>
      <w:tr w:rsidR="009E372E" w:rsidRPr="00424259" w14:paraId="4A9681A9" w14:textId="77777777" w:rsidTr="00AB4F46">
        <w:trPr>
          <w:trHeight w:val="510"/>
        </w:trPr>
        <w:tc>
          <w:tcPr>
            <w:tcW w:w="1668" w:type="dxa"/>
            <w:shd w:val="clear" w:color="auto" w:fill="C0C0C0"/>
            <w:vAlign w:val="center"/>
          </w:tcPr>
          <w:p w14:paraId="5E0645C9"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BN</w:t>
            </w:r>
          </w:p>
        </w:tc>
        <w:tc>
          <w:tcPr>
            <w:tcW w:w="7544" w:type="dxa"/>
            <w:shd w:val="clear" w:color="auto" w:fill="C0C0C0"/>
            <w:vAlign w:val="center"/>
          </w:tcPr>
          <w:p w14:paraId="31B0115A"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Biblioteka Narodowa</w:t>
            </w:r>
          </w:p>
        </w:tc>
      </w:tr>
      <w:tr w:rsidR="009E372E" w:rsidRPr="00424259" w14:paraId="65580034" w14:textId="77777777" w:rsidTr="00AB4F46">
        <w:trPr>
          <w:trHeight w:val="510"/>
        </w:trPr>
        <w:tc>
          <w:tcPr>
            <w:tcW w:w="1668" w:type="dxa"/>
            <w:shd w:val="clear" w:color="auto" w:fill="auto"/>
            <w:vAlign w:val="center"/>
          </w:tcPr>
          <w:p w14:paraId="0AF913AE"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KiODN</w:t>
            </w:r>
          </w:p>
        </w:tc>
        <w:tc>
          <w:tcPr>
            <w:tcW w:w="7544" w:type="dxa"/>
            <w:shd w:val="clear" w:color="auto" w:fill="auto"/>
            <w:vAlign w:val="center"/>
          </w:tcPr>
          <w:p w14:paraId="1074A12D"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Kultura i Ochrona Dziedzictwa Narodowego (cz. 24 budżetu państwa)</w:t>
            </w:r>
          </w:p>
        </w:tc>
      </w:tr>
      <w:tr w:rsidR="009E372E" w:rsidRPr="00424259" w14:paraId="3C8B6CD7" w14:textId="77777777" w:rsidTr="00AB4F46">
        <w:trPr>
          <w:trHeight w:val="510"/>
        </w:trPr>
        <w:tc>
          <w:tcPr>
            <w:tcW w:w="1668" w:type="dxa"/>
            <w:shd w:val="clear" w:color="auto" w:fill="C0C0C0"/>
            <w:vAlign w:val="center"/>
          </w:tcPr>
          <w:p w14:paraId="7C0CC851"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DMP MKDN</w:t>
            </w:r>
            <w:r w:rsidR="0023384A">
              <w:rPr>
                <w:rFonts w:ascii="Times New Roman" w:hAnsi="Times New Roman"/>
                <w:b/>
                <w:bCs/>
                <w:color w:val="C00000"/>
                <w:sz w:val="24"/>
                <w:szCs w:val="24"/>
              </w:rPr>
              <w:t>iS</w:t>
            </w:r>
          </w:p>
        </w:tc>
        <w:tc>
          <w:tcPr>
            <w:tcW w:w="7544" w:type="dxa"/>
            <w:shd w:val="clear" w:color="auto" w:fill="C0C0C0"/>
            <w:vAlign w:val="center"/>
          </w:tcPr>
          <w:p w14:paraId="116DCE2E"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 xml:space="preserve">Departament Mecenatu Państwa </w:t>
            </w:r>
            <w:r w:rsidRPr="00424259">
              <w:rPr>
                <w:rFonts w:ascii="Times New Roman" w:hAnsi="Times New Roman"/>
                <w:sz w:val="24"/>
                <w:szCs w:val="24"/>
              </w:rPr>
              <w:br/>
              <w:t>Ministerstwo Kultury</w:t>
            </w:r>
            <w:r w:rsidR="0023384A">
              <w:rPr>
                <w:rFonts w:ascii="Times New Roman" w:hAnsi="Times New Roman"/>
                <w:sz w:val="24"/>
                <w:szCs w:val="24"/>
              </w:rPr>
              <w:t xml:space="preserve">, </w:t>
            </w:r>
            <w:r w:rsidRPr="00424259">
              <w:rPr>
                <w:rFonts w:ascii="Times New Roman" w:hAnsi="Times New Roman"/>
                <w:sz w:val="24"/>
                <w:szCs w:val="24"/>
              </w:rPr>
              <w:t>Dziedzictwa Narodowego</w:t>
            </w:r>
            <w:r w:rsidR="0023384A">
              <w:rPr>
                <w:rFonts w:ascii="Times New Roman" w:hAnsi="Times New Roman"/>
                <w:sz w:val="24"/>
                <w:szCs w:val="24"/>
              </w:rPr>
              <w:t xml:space="preserve"> i Sportu</w:t>
            </w:r>
          </w:p>
        </w:tc>
      </w:tr>
      <w:tr w:rsidR="009E372E" w:rsidRPr="00424259" w14:paraId="492E3EE3" w14:textId="77777777" w:rsidTr="00AB4F46">
        <w:trPr>
          <w:trHeight w:val="510"/>
        </w:trPr>
        <w:tc>
          <w:tcPr>
            <w:tcW w:w="1668" w:type="dxa"/>
            <w:shd w:val="clear" w:color="auto" w:fill="auto"/>
            <w:vAlign w:val="center"/>
          </w:tcPr>
          <w:p w14:paraId="4BDB3B70"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DP</w:t>
            </w:r>
            <w:r w:rsidR="008816AD" w:rsidRPr="008816AD">
              <w:rPr>
                <w:rFonts w:ascii="Times New Roman" w:hAnsi="Times New Roman"/>
                <w:b/>
                <w:bCs/>
                <w:color w:val="C00000"/>
                <w:sz w:val="24"/>
                <w:szCs w:val="24"/>
              </w:rPr>
              <w:t>NP</w:t>
            </w:r>
            <w:r w:rsidRPr="00424259">
              <w:rPr>
                <w:rFonts w:ascii="Times New Roman" w:hAnsi="Times New Roman"/>
                <w:b/>
                <w:bCs/>
                <w:color w:val="C00000"/>
                <w:sz w:val="24"/>
                <w:szCs w:val="24"/>
              </w:rPr>
              <w:t xml:space="preserve"> ME</w:t>
            </w:r>
            <w:r w:rsidR="008816AD">
              <w:rPr>
                <w:rFonts w:ascii="Times New Roman" w:hAnsi="Times New Roman"/>
                <w:b/>
                <w:bCs/>
                <w:color w:val="C00000"/>
                <w:sz w:val="24"/>
                <w:szCs w:val="24"/>
              </w:rPr>
              <w:t>i</w:t>
            </w:r>
            <w:r w:rsidRPr="00424259">
              <w:rPr>
                <w:rFonts w:ascii="Times New Roman" w:hAnsi="Times New Roman"/>
                <w:b/>
                <w:bCs/>
                <w:color w:val="C00000"/>
                <w:sz w:val="24"/>
                <w:szCs w:val="24"/>
              </w:rPr>
              <w:t>N</w:t>
            </w:r>
          </w:p>
        </w:tc>
        <w:tc>
          <w:tcPr>
            <w:tcW w:w="7544" w:type="dxa"/>
            <w:shd w:val="clear" w:color="auto" w:fill="auto"/>
            <w:vAlign w:val="center"/>
          </w:tcPr>
          <w:p w14:paraId="34840E88" w14:textId="77777777" w:rsidR="009E372E" w:rsidRPr="00424259" w:rsidRDefault="009E372E" w:rsidP="008816AD">
            <w:pPr>
              <w:rPr>
                <w:rFonts w:ascii="Times New Roman" w:hAnsi="Times New Roman"/>
                <w:sz w:val="24"/>
                <w:szCs w:val="24"/>
              </w:rPr>
            </w:pPr>
            <w:r w:rsidRPr="00424259">
              <w:rPr>
                <w:rFonts w:ascii="Times New Roman" w:hAnsi="Times New Roman"/>
                <w:sz w:val="24"/>
                <w:szCs w:val="24"/>
              </w:rPr>
              <w:t xml:space="preserve">Departament </w:t>
            </w:r>
            <w:r w:rsidR="008816AD" w:rsidRPr="008816AD">
              <w:rPr>
                <w:rFonts w:ascii="Times New Roman" w:hAnsi="Times New Roman"/>
                <w:sz w:val="24"/>
                <w:szCs w:val="24"/>
              </w:rPr>
              <w:t xml:space="preserve">Programów Nauczania i </w:t>
            </w:r>
            <w:r w:rsidRPr="00424259">
              <w:rPr>
                <w:rFonts w:ascii="Times New Roman" w:hAnsi="Times New Roman"/>
                <w:sz w:val="24"/>
                <w:szCs w:val="24"/>
              </w:rPr>
              <w:t>Podręczników</w:t>
            </w:r>
            <w:r w:rsidR="008816AD">
              <w:rPr>
                <w:rFonts w:ascii="Times New Roman" w:hAnsi="Times New Roman"/>
                <w:sz w:val="24"/>
                <w:szCs w:val="24"/>
              </w:rPr>
              <w:t xml:space="preserve"> </w:t>
            </w:r>
            <w:r w:rsidRPr="00424259">
              <w:rPr>
                <w:rFonts w:ascii="Times New Roman" w:hAnsi="Times New Roman"/>
                <w:sz w:val="24"/>
                <w:szCs w:val="24"/>
              </w:rPr>
              <w:t xml:space="preserve">Ministerstwo Edukacji </w:t>
            </w:r>
            <w:r w:rsidR="008816AD">
              <w:rPr>
                <w:rFonts w:ascii="Times New Roman" w:hAnsi="Times New Roman"/>
                <w:sz w:val="24"/>
                <w:szCs w:val="24"/>
              </w:rPr>
              <w:t>i Nauki</w:t>
            </w:r>
          </w:p>
        </w:tc>
      </w:tr>
      <w:tr w:rsidR="009E372E" w:rsidRPr="00424259" w14:paraId="36724827" w14:textId="77777777" w:rsidTr="00AB4F46">
        <w:trPr>
          <w:trHeight w:val="510"/>
        </w:trPr>
        <w:tc>
          <w:tcPr>
            <w:tcW w:w="1668" w:type="dxa"/>
            <w:shd w:val="clear" w:color="auto" w:fill="C0C0C0"/>
            <w:vAlign w:val="center"/>
          </w:tcPr>
          <w:p w14:paraId="0E2F6F3F"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FRSI</w:t>
            </w:r>
          </w:p>
        </w:tc>
        <w:tc>
          <w:tcPr>
            <w:tcW w:w="7544" w:type="dxa"/>
            <w:shd w:val="clear" w:color="auto" w:fill="C0C0C0"/>
            <w:vAlign w:val="center"/>
          </w:tcPr>
          <w:p w14:paraId="4CCB8320"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Fundacja Rozwoju Społeczeństwa Informacyjnego</w:t>
            </w:r>
          </w:p>
        </w:tc>
      </w:tr>
      <w:tr w:rsidR="0008152B" w:rsidRPr="00424259" w14:paraId="123B418F" w14:textId="77777777" w:rsidTr="006D207F">
        <w:trPr>
          <w:trHeight w:val="1368"/>
        </w:trPr>
        <w:tc>
          <w:tcPr>
            <w:tcW w:w="1668" w:type="dxa"/>
            <w:shd w:val="clear" w:color="auto" w:fill="auto"/>
            <w:vAlign w:val="center"/>
          </w:tcPr>
          <w:p w14:paraId="5946DEBA" w14:textId="77777777" w:rsidR="0008152B" w:rsidRPr="00424259" w:rsidRDefault="0008152B" w:rsidP="00424259">
            <w:pPr>
              <w:rPr>
                <w:rFonts w:ascii="Times New Roman" w:hAnsi="Times New Roman"/>
                <w:b/>
                <w:bCs/>
                <w:color w:val="C00000"/>
                <w:sz w:val="24"/>
                <w:szCs w:val="24"/>
              </w:rPr>
            </w:pPr>
            <w:r w:rsidRPr="00424259">
              <w:rPr>
                <w:rFonts w:ascii="Times New Roman" w:hAnsi="Times New Roman"/>
                <w:b/>
                <w:bCs/>
                <w:color w:val="C00000"/>
                <w:sz w:val="24"/>
                <w:szCs w:val="24"/>
              </w:rPr>
              <w:t>Grupa FB</w:t>
            </w:r>
          </w:p>
        </w:tc>
        <w:tc>
          <w:tcPr>
            <w:tcW w:w="7544" w:type="dxa"/>
            <w:shd w:val="clear" w:color="auto" w:fill="auto"/>
            <w:vAlign w:val="center"/>
          </w:tcPr>
          <w:p w14:paraId="0EDB6841" w14:textId="77777777" w:rsidR="0008152B" w:rsidRPr="00424259" w:rsidRDefault="0008152B" w:rsidP="00424259">
            <w:pPr>
              <w:rPr>
                <w:rFonts w:ascii="Times New Roman" w:hAnsi="Times New Roman"/>
                <w:sz w:val="24"/>
                <w:szCs w:val="24"/>
              </w:rPr>
            </w:pPr>
            <w:r w:rsidRPr="00424259">
              <w:rPr>
                <w:rFonts w:ascii="Times New Roman" w:hAnsi="Times New Roman"/>
                <w:sz w:val="24"/>
                <w:szCs w:val="24"/>
              </w:rPr>
              <w:t>Narzędzie służące wymianie treści oraz informacji funkcjonujące w ramach serwisu Facebook, stanowiące osobną przestrzeń komunikacyjną skupioną na jednej wybranej tematyce i skierowaną do osób nią zainteresowanych</w:t>
            </w:r>
          </w:p>
        </w:tc>
      </w:tr>
      <w:tr w:rsidR="009E372E" w:rsidRPr="00424259" w14:paraId="0C93B7F7" w14:textId="77777777" w:rsidTr="003C6937">
        <w:trPr>
          <w:trHeight w:val="510"/>
        </w:trPr>
        <w:tc>
          <w:tcPr>
            <w:tcW w:w="1668" w:type="dxa"/>
            <w:shd w:val="clear" w:color="auto" w:fill="BFBFBF"/>
            <w:vAlign w:val="center"/>
          </w:tcPr>
          <w:p w14:paraId="064ECA6B"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GUS</w:t>
            </w:r>
          </w:p>
        </w:tc>
        <w:tc>
          <w:tcPr>
            <w:tcW w:w="7544" w:type="dxa"/>
            <w:shd w:val="clear" w:color="auto" w:fill="BFBFBF"/>
            <w:vAlign w:val="center"/>
          </w:tcPr>
          <w:p w14:paraId="17B81895" w14:textId="77777777" w:rsidR="009E372E" w:rsidRPr="00424259" w:rsidRDefault="009E372E" w:rsidP="00424259">
            <w:pPr>
              <w:rPr>
                <w:rFonts w:ascii="Times New Roman" w:hAnsi="Times New Roman"/>
                <w:color w:val="000000"/>
                <w:sz w:val="24"/>
                <w:szCs w:val="24"/>
              </w:rPr>
            </w:pPr>
            <w:r w:rsidRPr="00424259">
              <w:rPr>
                <w:rFonts w:ascii="Times New Roman" w:hAnsi="Times New Roman"/>
                <w:color w:val="000000"/>
                <w:sz w:val="24"/>
                <w:szCs w:val="24"/>
              </w:rPr>
              <w:t>Główny Urząd Statystyczny</w:t>
            </w:r>
          </w:p>
        </w:tc>
      </w:tr>
      <w:tr w:rsidR="009E372E" w:rsidRPr="00424259" w14:paraId="631A1CF2" w14:textId="77777777" w:rsidTr="003C6937">
        <w:trPr>
          <w:trHeight w:val="510"/>
        </w:trPr>
        <w:tc>
          <w:tcPr>
            <w:tcW w:w="1668" w:type="dxa"/>
            <w:shd w:val="clear" w:color="auto" w:fill="FFFFFF"/>
            <w:vAlign w:val="center"/>
          </w:tcPr>
          <w:p w14:paraId="1A053C2D"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IK</w:t>
            </w:r>
          </w:p>
        </w:tc>
        <w:tc>
          <w:tcPr>
            <w:tcW w:w="7544" w:type="dxa"/>
            <w:shd w:val="clear" w:color="auto" w:fill="FFFFFF"/>
            <w:vAlign w:val="center"/>
          </w:tcPr>
          <w:p w14:paraId="55E23BB9"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Instytut Książki</w:t>
            </w:r>
          </w:p>
        </w:tc>
      </w:tr>
      <w:tr w:rsidR="009E372E" w:rsidRPr="00424259" w14:paraId="77311EA0" w14:textId="77777777" w:rsidTr="003C6937">
        <w:trPr>
          <w:trHeight w:val="510"/>
        </w:trPr>
        <w:tc>
          <w:tcPr>
            <w:tcW w:w="1668" w:type="dxa"/>
            <w:shd w:val="clear" w:color="auto" w:fill="BFBFBF"/>
            <w:vAlign w:val="center"/>
          </w:tcPr>
          <w:p w14:paraId="7BD5499A"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JST</w:t>
            </w:r>
          </w:p>
        </w:tc>
        <w:tc>
          <w:tcPr>
            <w:tcW w:w="7544" w:type="dxa"/>
            <w:shd w:val="clear" w:color="auto" w:fill="BFBFBF"/>
            <w:vAlign w:val="center"/>
          </w:tcPr>
          <w:p w14:paraId="4075830B"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Jednostki Samorządu Terytorialnego</w:t>
            </w:r>
          </w:p>
        </w:tc>
      </w:tr>
      <w:tr w:rsidR="00846536" w:rsidRPr="00424259" w14:paraId="3562329C" w14:textId="77777777" w:rsidTr="00AB4F46">
        <w:trPr>
          <w:trHeight w:val="510"/>
        </w:trPr>
        <w:tc>
          <w:tcPr>
            <w:tcW w:w="1668" w:type="dxa"/>
            <w:shd w:val="clear" w:color="auto" w:fill="auto"/>
            <w:vAlign w:val="center"/>
          </w:tcPr>
          <w:p w14:paraId="3270D3F7" w14:textId="77777777" w:rsidR="00846536" w:rsidRPr="00424259" w:rsidRDefault="00846536" w:rsidP="00424259">
            <w:pPr>
              <w:rPr>
                <w:rFonts w:ascii="Times New Roman" w:hAnsi="Times New Roman"/>
                <w:b/>
                <w:bCs/>
                <w:color w:val="C00000"/>
                <w:sz w:val="24"/>
                <w:szCs w:val="24"/>
              </w:rPr>
            </w:pPr>
            <w:r w:rsidRPr="00424259">
              <w:rPr>
                <w:rFonts w:ascii="Times New Roman" w:hAnsi="Times New Roman"/>
                <w:b/>
                <w:bCs/>
                <w:color w:val="C00000"/>
                <w:sz w:val="24"/>
                <w:szCs w:val="24"/>
              </w:rPr>
              <w:t>K.I.</w:t>
            </w:r>
          </w:p>
        </w:tc>
        <w:tc>
          <w:tcPr>
            <w:tcW w:w="7544" w:type="dxa"/>
            <w:shd w:val="clear" w:color="auto" w:fill="auto"/>
            <w:vAlign w:val="center"/>
          </w:tcPr>
          <w:p w14:paraId="2D807DAD" w14:textId="77777777" w:rsidR="00846536" w:rsidRPr="00424259" w:rsidRDefault="00846536" w:rsidP="00424259">
            <w:pPr>
              <w:rPr>
                <w:rFonts w:ascii="Times New Roman" w:hAnsi="Times New Roman"/>
                <w:sz w:val="24"/>
                <w:szCs w:val="24"/>
              </w:rPr>
            </w:pPr>
            <w:r w:rsidRPr="00424259">
              <w:rPr>
                <w:rFonts w:ascii="Times New Roman" w:hAnsi="Times New Roman"/>
                <w:sz w:val="24"/>
                <w:szCs w:val="24"/>
              </w:rPr>
              <w:t>Kierunek interwencji, tj. niższy poziom realizacji zadań NPRCz 2.0. wyodrębniany w ramach danego Priorytetu</w:t>
            </w:r>
            <w:r w:rsidR="00301071">
              <w:rPr>
                <w:rFonts w:ascii="Times New Roman" w:hAnsi="Times New Roman"/>
                <w:sz w:val="24"/>
                <w:szCs w:val="24"/>
              </w:rPr>
              <w:t xml:space="preserve"> </w:t>
            </w:r>
            <w:r w:rsidRPr="00424259">
              <w:rPr>
                <w:rFonts w:ascii="Times New Roman" w:hAnsi="Times New Roman"/>
                <w:sz w:val="24"/>
                <w:szCs w:val="24"/>
              </w:rPr>
              <w:t>NPRCz 2.0.</w:t>
            </w:r>
          </w:p>
        </w:tc>
      </w:tr>
      <w:tr w:rsidR="009E372E" w:rsidRPr="00424259" w14:paraId="2509E1F3" w14:textId="77777777" w:rsidTr="00AB4F46">
        <w:trPr>
          <w:trHeight w:val="510"/>
        </w:trPr>
        <w:tc>
          <w:tcPr>
            <w:tcW w:w="1668" w:type="dxa"/>
            <w:shd w:val="clear" w:color="auto" w:fill="C0C0C0"/>
            <w:vAlign w:val="center"/>
          </w:tcPr>
          <w:p w14:paraId="133C5F92"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ME</w:t>
            </w:r>
            <w:r w:rsidR="009319BF">
              <w:rPr>
                <w:rFonts w:ascii="Times New Roman" w:hAnsi="Times New Roman"/>
                <w:b/>
                <w:bCs/>
                <w:color w:val="C00000"/>
                <w:sz w:val="24"/>
                <w:szCs w:val="24"/>
              </w:rPr>
              <w:t>i</w:t>
            </w:r>
            <w:r w:rsidRPr="00424259">
              <w:rPr>
                <w:rFonts w:ascii="Times New Roman" w:hAnsi="Times New Roman"/>
                <w:b/>
                <w:bCs/>
                <w:color w:val="C00000"/>
                <w:sz w:val="24"/>
                <w:szCs w:val="24"/>
              </w:rPr>
              <w:t>N</w:t>
            </w:r>
          </w:p>
        </w:tc>
        <w:tc>
          <w:tcPr>
            <w:tcW w:w="7544" w:type="dxa"/>
            <w:shd w:val="clear" w:color="auto" w:fill="C0C0C0"/>
            <w:vAlign w:val="center"/>
          </w:tcPr>
          <w:p w14:paraId="0E2B0FCD" w14:textId="77777777" w:rsidR="009E372E" w:rsidRPr="00424259" w:rsidRDefault="009E372E" w:rsidP="009319BF">
            <w:pPr>
              <w:rPr>
                <w:rFonts w:ascii="Times New Roman" w:hAnsi="Times New Roman"/>
                <w:sz w:val="24"/>
                <w:szCs w:val="24"/>
              </w:rPr>
            </w:pPr>
            <w:r w:rsidRPr="00424259">
              <w:rPr>
                <w:rFonts w:ascii="Times New Roman" w:hAnsi="Times New Roman"/>
                <w:sz w:val="24"/>
                <w:szCs w:val="24"/>
              </w:rPr>
              <w:t xml:space="preserve">Ministerstwo Edukacji </w:t>
            </w:r>
            <w:r w:rsidR="009319BF">
              <w:rPr>
                <w:rFonts w:ascii="Times New Roman" w:hAnsi="Times New Roman"/>
                <w:sz w:val="24"/>
                <w:szCs w:val="24"/>
              </w:rPr>
              <w:t>i Nauki</w:t>
            </w:r>
          </w:p>
        </w:tc>
      </w:tr>
      <w:tr w:rsidR="009E372E" w:rsidRPr="00424259" w14:paraId="6FC1F674" w14:textId="77777777" w:rsidTr="00AB4F46">
        <w:trPr>
          <w:trHeight w:val="570"/>
        </w:trPr>
        <w:tc>
          <w:tcPr>
            <w:tcW w:w="1668" w:type="dxa"/>
            <w:shd w:val="clear" w:color="auto" w:fill="auto"/>
            <w:vAlign w:val="center"/>
          </w:tcPr>
          <w:p w14:paraId="072DDCC8"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Minister E</w:t>
            </w:r>
            <w:r w:rsidR="009319BF">
              <w:rPr>
                <w:rFonts w:ascii="Times New Roman" w:hAnsi="Times New Roman"/>
                <w:b/>
                <w:bCs/>
                <w:color w:val="C00000"/>
                <w:sz w:val="24"/>
                <w:szCs w:val="24"/>
              </w:rPr>
              <w:t>i</w:t>
            </w:r>
            <w:r w:rsidRPr="00424259">
              <w:rPr>
                <w:rFonts w:ascii="Times New Roman" w:hAnsi="Times New Roman"/>
                <w:b/>
                <w:bCs/>
                <w:color w:val="C00000"/>
                <w:sz w:val="24"/>
                <w:szCs w:val="24"/>
              </w:rPr>
              <w:t>N</w:t>
            </w:r>
          </w:p>
        </w:tc>
        <w:tc>
          <w:tcPr>
            <w:tcW w:w="7544" w:type="dxa"/>
            <w:shd w:val="clear" w:color="auto" w:fill="auto"/>
            <w:vAlign w:val="center"/>
          </w:tcPr>
          <w:p w14:paraId="057B8C4C"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Minister właściwy do spraw oświaty i wychowania</w:t>
            </w:r>
          </w:p>
        </w:tc>
      </w:tr>
      <w:tr w:rsidR="009E372E" w:rsidRPr="00424259" w14:paraId="026F241B" w14:textId="77777777" w:rsidTr="00AB4F46">
        <w:trPr>
          <w:trHeight w:val="510"/>
        </w:trPr>
        <w:tc>
          <w:tcPr>
            <w:tcW w:w="1668" w:type="dxa"/>
            <w:shd w:val="clear" w:color="auto" w:fill="C0C0C0"/>
            <w:vAlign w:val="center"/>
          </w:tcPr>
          <w:p w14:paraId="7F18BED7" w14:textId="77777777" w:rsidR="009E372E" w:rsidRPr="00424259" w:rsidRDefault="009E372E" w:rsidP="009319BF">
            <w:pPr>
              <w:rPr>
                <w:rFonts w:ascii="Times New Roman" w:hAnsi="Times New Roman"/>
                <w:b/>
                <w:bCs/>
                <w:color w:val="C00000"/>
                <w:sz w:val="24"/>
                <w:szCs w:val="24"/>
              </w:rPr>
            </w:pPr>
            <w:r w:rsidRPr="00424259">
              <w:rPr>
                <w:rFonts w:ascii="Times New Roman" w:hAnsi="Times New Roman"/>
                <w:b/>
                <w:bCs/>
                <w:color w:val="C00000"/>
                <w:sz w:val="24"/>
                <w:szCs w:val="24"/>
              </w:rPr>
              <w:t>Minister KDN</w:t>
            </w:r>
            <w:r w:rsidR="009319BF">
              <w:rPr>
                <w:rFonts w:ascii="Times New Roman" w:hAnsi="Times New Roman"/>
                <w:b/>
                <w:bCs/>
                <w:color w:val="C00000"/>
                <w:sz w:val="24"/>
                <w:szCs w:val="24"/>
              </w:rPr>
              <w:t>iS</w:t>
            </w:r>
          </w:p>
        </w:tc>
        <w:tc>
          <w:tcPr>
            <w:tcW w:w="7544" w:type="dxa"/>
            <w:shd w:val="clear" w:color="auto" w:fill="C0C0C0"/>
            <w:vAlign w:val="center"/>
          </w:tcPr>
          <w:p w14:paraId="735E444D"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Minister właściwy do spraw kultury i ochrony dziedzictwa narodowego</w:t>
            </w:r>
          </w:p>
        </w:tc>
      </w:tr>
      <w:tr w:rsidR="009E372E" w:rsidRPr="00424259" w14:paraId="188D14E3" w14:textId="77777777" w:rsidTr="00AB4F46">
        <w:trPr>
          <w:trHeight w:val="510"/>
        </w:trPr>
        <w:tc>
          <w:tcPr>
            <w:tcW w:w="1668" w:type="dxa"/>
            <w:shd w:val="clear" w:color="auto" w:fill="auto"/>
            <w:vAlign w:val="center"/>
          </w:tcPr>
          <w:p w14:paraId="7CC8C319"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MKDN</w:t>
            </w:r>
            <w:r w:rsidR="009319BF">
              <w:rPr>
                <w:rFonts w:ascii="Times New Roman" w:hAnsi="Times New Roman"/>
                <w:b/>
                <w:bCs/>
                <w:color w:val="C00000"/>
                <w:sz w:val="24"/>
                <w:szCs w:val="24"/>
              </w:rPr>
              <w:t>iS</w:t>
            </w:r>
          </w:p>
        </w:tc>
        <w:tc>
          <w:tcPr>
            <w:tcW w:w="7544" w:type="dxa"/>
            <w:shd w:val="clear" w:color="auto" w:fill="auto"/>
            <w:vAlign w:val="center"/>
          </w:tcPr>
          <w:p w14:paraId="3CF18521"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Ministerstwo Kultury</w:t>
            </w:r>
            <w:r w:rsidR="009319BF">
              <w:rPr>
                <w:rFonts w:ascii="Times New Roman" w:hAnsi="Times New Roman"/>
                <w:sz w:val="24"/>
                <w:szCs w:val="24"/>
              </w:rPr>
              <w:t>,</w:t>
            </w:r>
            <w:r w:rsidRPr="00424259">
              <w:rPr>
                <w:rFonts w:ascii="Times New Roman" w:hAnsi="Times New Roman"/>
                <w:sz w:val="24"/>
                <w:szCs w:val="24"/>
              </w:rPr>
              <w:t xml:space="preserve"> Dziedzictwa Narodowego</w:t>
            </w:r>
            <w:r w:rsidR="009319BF">
              <w:rPr>
                <w:rFonts w:ascii="Times New Roman" w:hAnsi="Times New Roman"/>
                <w:sz w:val="24"/>
                <w:szCs w:val="24"/>
              </w:rPr>
              <w:t xml:space="preserve"> i Sportu</w:t>
            </w:r>
          </w:p>
        </w:tc>
      </w:tr>
      <w:tr w:rsidR="009E372E" w:rsidRPr="00424259" w14:paraId="64973652" w14:textId="77777777" w:rsidTr="00AB4F46">
        <w:trPr>
          <w:trHeight w:val="510"/>
        </w:trPr>
        <w:tc>
          <w:tcPr>
            <w:tcW w:w="1668" w:type="dxa"/>
            <w:shd w:val="clear" w:color="auto" w:fill="C0C0C0"/>
            <w:vAlign w:val="center"/>
          </w:tcPr>
          <w:p w14:paraId="77671065"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NCK</w:t>
            </w:r>
          </w:p>
        </w:tc>
        <w:tc>
          <w:tcPr>
            <w:tcW w:w="7544" w:type="dxa"/>
            <w:shd w:val="clear" w:color="auto" w:fill="C0C0C0"/>
            <w:vAlign w:val="center"/>
          </w:tcPr>
          <w:p w14:paraId="47ECDAEB"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Narodowe Centrum Kultury</w:t>
            </w:r>
          </w:p>
        </w:tc>
      </w:tr>
      <w:tr w:rsidR="009E372E" w:rsidRPr="00424259" w14:paraId="2FDFD8C8" w14:textId="77777777" w:rsidTr="00AB4F46">
        <w:trPr>
          <w:trHeight w:val="510"/>
        </w:trPr>
        <w:tc>
          <w:tcPr>
            <w:tcW w:w="1668" w:type="dxa"/>
            <w:shd w:val="clear" w:color="auto" w:fill="auto"/>
            <w:vAlign w:val="center"/>
          </w:tcPr>
          <w:p w14:paraId="180BD689"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NIK</w:t>
            </w:r>
          </w:p>
        </w:tc>
        <w:tc>
          <w:tcPr>
            <w:tcW w:w="7544" w:type="dxa"/>
            <w:shd w:val="clear" w:color="auto" w:fill="auto"/>
            <w:vAlign w:val="center"/>
          </w:tcPr>
          <w:p w14:paraId="19320B15"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Najwyższa Izba Kontroli</w:t>
            </w:r>
          </w:p>
        </w:tc>
      </w:tr>
      <w:tr w:rsidR="00C515C3" w:rsidRPr="00424259" w14:paraId="26515DF4" w14:textId="77777777" w:rsidTr="00833588">
        <w:trPr>
          <w:trHeight w:val="510"/>
        </w:trPr>
        <w:tc>
          <w:tcPr>
            <w:tcW w:w="1668" w:type="dxa"/>
            <w:shd w:val="clear" w:color="auto" w:fill="C0C0C0"/>
            <w:vAlign w:val="center"/>
          </w:tcPr>
          <w:p w14:paraId="398C3451" w14:textId="77777777" w:rsidR="00C515C3" w:rsidRPr="00424259" w:rsidRDefault="00C515C3" w:rsidP="00424259">
            <w:pPr>
              <w:rPr>
                <w:rFonts w:ascii="Times New Roman" w:hAnsi="Times New Roman"/>
                <w:b/>
                <w:bCs/>
                <w:color w:val="C00000"/>
                <w:sz w:val="24"/>
                <w:szCs w:val="24"/>
              </w:rPr>
            </w:pPr>
            <w:r w:rsidRPr="00424259">
              <w:rPr>
                <w:rFonts w:ascii="Times New Roman" w:hAnsi="Times New Roman"/>
                <w:b/>
                <w:bCs/>
                <w:color w:val="C00000"/>
                <w:sz w:val="24"/>
                <w:szCs w:val="24"/>
              </w:rPr>
              <w:t>NPRCz</w:t>
            </w:r>
          </w:p>
        </w:tc>
        <w:tc>
          <w:tcPr>
            <w:tcW w:w="7544" w:type="dxa"/>
            <w:shd w:val="clear" w:color="auto" w:fill="C0C0C0"/>
            <w:vAlign w:val="center"/>
          </w:tcPr>
          <w:p w14:paraId="52BFE217" w14:textId="77777777" w:rsidR="00C515C3" w:rsidRPr="00424259" w:rsidRDefault="00C515C3" w:rsidP="00424259">
            <w:pPr>
              <w:rPr>
                <w:rFonts w:ascii="Times New Roman" w:hAnsi="Times New Roman"/>
                <w:sz w:val="24"/>
                <w:szCs w:val="24"/>
              </w:rPr>
            </w:pPr>
            <w:r w:rsidRPr="00424259">
              <w:rPr>
                <w:rFonts w:ascii="Times New Roman" w:hAnsi="Times New Roman"/>
                <w:i/>
                <w:sz w:val="24"/>
                <w:szCs w:val="24"/>
              </w:rPr>
              <w:t>Narodowy Program Rozwoju Czytelnictwa na lata 2016–2020</w:t>
            </w:r>
          </w:p>
        </w:tc>
      </w:tr>
      <w:tr w:rsidR="009E372E" w:rsidRPr="00424259" w14:paraId="5606D445" w14:textId="77777777" w:rsidTr="00833588">
        <w:trPr>
          <w:trHeight w:val="510"/>
        </w:trPr>
        <w:tc>
          <w:tcPr>
            <w:tcW w:w="1668" w:type="dxa"/>
            <w:shd w:val="clear" w:color="auto" w:fill="auto"/>
            <w:vAlign w:val="center"/>
          </w:tcPr>
          <w:p w14:paraId="1A8E2C10"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NPRCz 2.0.</w:t>
            </w:r>
          </w:p>
        </w:tc>
        <w:tc>
          <w:tcPr>
            <w:tcW w:w="7544" w:type="dxa"/>
            <w:shd w:val="clear" w:color="auto" w:fill="auto"/>
            <w:vAlign w:val="center"/>
          </w:tcPr>
          <w:p w14:paraId="5B3D3428" w14:textId="77777777" w:rsidR="009E372E" w:rsidRPr="00424259" w:rsidRDefault="009E372E" w:rsidP="00424259">
            <w:pPr>
              <w:rPr>
                <w:rFonts w:ascii="Times New Roman" w:hAnsi="Times New Roman"/>
                <w:i/>
                <w:sz w:val="24"/>
                <w:szCs w:val="24"/>
              </w:rPr>
            </w:pPr>
            <w:r w:rsidRPr="00424259">
              <w:rPr>
                <w:rFonts w:ascii="Times New Roman" w:hAnsi="Times New Roman"/>
                <w:i/>
                <w:sz w:val="24"/>
                <w:szCs w:val="24"/>
              </w:rPr>
              <w:t>Narodowy Program Rozwoju Czytelnictwa 2.0. na lata 2021–2025</w:t>
            </w:r>
          </w:p>
        </w:tc>
      </w:tr>
      <w:tr w:rsidR="009F38FA" w:rsidRPr="00424259" w14:paraId="19DE1224" w14:textId="77777777" w:rsidTr="00833588">
        <w:trPr>
          <w:trHeight w:val="510"/>
        </w:trPr>
        <w:tc>
          <w:tcPr>
            <w:tcW w:w="1668" w:type="dxa"/>
            <w:shd w:val="clear" w:color="auto" w:fill="C0C0C0"/>
            <w:vAlign w:val="center"/>
          </w:tcPr>
          <w:p w14:paraId="5F0A50ED" w14:textId="77777777" w:rsidR="009F38FA" w:rsidRPr="00424259" w:rsidRDefault="009F38FA" w:rsidP="00424259">
            <w:pPr>
              <w:rPr>
                <w:rFonts w:ascii="Times New Roman" w:hAnsi="Times New Roman"/>
                <w:b/>
                <w:bCs/>
                <w:color w:val="C00000"/>
                <w:sz w:val="24"/>
                <w:szCs w:val="24"/>
              </w:rPr>
            </w:pPr>
            <w:r w:rsidRPr="00424259">
              <w:rPr>
                <w:rFonts w:ascii="Times New Roman" w:hAnsi="Times New Roman"/>
                <w:b/>
                <w:bCs/>
                <w:color w:val="C00000"/>
                <w:sz w:val="24"/>
                <w:szCs w:val="24"/>
              </w:rPr>
              <w:t>OSB</w:t>
            </w:r>
          </w:p>
        </w:tc>
        <w:tc>
          <w:tcPr>
            <w:tcW w:w="7544" w:type="dxa"/>
            <w:shd w:val="clear" w:color="auto" w:fill="C0C0C0"/>
            <w:vAlign w:val="center"/>
          </w:tcPr>
          <w:p w14:paraId="29CF8996" w14:textId="77777777" w:rsidR="009F38FA" w:rsidRPr="00424259" w:rsidRDefault="009F38FA" w:rsidP="00424259">
            <w:pPr>
              <w:pStyle w:val="NormalnyWeb"/>
              <w:rPr>
                <w:iCs/>
                <w:lang w:eastAsia="pl-PL"/>
              </w:rPr>
            </w:pPr>
            <w:r w:rsidRPr="00424259">
              <w:rPr>
                <w:iCs/>
              </w:rPr>
              <w:t xml:space="preserve">Ogólnokrajowa </w:t>
            </w:r>
            <w:r w:rsidR="0036256A" w:rsidRPr="00424259">
              <w:rPr>
                <w:iCs/>
              </w:rPr>
              <w:t>s</w:t>
            </w:r>
            <w:r w:rsidRPr="00424259">
              <w:rPr>
                <w:iCs/>
              </w:rPr>
              <w:t xml:space="preserve">ieć </w:t>
            </w:r>
            <w:r w:rsidR="0036256A" w:rsidRPr="00424259">
              <w:rPr>
                <w:iCs/>
              </w:rPr>
              <w:t>b</w:t>
            </w:r>
            <w:r w:rsidRPr="00424259">
              <w:rPr>
                <w:iCs/>
              </w:rPr>
              <w:t>iblioteczna, rozumiana zgodnie z art. 27 ustawy z dnia 27 czerwca 1997 r. o bibliotekach (Dz. U. z 2019 r. poz. 1479)</w:t>
            </w:r>
          </w:p>
        </w:tc>
      </w:tr>
      <w:tr w:rsidR="009E372E" w:rsidRPr="00424259" w14:paraId="7BBF0EDE" w14:textId="77777777" w:rsidTr="00833588">
        <w:trPr>
          <w:trHeight w:val="510"/>
        </w:trPr>
        <w:tc>
          <w:tcPr>
            <w:tcW w:w="1668" w:type="dxa"/>
            <w:shd w:val="clear" w:color="auto" w:fill="auto"/>
            <w:vAlign w:val="center"/>
          </w:tcPr>
          <w:p w14:paraId="776AAFF7"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OSI</w:t>
            </w:r>
          </w:p>
        </w:tc>
        <w:tc>
          <w:tcPr>
            <w:tcW w:w="7544" w:type="dxa"/>
            <w:shd w:val="clear" w:color="auto" w:fill="auto"/>
            <w:vAlign w:val="center"/>
          </w:tcPr>
          <w:p w14:paraId="52ED7C1C" w14:textId="77777777" w:rsidR="009E372E" w:rsidRPr="00424259" w:rsidRDefault="009E372E" w:rsidP="00424259">
            <w:pPr>
              <w:rPr>
                <w:rFonts w:ascii="Times New Roman" w:hAnsi="Times New Roman"/>
                <w:i/>
                <w:sz w:val="24"/>
                <w:szCs w:val="24"/>
              </w:rPr>
            </w:pPr>
            <w:r w:rsidRPr="00424259">
              <w:rPr>
                <w:rFonts w:ascii="Times New Roman" w:hAnsi="Times New Roman"/>
                <w:i/>
                <w:sz w:val="24"/>
                <w:szCs w:val="24"/>
              </w:rPr>
              <w:t xml:space="preserve">Obszary Strategicznej Interwencji </w:t>
            </w:r>
            <w:r w:rsidRPr="00424259">
              <w:rPr>
                <w:rFonts w:ascii="Times New Roman" w:hAnsi="Times New Roman"/>
                <w:sz w:val="24"/>
                <w:szCs w:val="24"/>
              </w:rPr>
              <w:t>(określone w SOR)</w:t>
            </w:r>
          </w:p>
        </w:tc>
      </w:tr>
      <w:tr w:rsidR="0037397F" w:rsidRPr="00424259" w14:paraId="67C5D2FE" w14:textId="77777777" w:rsidTr="00833588">
        <w:trPr>
          <w:trHeight w:val="510"/>
        </w:trPr>
        <w:tc>
          <w:tcPr>
            <w:tcW w:w="1668" w:type="dxa"/>
            <w:shd w:val="clear" w:color="auto" w:fill="C0C0C0"/>
            <w:vAlign w:val="center"/>
          </w:tcPr>
          <w:p w14:paraId="6BAA4C89" w14:textId="77777777" w:rsidR="0037397F" w:rsidRPr="00424259" w:rsidRDefault="0037397F" w:rsidP="00424259">
            <w:pPr>
              <w:rPr>
                <w:rFonts w:ascii="Times New Roman" w:hAnsi="Times New Roman"/>
                <w:b/>
                <w:bCs/>
                <w:color w:val="C00000"/>
                <w:sz w:val="24"/>
                <w:szCs w:val="24"/>
              </w:rPr>
            </w:pPr>
            <w:r w:rsidRPr="00424259">
              <w:rPr>
                <w:rFonts w:ascii="Times New Roman" w:hAnsi="Times New Roman"/>
                <w:b/>
                <w:bCs/>
                <w:color w:val="C00000"/>
                <w:sz w:val="24"/>
                <w:szCs w:val="24"/>
              </w:rPr>
              <w:lastRenderedPageBreak/>
              <w:t>Pandemia</w:t>
            </w:r>
          </w:p>
        </w:tc>
        <w:tc>
          <w:tcPr>
            <w:tcW w:w="7544" w:type="dxa"/>
            <w:shd w:val="clear" w:color="auto" w:fill="C0C0C0"/>
            <w:vAlign w:val="center"/>
          </w:tcPr>
          <w:p w14:paraId="7F472791" w14:textId="77777777" w:rsidR="0037397F" w:rsidRPr="00424259" w:rsidRDefault="0037397F" w:rsidP="00424259">
            <w:pPr>
              <w:rPr>
                <w:rFonts w:ascii="Times New Roman" w:hAnsi="Times New Roman"/>
                <w:i/>
                <w:sz w:val="24"/>
                <w:szCs w:val="24"/>
              </w:rPr>
            </w:pPr>
            <w:r w:rsidRPr="00424259">
              <w:rPr>
                <w:rFonts w:ascii="Times New Roman" w:hAnsi="Times New Roman"/>
                <w:i/>
                <w:sz w:val="24"/>
                <w:szCs w:val="24"/>
              </w:rPr>
              <w:t>epidemia wywołana zakażeniami wirusem SARS-CoV-2</w:t>
            </w:r>
            <w:r w:rsidR="00301071">
              <w:rPr>
                <w:rFonts w:ascii="Times New Roman" w:hAnsi="Times New Roman"/>
                <w:i/>
                <w:sz w:val="24"/>
                <w:szCs w:val="24"/>
              </w:rPr>
              <w:t xml:space="preserve"> </w:t>
            </w:r>
            <w:r w:rsidR="00181B99" w:rsidRPr="00424259">
              <w:rPr>
                <w:rFonts w:ascii="Times New Roman" w:hAnsi="Times New Roman"/>
                <w:i/>
                <w:sz w:val="24"/>
                <w:szCs w:val="24"/>
              </w:rPr>
              <w:t>(określanego też nazwą COVID-19)</w:t>
            </w:r>
            <w:r w:rsidRPr="00424259">
              <w:rPr>
                <w:rFonts w:ascii="Times New Roman" w:hAnsi="Times New Roman"/>
                <w:i/>
                <w:sz w:val="24"/>
                <w:szCs w:val="24"/>
              </w:rPr>
              <w:t>, w wyniku której w marcu 2020 r. na terytorium Rzeczypospolitej Polskiej został wprowadzony stan epidemii</w:t>
            </w:r>
          </w:p>
        </w:tc>
      </w:tr>
      <w:tr w:rsidR="00846536" w:rsidRPr="00424259" w14:paraId="2C3CF7CA" w14:textId="77777777" w:rsidTr="00833588">
        <w:trPr>
          <w:trHeight w:val="510"/>
        </w:trPr>
        <w:tc>
          <w:tcPr>
            <w:tcW w:w="1668" w:type="dxa"/>
            <w:shd w:val="clear" w:color="auto" w:fill="auto"/>
            <w:vAlign w:val="center"/>
          </w:tcPr>
          <w:p w14:paraId="2B3C5B14" w14:textId="77777777" w:rsidR="00846536" w:rsidRPr="00424259" w:rsidRDefault="00846536" w:rsidP="00424259">
            <w:pPr>
              <w:rPr>
                <w:rFonts w:ascii="Times New Roman" w:hAnsi="Times New Roman"/>
                <w:b/>
                <w:bCs/>
                <w:color w:val="C00000"/>
                <w:sz w:val="24"/>
                <w:szCs w:val="24"/>
              </w:rPr>
            </w:pPr>
            <w:r w:rsidRPr="00424259">
              <w:rPr>
                <w:rFonts w:ascii="Times New Roman" w:hAnsi="Times New Roman"/>
                <w:b/>
                <w:bCs/>
                <w:color w:val="C00000"/>
                <w:sz w:val="24"/>
                <w:szCs w:val="24"/>
              </w:rPr>
              <w:t>Priorytet</w:t>
            </w:r>
          </w:p>
        </w:tc>
        <w:tc>
          <w:tcPr>
            <w:tcW w:w="7544" w:type="dxa"/>
            <w:shd w:val="clear" w:color="auto" w:fill="auto"/>
            <w:vAlign w:val="center"/>
          </w:tcPr>
          <w:p w14:paraId="457ECAF5" w14:textId="77777777" w:rsidR="00846536" w:rsidRPr="00424259" w:rsidRDefault="00A8526B" w:rsidP="00424259">
            <w:pPr>
              <w:rPr>
                <w:rFonts w:ascii="Times New Roman" w:hAnsi="Times New Roman"/>
                <w:i/>
                <w:sz w:val="24"/>
                <w:szCs w:val="24"/>
              </w:rPr>
            </w:pPr>
            <w:r w:rsidRPr="00424259">
              <w:rPr>
                <w:rFonts w:ascii="Times New Roman" w:hAnsi="Times New Roman"/>
                <w:i/>
                <w:sz w:val="24"/>
                <w:szCs w:val="24"/>
              </w:rPr>
              <w:t>Poziom operacyjny NPRCz 2.0. do którego przypisano zadania Operatorów związane z wdrażaniem Programu</w:t>
            </w:r>
          </w:p>
        </w:tc>
      </w:tr>
      <w:tr w:rsidR="009E372E" w:rsidRPr="00424259" w14:paraId="72CB6733" w14:textId="77777777" w:rsidTr="00833588">
        <w:trPr>
          <w:trHeight w:val="510"/>
        </w:trPr>
        <w:tc>
          <w:tcPr>
            <w:tcW w:w="1668" w:type="dxa"/>
            <w:shd w:val="clear" w:color="auto" w:fill="C0C0C0"/>
            <w:vAlign w:val="center"/>
          </w:tcPr>
          <w:p w14:paraId="39FAD19B"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Program Wieloletni</w:t>
            </w:r>
          </w:p>
        </w:tc>
        <w:tc>
          <w:tcPr>
            <w:tcW w:w="7544" w:type="dxa"/>
            <w:shd w:val="clear" w:color="auto" w:fill="C0C0C0"/>
            <w:vAlign w:val="center"/>
          </w:tcPr>
          <w:p w14:paraId="6647FD40" w14:textId="77777777" w:rsidR="009E372E" w:rsidRPr="00424259" w:rsidRDefault="009E372E" w:rsidP="00424259">
            <w:pPr>
              <w:rPr>
                <w:rFonts w:ascii="Times New Roman" w:hAnsi="Times New Roman"/>
                <w:i/>
                <w:sz w:val="24"/>
                <w:szCs w:val="24"/>
              </w:rPr>
            </w:pPr>
            <w:r w:rsidRPr="00424259">
              <w:rPr>
                <w:rFonts w:ascii="Times New Roman" w:hAnsi="Times New Roman"/>
                <w:i/>
                <w:sz w:val="24"/>
                <w:szCs w:val="24"/>
              </w:rPr>
              <w:t>Narodowy Program Rozwoju Czytelnictwa 2.0. na lata 2021–2025</w:t>
            </w:r>
          </w:p>
        </w:tc>
      </w:tr>
      <w:tr w:rsidR="009E372E" w:rsidRPr="00424259" w14:paraId="08AAA969" w14:textId="77777777" w:rsidTr="00833588">
        <w:trPr>
          <w:trHeight w:val="510"/>
        </w:trPr>
        <w:tc>
          <w:tcPr>
            <w:tcW w:w="1668" w:type="dxa"/>
            <w:shd w:val="clear" w:color="auto" w:fill="auto"/>
            <w:vAlign w:val="center"/>
          </w:tcPr>
          <w:p w14:paraId="0042FF66"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Program</w:t>
            </w:r>
          </w:p>
        </w:tc>
        <w:tc>
          <w:tcPr>
            <w:tcW w:w="7544" w:type="dxa"/>
            <w:shd w:val="clear" w:color="auto" w:fill="auto"/>
            <w:vAlign w:val="center"/>
          </w:tcPr>
          <w:p w14:paraId="254CA6E0" w14:textId="77777777" w:rsidR="009E372E" w:rsidRPr="00424259" w:rsidRDefault="009E372E" w:rsidP="00424259">
            <w:pPr>
              <w:rPr>
                <w:rFonts w:ascii="Times New Roman" w:hAnsi="Times New Roman"/>
                <w:i/>
                <w:sz w:val="24"/>
                <w:szCs w:val="24"/>
              </w:rPr>
            </w:pPr>
            <w:r w:rsidRPr="00424259">
              <w:rPr>
                <w:rFonts w:ascii="Times New Roman" w:hAnsi="Times New Roman"/>
                <w:i/>
                <w:sz w:val="24"/>
                <w:szCs w:val="24"/>
              </w:rPr>
              <w:t>Narodowy Program Rozwoju Czytelnictwa 2.0. na lata 2021–2025</w:t>
            </w:r>
          </w:p>
        </w:tc>
      </w:tr>
      <w:tr w:rsidR="009E372E" w:rsidRPr="00424259" w14:paraId="1B7421E7" w14:textId="77777777" w:rsidTr="00833588">
        <w:trPr>
          <w:trHeight w:val="510"/>
        </w:trPr>
        <w:tc>
          <w:tcPr>
            <w:tcW w:w="1668" w:type="dxa"/>
            <w:shd w:val="clear" w:color="auto" w:fill="C0C0C0"/>
            <w:vAlign w:val="center"/>
          </w:tcPr>
          <w:p w14:paraId="1631CE54"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SOR</w:t>
            </w:r>
          </w:p>
        </w:tc>
        <w:tc>
          <w:tcPr>
            <w:tcW w:w="7544" w:type="dxa"/>
            <w:shd w:val="clear" w:color="auto" w:fill="C0C0C0"/>
            <w:vAlign w:val="center"/>
          </w:tcPr>
          <w:p w14:paraId="0FC5344D" w14:textId="77777777" w:rsidR="009E372E" w:rsidRPr="00424259" w:rsidRDefault="009E372E" w:rsidP="00424259">
            <w:pPr>
              <w:rPr>
                <w:rFonts w:ascii="Times New Roman" w:hAnsi="Times New Roman"/>
                <w:sz w:val="24"/>
                <w:szCs w:val="24"/>
              </w:rPr>
            </w:pPr>
            <w:r w:rsidRPr="00424259">
              <w:rPr>
                <w:rFonts w:ascii="Times New Roman" w:hAnsi="Times New Roman"/>
                <w:i/>
                <w:sz w:val="24"/>
                <w:szCs w:val="24"/>
              </w:rPr>
              <w:t xml:space="preserve">Strategia na rzecz Odpowiedzialnego Rozwoju do roku 2020 </w:t>
            </w:r>
            <w:r w:rsidRPr="00424259">
              <w:rPr>
                <w:rFonts w:ascii="Times New Roman" w:hAnsi="Times New Roman"/>
                <w:i/>
                <w:sz w:val="24"/>
                <w:szCs w:val="24"/>
              </w:rPr>
              <w:br/>
              <w:t>(z perspektywą do 2030 r.)</w:t>
            </w:r>
          </w:p>
        </w:tc>
      </w:tr>
      <w:tr w:rsidR="009E372E" w:rsidRPr="00424259" w14:paraId="23269C11" w14:textId="77777777" w:rsidTr="00833588">
        <w:trPr>
          <w:trHeight w:val="510"/>
        </w:trPr>
        <w:tc>
          <w:tcPr>
            <w:tcW w:w="1668" w:type="dxa"/>
            <w:shd w:val="clear" w:color="auto" w:fill="auto"/>
            <w:vAlign w:val="center"/>
          </w:tcPr>
          <w:p w14:paraId="514549AC"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SRKS 2030</w:t>
            </w:r>
          </w:p>
        </w:tc>
        <w:tc>
          <w:tcPr>
            <w:tcW w:w="7544" w:type="dxa"/>
            <w:shd w:val="clear" w:color="auto" w:fill="auto"/>
            <w:vAlign w:val="center"/>
          </w:tcPr>
          <w:p w14:paraId="6A283282" w14:textId="77777777" w:rsidR="009E372E" w:rsidRPr="00424259" w:rsidRDefault="009E372E" w:rsidP="00424259">
            <w:pPr>
              <w:rPr>
                <w:rFonts w:ascii="Times New Roman" w:hAnsi="Times New Roman"/>
                <w:i/>
                <w:sz w:val="24"/>
                <w:szCs w:val="24"/>
              </w:rPr>
            </w:pPr>
            <w:r w:rsidRPr="00424259">
              <w:rPr>
                <w:rFonts w:ascii="Times New Roman" w:hAnsi="Times New Roman"/>
                <w:i/>
                <w:sz w:val="24"/>
                <w:szCs w:val="24"/>
              </w:rPr>
              <w:t xml:space="preserve">Strategia Rozwoju Kapitału Społecznego </w:t>
            </w:r>
            <w:r w:rsidRPr="00424259">
              <w:rPr>
                <w:rFonts w:ascii="Times New Roman" w:hAnsi="Times New Roman"/>
                <w:i/>
                <w:sz w:val="24"/>
                <w:szCs w:val="24"/>
              </w:rPr>
              <w:br/>
              <w:t>(współdziałanie, kultura, kreatywność) 2030</w:t>
            </w:r>
          </w:p>
        </w:tc>
      </w:tr>
      <w:tr w:rsidR="009E372E" w:rsidRPr="00424259" w14:paraId="1C933D68" w14:textId="77777777" w:rsidTr="00833588">
        <w:trPr>
          <w:trHeight w:val="510"/>
        </w:trPr>
        <w:tc>
          <w:tcPr>
            <w:tcW w:w="1668" w:type="dxa"/>
            <w:shd w:val="clear" w:color="auto" w:fill="C0C0C0"/>
            <w:vAlign w:val="center"/>
          </w:tcPr>
          <w:p w14:paraId="1B3DEECD" w14:textId="77777777" w:rsidR="009E372E" w:rsidRPr="00424259" w:rsidRDefault="009E372E" w:rsidP="00424259">
            <w:pPr>
              <w:rPr>
                <w:rFonts w:ascii="Times New Roman" w:hAnsi="Times New Roman"/>
                <w:b/>
                <w:bCs/>
                <w:color w:val="C00000"/>
                <w:sz w:val="24"/>
                <w:szCs w:val="24"/>
              </w:rPr>
            </w:pPr>
            <w:r w:rsidRPr="00424259">
              <w:rPr>
                <w:rFonts w:ascii="Times New Roman" w:hAnsi="Times New Roman"/>
                <w:b/>
                <w:bCs/>
                <w:color w:val="C00000"/>
                <w:sz w:val="24"/>
                <w:szCs w:val="24"/>
              </w:rPr>
              <w:t>UTW</w:t>
            </w:r>
          </w:p>
        </w:tc>
        <w:tc>
          <w:tcPr>
            <w:tcW w:w="7544" w:type="dxa"/>
            <w:shd w:val="clear" w:color="auto" w:fill="C0C0C0"/>
          </w:tcPr>
          <w:p w14:paraId="31FEF1E9" w14:textId="77777777" w:rsidR="009E372E" w:rsidRPr="00424259" w:rsidRDefault="009E372E" w:rsidP="00424259">
            <w:pPr>
              <w:rPr>
                <w:rFonts w:ascii="Times New Roman" w:hAnsi="Times New Roman"/>
                <w:sz w:val="24"/>
                <w:szCs w:val="24"/>
              </w:rPr>
            </w:pPr>
            <w:r w:rsidRPr="00424259">
              <w:rPr>
                <w:rFonts w:ascii="Times New Roman" w:hAnsi="Times New Roman"/>
                <w:sz w:val="24"/>
                <w:szCs w:val="24"/>
              </w:rPr>
              <w:t>Uniwersytet Trzeciego Wieku</w:t>
            </w:r>
          </w:p>
        </w:tc>
      </w:tr>
      <w:tr w:rsidR="00DE45EB" w:rsidRPr="00424259" w14:paraId="0206BCAF" w14:textId="77777777" w:rsidTr="00833588">
        <w:trPr>
          <w:trHeight w:val="510"/>
        </w:trPr>
        <w:tc>
          <w:tcPr>
            <w:tcW w:w="1668" w:type="dxa"/>
            <w:shd w:val="clear" w:color="auto" w:fill="auto"/>
            <w:vAlign w:val="center"/>
          </w:tcPr>
          <w:p w14:paraId="57A77660" w14:textId="77777777" w:rsidR="00DE45EB" w:rsidRPr="00424259" w:rsidRDefault="00DE45EB" w:rsidP="00424259">
            <w:pPr>
              <w:rPr>
                <w:rFonts w:ascii="Times New Roman" w:hAnsi="Times New Roman"/>
                <w:b/>
                <w:bCs/>
                <w:color w:val="C00000"/>
                <w:sz w:val="24"/>
                <w:szCs w:val="24"/>
              </w:rPr>
            </w:pPr>
            <w:r w:rsidRPr="00424259">
              <w:rPr>
                <w:rFonts w:ascii="Times New Roman" w:hAnsi="Times New Roman"/>
                <w:b/>
                <w:color w:val="C00000"/>
                <w:sz w:val="24"/>
                <w:szCs w:val="24"/>
              </w:rPr>
              <w:t>ZSZZB</w:t>
            </w:r>
          </w:p>
        </w:tc>
        <w:tc>
          <w:tcPr>
            <w:tcW w:w="7544" w:type="dxa"/>
            <w:shd w:val="clear" w:color="auto" w:fill="auto"/>
          </w:tcPr>
          <w:p w14:paraId="4E753889" w14:textId="77777777" w:rsidR="00DE45EB" w:rsidRPr="00424259" w:rsidRDefault="005817EF" w:rsidP="00424259">
            <w:pPr>
              <w:rPr>
                <w:rFonts w:ascii="Times New Roman" w:hAnsi="Times New Roman"/>
                <w:sz w:val="24"/>
                <w:szCs w:val="24"/>
              </w:rPr>
            </w:pPr>
            <w:r w:rsidRPr="00424259">
              <w:rPr>
                <w:rFonts w:ascii="Times New Roman" w:hAnsi="Times New Roman"/>
                <w:sz w:val="24"/>
                <w:szCs w:val="24"/>
              </w:rPr>
              <w:t>z</w:t>
            </w:r>
            <w:r w:rsidR="00055531" w:rsidRPr="00424259">
              <w:rPr>
                <w:rFonts w:ascii="Times New Roman" w:hAnsi="Times New Roman"/>
                <w:sz w:val="24"/>
                <w:szCs w:val="24"/>
              </w:rPr>
              <w:t xml:space="preserve">integrowany </w:t>
            </w:r>
            <w:r w:rsidRPr="00424259">
              <w:rPr>
                <w:rFonts w:ascii="Times New Roman" w:hAnsi="Times New Roman"/>
                <w:sz w:val="24"/>
                <w:szCs w:val="24"/>
              </w:rPr>
              <w:t>s</w:t>
            </w:r>
            <w:r w:rsidR="00055531" w:rsidRPr="00424259">
              <w:rPr>
                <w:rFonts w:ascii="Times New Roman" w:hAnsi="Times New Roman"/>
                <w:sz w:val="24"/>
                <w:szCs w:val="24"/>
              </w:rPr>
              <w:t xml:space="preserve">ystem </w:t>
            </w:r>
            <w:r w:rsidRPr="00424259">
              <w:rPr>
                <w:rFonts w:ascii="Times New Roman" w:hAnsi="Times New Roman"/>
                <w:sz w:val="24"/>
                <w:szCs w:val="24"/>
              </w:rPr>
              <w:t>z</w:t>
            </w:r>
            <w:r w:rsidR="00055531" w:rsidRPr="00424259">
              <w:rPr>
                <w:rFonts w:ascii="Times New Roman" w:hAnsi="Times New Roman"/>
                <w:sz w:val="24"/>
                <w:szCs w:val="24"/>
              </w:rPr>
              <w:t xml:space="preserve">arzadzania </w:t>
            </w:r>
            <w:r w:rsidRPr="00424259">
              <w:rPr>
                <w:rFonts w:ascii="Times New Roman" w:hAnsi="Times New Roman"/>
                <w:sz w:val="24"/>
                <w:szCs w:val="24"/>
              </w:rPr>
              <w:t>z</w:t>
            </w:r>
            <w:r w:rsidR="00055531" w:rsidRPr="00424259">
              <w:rPr>
                <w:rFonts w:ascii="Times New Roman" w:hAnsi="Times New Roman"/>
                <w:sz w:val="24"/>
                <w:szCs w:val="24"/>
              </w:rPr>
              <w:t xml:space="preserve">asobami </w:t>
            </w:r>
            <w:r w:rsidRPr="00424259">
              <w:rPr>
                <w:rFonts w:ascii="Times New Roman" w:hAnsi="Times New Roman"/>
                <w:sz w:val="24"/>
                <w:szCs w:val="24"/>
              </w:rPr>
              <w:t>b</w:t>
            </w:r>
            <w:r w:rsidR="00DE45EB" w:rsidRPr="00424259">
              <w:rPr>
                <w:rFonts w:ascii="Times New Roman" w:hAnsi="Times New Roman"/>
                <w:sz w:val="24"/>
                <w:szCs w:val="24"/>
              </w:rPr>
              <w:t xml:space="preserve">ibliotek </w:t>
            </w:r>
          </w:p>
        </w:tc>
      </w:tr>
    </w:tbl>
    <w:p w14:paraId="5781420A" w14:textId="77777777" w:rsidR="00AE75AC" w:rsidRPr="00424259" w:rsidRDefault="00AE75AC" w:rsidP="00424259">
      <w:pPr>
        <w:spacing w:before="120" w:after="120"/>
        <w:jc w:val="both"/>
        <w:rPr>
          <w:rFonts w:ascii="Times New Roman" w:hAnsi="Times New Roman"/>
          <w:sz w:val="24"/>
          <w:szCs w:val="24"/>
        </w:rPr>
      </w:pPr>
    </w:p>
    <w:sectPr w:rsidR="00AE75AC" w:rsidRPr="00424259" w:rsidSect="00347149">
      <w:pgSz w:w="11906" w:h="16838"/>
      <w:pgMar w:top="1417" w:right="1417" w:bottom="1417" w:left="1417" w:header="708"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C1F13" w16cid:durableId="246B2B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F21C2" w14:textId="77777777" w:rsidR="006E013B" w:rsidRDefault="006E013B" w:rsidP="00A75A12">
      <w:pPr>
        <w:spacing w:after="0" w:line="240" w:lineRule="auto"/>
      </w:pPr>
      <w:r>
        <w:separator/>
      </w:r>
    </w:p>
  </w:endnote>
  <w:endnote w:type="continuationSeparator" w:id="0">
    <w:p w14:paraId="418D3CD0" w14:textId="77777777" w:rsidR="006E013B" w:rsidRDefault="006E013B" w:rsidP="00A75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ira Sans">
    <w:altName w:val="Cambria Math"/>
    <w:charset w:val="EE"/>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AAAA" w14:textId="5A6B95DB" w:rsidR="007C1747" w:rsidRDefault="007C174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1157AB">
      <w:rPr>
        <w:b/>
        <w:bCs/>
        <w:noProof/>
      </w:rPr>
      <w:t>22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157AB">
      <w:rPr>
        <w:b/>
        <w:bCs/>
        <w:noProof/>
      </w:rPr>
      <w:t>202</w:t>
    </w:r>
    <w:r>
      <w:rPr>
        <w:b/>
        <w:bCs/>
        <w:sz w:val="24"/>
        <w:szCs w:val="24"/>
      </w:rPr>
      <w:fldChar w:fldCharType="end"/>
    </w:r>
  </w:p>
  <w:p w14:paraId="222E2602" w14:textId="77777777" w:rsidR="007C1747" w:rsidRDefault="007C17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ECCCD" w14:textId="0B4B27FF" w:rsidR="007C1747" w:rsidRPr="00E07382" w:rsidRDefault="007C1747" w:rsidP="00B27CC4">
    <w:pPr>
      <w:pStyle w:val="Stopka"/>
      <w:pBdr>
        <w:top w:val="single" w:sz="4" w:space="1" w:color="D9D9D9"/>
      </w:pBdr>
      <w:jc w:val="right"/>
      <w:rPr>
        <w:sz w:val="20"/>
        <w:szCs w:val="20"/>
      </w:rPr>
    </w:pPr>
    <w:r w:rsidRPr="00E07382">
      <w:rPr>
        <w:sz w:val="20"/>
        <w:szCs w:val="20"/>
      </w:rPr>
      <w:fldChar w:fldCharType="begin"/>
    </w:r>
    <w:r w:rsidRPr="00E07382">
      <w:rPr>
        <w:sz w:val="20"/>
        <w:szCs w:val="20"/>
      </w:rPr>
      <w:instrText>PAGE   \* MERGEFORMAT</w:instrText>
    </w:r>
    <w:r w:rsidRPr="00E07382">
      <w:rPr>
        <w:sz w:val="20"/>
        <w:szCs w:val="20"/>
      </w:rPr>
      <w:fldChar w:fldCharType="separate"/>
    </w:r>
    <w:r w:rsidR="001157AB">
      <w:rPr>
        <w:noProof/>
        <w:sz w:val="20"/>
        <w:szCs w:val="20"/>
      </w:rPr>
      <w:t>176</w:t>
    </w:r>
    <w:r w:rsidRPr="00E07382">
      <w:rPr>
        <w:sz w:val="20"/>
        <w:szCs w:val="20"/>
      </w:rPr>
      <w:fldChar w:fldCharType="end"/>
    </w:r>
    <w:r w:rsidRPr="00E07382">
      <w:rPr>
        <w:sz w:val="20"/>
        <w:szCs w:val="20"/>
      </w:rPr>
      <w:t xml:space="preserve"> | </w:t>
    </w:r>
    <w:r w:rsidRPr="00B27CC4">
      <w:rPr>
        <w:color w:val="808080"/>
        <w:spacing w:val="60"/>
        <w:sz w:val="20"/>
        <w:szCs w:val="20"/>
      </w:rPr>
      <w:t>Strona</w:t>
    </w:r>
  </w:p>
  <w:p w14:paraId="29E39FC7" w14:textId="77777777" w:rsidR="007C1747" w:rsidRDefault="007C174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D3AE5" w14:textId="0C23E3B7" w:rsidR="007C1747" w:rsidRDefault="007C1747">
    <w:pPr>
      <w:pStyle w:val="Stopka"/>
      <w:jc w:val="right"/>
    </w:pPr>
    <w:r>
      <w:fldChar w:fldCharType="begin"/>
    </w:r>
    <w:r>
      <w:instrText>PAGE   \* MERGEFORMAT</w:instrText>
    </w:r>
    <w:r>
      <w:fldChar w:fldCharType="separate"/>
    </w:r>
    <w:r w:rsidR="001157AB">
      <w:rPr>
        <w:noProof/>
      </w:rPr>
      <w:t>202</w:t>
    </w:r>
    <w:r>
      <w:fldChar w:fldCharType="end"/>
    </w:r>
  </w:p>
  <w:p w14:paraId="73E95BD3" w14:textId="77777777" w:rsidR="007C1747" w:rsidRDefault="007C17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9360C" w14:textId="77777777" w:rsidR="006E013B" w:rsidRDefault="006E013B" w:rsidP="00A75A12">
      <w:pPr>
        <w:spacing w:after="0" w:line="240" w:lineRule="auto"/>
      </w:pPr>
      <w:r>
        <w:separator/>
      </w:r>
    </w:p>
  </w:footnote>
  <w:footnote w:type="continuationSeparator" w:id="0">
    <w:p w14:paraId="2A30C2B6" w14:textId="77777777" w:rsidR="006E013B" w:rsidRDefault="006E013B" w:rsidP="00A75A12">
      <w:pPr>
        <w:spacing w:after="0" w:line="240" w:lineRule="auto"/>
      </w:pPr>
      <w:r>
        <w:continuationSeparator/>
      </w:r>
    </w:p>
  </w:footnote>
  <w:footnote w:id="1">
    <w:p w14:paraId="4A894FF7" w14:textId="77777777"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Por. art. 8 u</w:t>
      </w:r>
      <w:r>
        <w:rPr>
          <w:rFonts w:ascii="Times New Roman" w:hAnsi="Times New Roman"/>
        </w:rPr>
        <w:t>stawy z dnia</w:t>
      </w:r>
      <w:r w:rsidRPr="00424259">
        <w:rPr>
          <w:rFonts w:ascii="Times New Roman" w:hAnsi="Times New Roman"/>
        </w:rPr>
        <w:t xml:space="preserve"> 27 czerwca  1997 r. o bibliotekach (Dz. U. z 2019 r. poz. 1479).</w:t>
      </w:r>
    </w:p>
  </w:footnote>
  <w:footnote w:id="2">
    <w:p w14:paraId="10CD88C8" w14:textId="77777777"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Por. art. 22aj ustawy z dnia 7 września 1991 r. o systemie oświaty (Dz. U. z 2020 r. poz. 1327</w:t>
      </w:r>
      <w:r>
        <w:rPr>
          <w:rFonts w:ascii="Times New Roman" w:hAnsi="Times New Roman"/>
        </w:rPr>
        <w:t>, z późn. zm.</w:t>
      </w:r>
      <w:r w:rsidRPr="00424259">
        <w:rPr>
          <w:rFonts w:ascii="Times New Roman" w:hAnsi="Times New Roman"/>
        </w:rPr>
        <w:t>) oraz art. 22 ustawy z dnia 27 czerwca 1997 r. o bibliotekach.</w:t>
      </w:r>
    </w:p>
  </w:footnote>
  <w:footnote w:id="3">
    <w:p w14:paraId="38051029" w14:textId="77777777" w:rsidR="007C1747" w:rsidRPr="00424259" w:rsidRDefault="007C1747" w:rsidP="002F4163">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Konstytucja Rzeczypospolitej Polskiej z dnia 2 kwietnia 1997 r. uchwalona przez Zgromadzenie Narodowe w dniu 2 kwietnia 1997 r., przyjęta przez Naród w referendum konstytucyjnym w dniu 25 maja 1997 r., podpisana przez Prezydenta Rzeczypospolitej Polskiej w dniu 16 lipca 1997 r. (Dz. U. z 1997 r. poz. 483, z późn. zm.).</w:t>
      </w:r>
    </w:p>
  </w:footnote>
  <w:footnote w:id="4">
    <w:p w14:paraId="3549D4E1" w14:textId="77777777"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A. Czekaj, A. Kowacka, Biblioteki publiczne, czytelnicy oraz aktywność czytelnicza w latach 2014–2018</w:t>
      </w:r>
      <w:r w:rsidRPr="00424259">
        <w:rPr>
          <w:rFonts w:ascii="Times New Roman" w:hAnsi="Times New Roman"/>
          <w:spacing w:val="-2"/>
        </w:rPr>
        <w:t>, s. 15, Kraków 2019 r.,</w:t>
      </w:r>
      <w:r w:rsidRPr="00424259">
        <w:rPr>
          <w:rFonts w:ascii="Times New Roman" w:hAnsi="Times New Roman"/>
        </w:rPr>
        <w:t xml:space="preserve"> materiał opracowany przez Urząd Statystyczny w Krakowie, Ośrodek Statystyki Kultury na podstawie art. 13 ust. 6 ustawy z dnia 29 czerwca 1995 r. o statystyce publicznej (Dz. U. z 2020 r. poz. 443, z późn. zm.). </w:t>
      </w:r>
    </w:p>
  </w:footnote>
  <w:footnote w:id="5">
    <w:p w14:paraId="6C78895D" w14:textId="77777777"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Opracowanie Biblioteki Narodowej, prezent</w:t>
      </w:r>
      <w:r>
        <w:rPr>
          <w:rFonts w:ascii="Times New Roman" w:hAnsi="Times New Roman"/>
        </w:rPr>
        <w:t>acja przedstawiona w MKiDN w dniu</w:t>
      </w:r>
      <w:r w:rsidRPr="00424259">
        <w:rPr>
          <w:rFonts w:ascii="Times New Roman" w:hAnsi="Times New Roman"/>
        </w:rPr>
        <w:t xml:space="preserve"> 25.07.2019 r.</w:t>
      </w:r>
    </w:p>
  </w:footnote>
  <w:footnote w:id="6">
    <w:p w14:paraId="673A9584" w14:textId="2568B854"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Plan de Fomento de la Lectura, przyjęty w Hiszpanii na lata 2017–2020: </w:t>
      </w:r>
      <w:r w:rsidRPr="00CF6AD5">
        <w:rPr>
          <w:rFonts w:ascii="Times New Roman" w:hAnsi="Times New Roman"/>
        </w:rPr>
        <w:t>https://fomentodelalectura.culturaydeporte.gob.es/el-plan.html</w:t>
      </w:r>
      <w:r>
        <w:rPr>
          <w:rFonts w:ascii="Times New Roman" w:hAnsi="Times New Roman"/>
        </w:rPr>
        <w:t xml:space="preserve"> (dostęp z dnia</w:t>
      </w:r>
      <w:r w:rsidRPr="00424259">
        <w:rPr>
          <w:rFonts w:ascii="Times New Roman" w:hAnsi="Times New Roman"/>
        </w:rPr>
        <w:t xml:space="preserve"> 12.09.2019 r.).</w:t>
      </w:r>
    </w:p>
  </w:footnote>
  <w:footnote w:id="7">
    <w:p w14:paraId="4D86D5F9" w14:textId="7B4CD311"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Plano Nacional de Leitura, przyjęty w Portugalii na lata 2017–2027 r.: </w:t>
      </w:r>
      <w:r w:rsidRPr="00CF6AD5">
        <w:rPr>
          <w:rFonts w:ascii="Times New Roman" w:hAnsi="Times New Roman"/>
        </w:rPr>
        <w:t>http://pnl2027.gov.pt/np4EN/file/38/framework.pdf</w:t>
      </w:r>
      <w:r>
        <w:rPr>
          <w:rFonts w:ascii="Times New Roman" w:hAnsi="Times New Roman"/>
        </w:rPr>
        <w:t xml:space="preserve"> (dostęp z dnia</w:t>
      </w:r>
      <w:r w:rsidRPr="00424259">
        <w:rPr>
          <w:rFonts w:ascii="Times New Roman" w:hAnsi="Times New Roman"/>
        </w:rPr>
        <w:t xml:space="preserve"> 12.09.2019 r.).</w:t>
      </w:r>
    </w:p>
  </w:footnote>
  <w:footnote w:id="8">
    <w:p w14:paraId="48CB964F" w14:textId="14240580"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Skaitymo skatinimo 2019–2024 metų programa: </w:t>
      </w:r>
      <w:r w:rsidRPr="00CF6AD5">
        <w:rPr>
          <w:rFonts w:ascii="Times New Roman" w:hAnsi="Times New Roman"/>
        </w:rPr>
        <w:t>http://www.skaitymometai.lt/index.php?-1320599079</w:t>
      </w:r>
      <w:r>
        <w:rPr>
          <w:rFonts w:ascii="Times New Roman" w:hAnsi="Times New Roman"/>
        </w:rPr>
        <w:t xml:space="preserve"> (dostęp z dnia</w:t>
      </w:r>
      <w:r w:rsidRPr="00424259">
        <w:rPr>
          <w:rFonts w:ascii="Times New Roman" w:hAnsi="Times New Roman"/>
        </w:rPr>
        <w:t xml:space="preserve"> 12.09.2019 r.).   </w:t>
      </w:r>
    </w:p>
  </w:footnote>
  <w:footnote w:id="9">
    <w:p w14:paraId="45524145" w14:textId="46FE0843" w:rsidR="007C1747" w:rsidRPr="00424259"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Österreichischer Rahmenleseplan, ramowy plan na rzecz czytelnictwa przyjęty w Austrii w 2016 r.: </w:t>
      </w:r>
      <w:r w:rsidRPr="00CF6AD5">
        <w:rPr>
          <w:rFonts w:ascii="Times New Roman" w:hAnsi="Times New Roman"/>
        </w:rPr>
        <w:t>https://www.leseplan.at/Home/Willkommen</w:t>
      </w:r>
      <w:r>
        <w:rPr>
          <w:rFonts w:ascii="Times New Roman" w:hAnsi="Times New Roman"/>
        </w:rPr>
        <w:t xml:space="preserve"> (dostęp z dnia</w:t>
      </w:r>
      <w:r w:rsidRPr="00424259">
        <w:rPr>
          <w:rFonts w:ascii="Times New Roman" w:hAnsi="Times New Roman"/>
        </w:rPr>
        <w:t xml:space="preserve"> 12.09.2019 r.).</w:t>
      </w:r>
    </w:p>
  </w:footnote>
  <w:footnote w:id="10">
    <w:p w14:paraId="7F9ED578" w14:textId="782877C1" w:rsidR="007C1747" w:rsidRPr="002935CF" w:rsidRDefault="007C1747" w:rsidP="00126629">
      <w:pPr>
        <w:pStyle w:val="Tekstprzypisudolnego"/>
        <w:jc w:val="both"/>
        <w:rPr>
          <w:rFonts w:ascii="Times New Roman" w:hAnsi="Times New Roman"/>
        </w:rPr>
      </w:pPr>
      <w:r w:rsidRPr="00424259">
        <w:rPr>
          <w:rStyle w:val="Odwoanieprzypisudolnego"/>
          <w:rFonts w:ascii="Times New Roman" w:hAnsi="Times New Roman"/>
        </w:rPr>
        <w:footnoteRef/>
      </w:r>
      <w:r>
        <w:rPr>
          <w:rFonts w:ascii="Times New Roman" w:hAnsi="Times New Roman"/>
          <w:vertAlign w:val="superscript"/>
        </w:rPr>
        <w:t>)</w:t>
      </w:r>
      <w:r w:rsidRPr="00424259">
        <w:rPr>
          <w:rFonts w:ascii="Times New Roman" w:hAnsi="Times New Roman"/>
        </w:rPr>
        <w:t xml:space="preserve"> Koncepce rozvoje knihoven ČR na léta 2017–2020: </w:t>
      </w:r>
      <w:r w:rsidRPr="00CF6AD5">
        <w:rPr>
          <w:rFonts w:ascii="Times New Roman" w:hAnsi="Times New Roman"/>
        </w:rPr>
        <w:t>http://ukr.knihovna.cz/koncepce-rozvoje-knihoven-cr-na-leta-2017-2020/</w:t>
      </w:r>
      <w:r w:rsidRPr="002935CF">
        <w:rPr>
          <w:rFonts w:ascii="Times New Roman" w:hAnsi="Times New Roman"/>
        </w:rPr>
        <w:t xml:space="preserve"> (dostęp z dnia 12.09.2019 r.).</w:t>
      </w:r>
    </w:p>
  </w:footnote>
  <w:footnote w:id="11">
    <w:p w14:paraId="0B7061E5" w14:textId="23139FFB" w:rsidR="007C1747" w:rsidRPr="002935CF" w:rsidRDefault="007C1747" w:rsidP="00F21B9E">
      <w:pPr>
        <w:pStyle w:val="Tekstprzypisudolnego"/>
        <w:rPr>
          <w:rFonts w:ascii="Times New Roman" w:hAnsi="Times New Roman"/>
        </w:rPr>
      </w:pPr>
      <w:r w:rsidRPr="002935CF">
        <w:rPr>
          <w:rStyle w:val="Odwoanieprzypisudolnego"/>
          <w:rFonts w:ascii="Times New Roman" w:hAnsi="Times New Roman"/>
        </w:rPr>
        <w:footnoteRef/>
      </w:r>
      <w:r w:rsidRPr="002935CF">
        <w:rPr>
          <w:rFonts w:ascii="Times New Roman" w:hAnsi="Times New Roman"/>
          <w:vertAlign w:val="superscript"/>
        </w:rPr>
        <w:t>)</w:t>
      </w:r>
      <w:r w:rsidRPr="002935CF">
        <w:rPr>
          <w:rFonts w:ascii="Times New Roman" w:hAnsi="Times New Roman"/>
        </w:rPr>
        <w:t xml:space="preserve"> Public Library Strategy 2018–2022: </w:t>
      </w:r>
      <w:r w:rsidRPr="00CF6AD5">
        <w:rPr>
          <w:rFonts w:ascii="Times New Roman" w:hAnsi="Times New Roman"/>
        </w:rPr>
        <w:t>https://www.gov.ie/en/publication/720f68-public-library-strategy-2018-2022/</w:t>
      </w:r>
      <w:r w:rsidRPr="002935CF">
        <w:rPr>
          <w:rFonts w:ascii="Times New Roman" w:hAnsi="Times New Roman"/>
        </w:rPr>
        <w:t xml:space="preserve"> (dostęp z dnia 12.09.2019 r.).</w:t>
      </w:r>
    </w:p>
  </w:footnote>
  <w:footnote w:id="12">
    <w:p w14:paraId="7168470F" w14:textId="74A088CF" w:rsidR="007C1747" w:rsidRPr="002935CF" w:rsidRDefault="007C1747" w:rsidP="00F21B9E">
      <w:pPr>
        <w:pStyle w:val="Tekstprzypisudolnego"/>
        <w:rPr>
          <w:rFonts w:ascii="Times New Roman" w:hAnsi="Times New Roman"/>
          <w:lang w:val="en-US"/>
        </w:rPr>
      </w:pPr>
      <w:r w:rsidRPr="002935CF">
        <w:rPr>
          <w:rStyle w:val="Odwoanieprzypisudolnego"/>
          <w:rFonts w:ascii="Times New Roman" w:hAnsi="Times New Roman"/>
        </w:rPr>
        <w:footnoteRef/>
      </w:r>
      <w:r w:rsidRPr="002935CF">
        <w:rPr>
          <w:rFonts w:ascii="Times New Roman" w:hAnsi="Times New Roman"/>
          <w:vertAlign w:val="superscript"/>
          <w:lang w:val="en-US"/>
        </w:rPr>
        <w:t>)</w:t>
      </w:r>
      <w:r w:rsidRPr="002935CF">
        <w:rPr>
          <w:rFonts w:ascii="Times New Roman" w:hAnsi="Times New Roman"/>
          <w:lang w:val="en-US"/>
        </w:rPr>
        <w:t xml:space="preserve"> The National Strategy for Language, Reading and Writing 2016–2019: </w:t>
      </w:r>
      <w:r w:rsidRPr="00CF6AD5">
        <w:rPr>
          <w:rFonts w:ascii="Times New Roman" w:hAnsi="Times New Roman"/>
          <w:lang w:val="en-US"/>
        </w:rPr>
        <w:t>https://lesesenteret.uis.no/category.php?categoryID=20303</w:t>
      </w:r>
      <w:r w:rsidRPr="002935CF">
        <w:rPr>
          <w:rFonts w:ascii="Times New Roman" w:hAnsi="Times New Roman"/>
          <w:lang w:val="en-US"/>
        </w:rPr>
        <w:t xml:space="preserve"> (dostęp z dnia 12.09.2019 r.).</w:t>
      </w:r>
    </w:p>
  </w:footnote>
  <w:footnote w:id="13">
    <w:p w14:paraId="487B057B" w14:textId="2F2565C8" w:rsidR="007C1747" w:rsidRPr="002935CF" w:rsidRDefault="007C1747" w:rsidP="00F21B9E">
      <w:pPr>
        <w:pStyle w:val="Tekstprzypisudolnego"/>
        <w:rPr>
          <w:rFonts w:ascii="Times New Roman" w:hAnsi="Times New Roman"/>
        </w:rPr>
      </w:pPr>
      <w:r w:rsidRPr="002935CF">
        <w:rPr>
          <w:rStyle w:val="Odwoanieprzypisudolnego"/>
          <w:rFonts w:ascii="Times New Roman" w:hAnsi="Times New Roman"/>
        </w:rPr>
        <w:footnoteRef/>
      </w:r>
      <w:r w:rsidRPr="002935CF">
        <w:rPr>
          <w:rFonts w:ascii="Times New Roman" w:hAnsi="Times New Roman"/>
          <w:vertAlign w:val="superscript"/>
        </w:rPr>
        <w:t>)</w:t>
      </w:r>
      <w:r w:rsidRPr="002935CF">
        <w:rPr>
          <w:rFonts w:ascii="Times New Roman" w:hAnsi="Times New Roman"/>
        </w:rPr>
        <w:t xml:space="preserve"> Tell Mee Met Taal (przyjęty w 2016 r.): </w:t>
      </w:r>
      <w:r w:rsidRPr="00CF6AD5">
        <w:rPr>
          <w:rFonts w:ascii="Times New Roman" w:hAnsi="Times New Roman"/>
        </w:rPr>
        <w:t>https://www.telmeemettaal.nl/</w:t>
      </w:r>
      <w:r w:rsidRPr="002935CF">
        <w:rPr>
          <w:rFonts w:ascii="Times New Roman" w:hAnsi="Times New Roman"/>
        </w:rPr>
        <w:t xml:space="preserve"> (dostęp z dnia 12.09.2019 r.).</w:t>
      </w:r>
    </w:p>
  </w:footnote>
  <w:footnote w:id="14">
    <w:p w14:paraId="328E236A" w14:textId="29FF11F0" w:rsidR="007C1747" w:rsidRPr="002935CF" w:rsidRDefault="007C1747" w:rsidP="00F21B9E">
      <w:pPr>
        <w:pStyle w:val="Tekstprzypisudolnego"/>
        <w:rPr>
          <w:rFonts w:ascii="Times New Roman" w:hAnsi="Times New Roman"/>
        </w:rPr>
      </w:pPr>
      <w:r w:rsidRPr="002935CF">
        <w:rPr>
          <w:rStyle w:val="Odwoanieprzypisudolnego"/>
          <w:rFonts w:ascii="Times New Roman" w:hAnsi="Times New Roman"/>
        </w:rPr>
        <w:footnoteRef/>
      </w:r>
      <w:r w:rsidRPr="002935CF">
        <w:rPr>
          <w:rFonts w:ascii="Times New Roman" w:hAnsi="Times New Roman"/>
          <w:vertAlign w:val="superscript"/>
        </w:rPr>
        <w:t>)</w:t>
      </w:r>
      <w:r w:rsidRPr="002935CF">
        <w:rPr>
          <w:rFonts w:ascii="Times New Roman" w:hAnsi="Times New Roman"/>
        </w:rPr>
        <w:t xml:space="preserve"> Dz. Urz. UE.C 460 z 21.12.2018, s. 1. 12–25, </w:t>
      </w:r>
      <w:r w:rsidRPr="00CF6AD5">
        <w:rPr>
          <w:rFonts w:ascii="Times New Roman" w:hAnsi="Times New Roman"/>
        </w:rPr>
        <w:t>https://eur-lex.europa.eu/legal-content/EN/TXT/?uri=CELEX%3A52018XG1221%2801%29</w:t>
      </w:r>
      <w:r w:rsidRPr="002935CF">
        <w:rPr>
          <w:rFonts w:ascii="Times New Roman" w:hAnsi="Times New Roman"/>
        </w:rPr>
        <w:t xml:space="preserve"> s. C 460/13.</w:t>
      </w:r>
    </w:p>
  </w:footnote>
  <w:footnote w:id="15">
    <w:p w14:paraId="11F16A49" w14:textId="77777777" w:rsidR="007C1747" w:rsidRPr="002935CF" w:rsidRDefault="007C1747" w:rsidP="00F21B9E">
      <w:pPr>
        <w:pStyle w:val="Tekstprzypisudolnego"/>
        <w:rPr>
          <w:rFonts w:ascii="Times New Roman" w:hAnsi="Times New Roman"/>
        </w:rPr>
      </w:pPr>
      <w:r w:rsidRPr="002935CF">
        <w:rPr>
          <w:rStyle w:val="Odwoanieprzypisudolnego"/>
          <w:rFonts w:ascii="Times New Roman" w:hAnsi="Times New Roman"/>
        </w:rPr>
        <w:footnoteRef/>
      </w:r>
      <w:r>
        <w:rPr>
          <w:rFonts w:ascii="Times New Roman" w:hAnsi="Times New Roman"/>
          <w:vertAlign w:val="superscript"/>
        </w:rPr>
        <w:t>)</w:t>
      </w:r>
      <w:r w:rsidRPr="002935CF">
        <w:rPr>
          <w:rFonts w:ascii="Times New Roman" w:hAnsi="Times New Roman"/>
        </w:rPr>
        <w:t xml:space="preserve"> „Stan czytelnictwa w Polsce w 2015 r.”, raport Biblioteki Narodowej 2016 r., ISBN: 978-83-7009-645-8, s. 5.</w:t>
      </w:r>
    </w:p>
  </w:footnote>
  <w:footnote w:id="16">
    <w:p w14:paraId="75871EA6" w14:textId="77777777" w:rsidR="007C1747" w:rsidRPr="002935CF" w:rsidRDefault="007C1747" w:rsidP="00F21B9E">
      <w:pPr>
        <w:pStyle w:val="Tekstprzypisudolnego"/>
        <w:jc w:val="both"/>
        <w:rPr>
          <w:rFonts w:ascii="Times New Roman" w:hAnsi="Times New Roman"/>
        </w:rPr>
      </w:pPr>
      <w:r w:rsidRPr="002935CF">
        <w:rPr>
          <w:rStyle w:val="Odwoanieprzypisudolnego"/>
          <w:rFonts w:ascii="Times New Roman" w:hAnsi="Times New Roman"/>
        </w:rPr>
        <w:footnoteRef/>
      </w:r>
      <w:r>
        <w:rPr>
          <w:rFonts w:ascii="Times New Roman" w:hAnsi="Times New Roman"/>
          <w:vertAlign w:val="superscript"/>
        </w:rPr>
        <w:t>)</w:t>
      </w:r>
      <w:r w:rsidRPr="002935CF">
        <w:rPr>
          <w:rFonts w:ascii="Times New Roman" w:hAnsi="Times New Roman"/>
        </w:rPr>
        <w:t xml:space="preserve"> </w:t>
      </w:r>
      <w:r w:rsidRPr="002935CF">
        <w:rPr>
          <w:rFonts w:ascii="Times New Roman" w:hAnsi="Times New Roman"/>
          <w:i/>
        </w:rPr>
        <w:t>Skoro czyta ten, kto lubi, a lubi czytać, ten kto czyta, to znaczy, że nic zewnętrznego wobec naszego świata upodobań nas do czytania nie zmusza. Ani praca, ani szkoła, ani poczucie obywatelskiej czy kulturalnej powinności. Liczy się tylko to, czy coś lubimy. A to oznacza, że społeczny wpływ na nasze czytelnictwo mają tylko te kręgi, w których kształtują się nasze upodobania.</w:t>
      </w:r>
      <w:r w:rsidRPr="002935CF">
        <w:rPr>
          <w:rFonts w:ascii="Times New Roman" w:hAnsi="Times New Roman"/>
        </w:rPr>
        <w:t xml:space="preserve"> por. Stan czytelnictwa w Polsce w 2017 r., raport Biblioteki Narodowej 2018 r., ISBN: 978-83-7009-767-7, s. 35.</w:t>
      </w:r>
    </w:p>
  </w:footnote>
  <w:footnote w:id="17">
    <w:p w14:paraId="5BAFC5FB" w14:textId="77777777" w:rsidR="007C1747" w:rsidRPr="00A338DD" w:rsidRDefault="007C1747" w:rsidP="00A338DD">
      <w:pPr>
        <w:pStyle w:val="Tekstprzypisudolnego"/>
        <w:jc w:val="both"/>
        <w:rPr>
          <w:rFonts w:ascii="Times New Roman" w:hAnsi="Times New Roman"/>
          <w:i/>
        </w:rPr>
      </w:pPr>
      <w:r w:rsidRPr="00A338DD">
        <w:rPr>
          <w:rStyle w:val="Odwoanieprzypisudolnego"/>
          <w:rFonts w:ascii="Times New Roman" w:hAnsi="Times New Roman"/>
        </w:rPr>
        <w:footnoteRef/>
      </w:r>
      <w:r>
        <w:rPr>
          <w:rFonts w:ascii="Times New Roman" w:hAnsi="Times New Roman"/>
          <w:vertAlign w:val="superscript"/>
        </w:rPr>
        <w:t>)</w:t>
      </w:r>
      <w:r w:rsidRPr="00A338DD">
        <w:rPr>
          <w:rFonts w:ascii="Times New Roman" w:hAnsi="Times New Roman"/>
        </w:rPr>
        <w:t xml:space="preserve"> Raport NIK z 2016 r. Nr ewid. 218/2015/P/15/028/KNO z kontroli pt. „Rozwój czytelnictwa w Polsce”.</w:t>
      </w:r>
    </w:p>
  </w:footnote>
  <w:footnote w:id="18">
    <w:p w14:paraId="014B1BCF" w14:textId="71023611" w:rsidR="007C1747" w:rsidRPr="00A338DD" w:rsidRDefault="007C1747" w:rsidP="00A338DD">
      <w:pPr>
        <w:pStyle w:val="Tekstprzypisudolnego"/>
        <w:jc w:val="both"/>
        <w:rPr>
          <w:rFonts w:ascii="Times New Roman" w:hAnsi="Times New Roman"/>
        </w:rPr>
      </w:pPr>
      <w:r w:rsidRPr="00A338DD">
        <w:rPr>
          <w:rStyle w:val="Odwoanieprzypisudolnego"/>
          <w:rFonts w:ascii="Times New Roman" w:hAnsi="Times New Roman"/>
        </w:rPr>
        <w:footnoteRef/>
      </w:r>
      <w:r>
        <w:rPr>
          <w:rFonts w:ascii="Times New Roman" w:hAnsi="Times New Roman"/>
          <w:vertAlign w:val="superscript"/>
        </w:rPr>
        <w:t>)</w:t>
      </w:r>
      <w:r w:rsidRPr="00A338DD">
        <w:rPr>
          <w:rFonts w:ascii="Times New Roman" w:hAnsi="Times New Roman"/>
        </w:rPr>
        <w:t xml:space="preserve"> Wytyczne dla funkcjonowania bibliotek w nowym reżimie sanitarnym wydała Biblioteka Narodowa. Komunikat jest dostępny na stronie Biblioteki Narodowej, w zakładce: </w:t>
      </w:r>
      <w:r w:rsidRPr="00CF6AD5">
        <w:rPr>
          <w:rFonts w:ascii="Times New Roman" w:hAnsi="Times New Roman"/>
        </w:rPr>
        <w:t>https://www.bn.org.pl/w-bibliotece/3961-rekomendacje-biblioteki-narodowej-dla-bibliotek-po-zniesieniu-zakazu-prowadzenia-dzialalnosci-bibliotecznej.html</w:t>
      </w:r>
      <w:r w:rsidRPr="00A338DD">
        <w:rPr>
          <w:rStyle w:val="Hipercze"/>
          <w:rFonts w:ascii="Times New Roman" w:hAnsi="Times New Roman"/>
        </w:rPr>
        <w:t xml:space="preserve"> </w:t>
      </w:r>
      <w:r>
        <w:rPr>
          <w:rFonts w:ascii="Times New Roman" w:hAnsi="Times New Roman"/>
        </w:rPr>
        <w:t xml:space="preserve"> (dostęp z dnia</w:t>
      </w:r>
      <w:r w:rsidRPr="00A338DD">
        <w:rPr>
          <w:rFonts w:ascii="Times New Roman" w:hAnsi="Times New Roman"/>
        </w:rPr>
        <w:t xml:space="preserve"> 14.09.2020)</w:t>
      </w:r>
      <w:r>
        <w:rPr>
          <w:rFonts w:ascii="Times New Roman" w:hAnsi="Times New Roman"/>
        </w:rPr>
        <w:t xml:space="preserve">. Na dzień 14 kwietnia 2021 r. obowiązuje rozporządzenie Rady Ministrów z dnia 19 marca 2021 r. w sprawie ustanowienia określonych ograniczeń, nakazów i zakazów w związku z wystąpieniem staniu epidemii (Dz. U. poz. 512, z późn. zm.).  </w:t>
      </w:r>
    </w:p>
  </w:footnote>
  <w:footnote w:id="19">
    <w:p w14:paraId="39767DB6" w14:textId="77777777"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art. 9 pkt </w:t>
      </w:r>
      <w:r>
        <w:rPr>
          <w:rFonts w:ascii="Times New Roman" w:hAnsi="Times New Roman"/>
        </w:rPr>
        <w:t xml:space="preserve"> </w:t>
      </w:r>
      <w:r w:rsidRPr="0007622E">
        <w:rPr>
          <w:rFonts w:ascii="Times New Roman" w:hAnsi="Times New Roman"/>
        </w:rPr>
        <w:t>2 oraz art.</w:t>
      </w:r>
      <w:r>
        <w:rPr>
          <w:rFonts w:ascii="Times New Roman" w:hAnsi="Times New Roman"/>
        </w:rPr>
        <w:t xml:space="preserve"> </w:t>
      </w:r>
      <w:r w:rsidRPr="0007622E">
        <w:rPr>
          <w:rFonts w:ascii="Times New Roman" w:hAnsi="Times New Roman"/>
        </w:rPr>
        <w:t>12a wymienionej ustawy,</w:t>
      </w:r>
    </w:p>
    <w:p w14:paraId="11C17AB9" w14:textId="197FA9E2" w:rsidR="007C1747" w:rsidRPr="0007622E" w:rsidRDefault="007C1747" w:rsidP="0007622E">
      <w:pPr>
        <w:pStyle w:val="Tekstprzypisudolnego"/>
        <w:jc w:val="both"/>
        <w:rPr>
          <w:rFonts w:ascii="Times New Roman" w:hAnsi="Times New Roman"/>
        </w:rPr>
      </w:pPr>
      <w:r w:rsidRPr="0007622E">
        <w:rPr>
          <w:rFonts w:ascii="Times New Roman" w:hAnsi="Times New Roman"/>
        </w:rPr>
        <w:t xml:space="preserve"> por. </w:t>
      </w:r>
      <w:r w:rsidRPr="00CF6AD5">
        <w:rPr>
          <w:rFonts w:ascii="Times New Roman" w:hAnsi="Times New Roman"/>
        </w:rPr>
        <w:t>http://prawo.sejm.gov.pl/isap.nsf/DocDetails.xsp?id=WDU20190001295</w:t>
      </w:r>
      <w:r w:rsidRPr="0007622E">
        <w:rPr>
          <w:rFonts w:ascii="Times New Roman" w:hAnsi="Times New Roman"/>
        </w:rPr>
        <w:t xml:space="preserve"> (dostęp z dn</w:t>
      </w:r>
      <w:r>
        <w:rPr>
          <w:rFonts w:ascii="Times New Roman" w:hAnsi="Times New Roman"/>
        </w:rPr>
        <w:t>ia</w:t>
      </w:r>
      <w:r w:rsidRPr="0007622E">
        <w:rPr>
          <w:rFonts w:ascii="Times New Roman" w:hAnsi="Times New Roman"/>
        </w:rPr>
        <w:t xml:space="preserve"> 10.03.2020</w:t>
      </w:r>
      <w:r>
        <w:rPr>
          <w:rFonts w:ascii="Times New Roman" w:hAnsi="Times New Roman"/>
        </w:rPr>
        <w:t xml:space="preserve"> r.</w:t>
      </w:r>
      <w:r w:rsidRPr="0007622E">
        <w:rPr>
          <w:rFonts w:ascii="Times New Roman" w:hAnsi="Times New Roman"/>
        </w:rPr>
        <w:t>)</w:t>
      </w:r>
    </w:p>
  </w:footnote>
  <w:footnote w:id="20">
    <w:p w14:paraId="468DD4B6" w14:textId="5508408A"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w:t>
      </w:r>
      <w:r w:rsidRPr="0007622E">
        <w:rPr>
          <w:rFonts w:ascii="Times New Roman" w:hAnsi="Times New Roman"/>
          <w:i/>
          <w:vanish/>
        </w:rPr>
        <w:t xml:space="preserve">oraz art.12a. </w:t>
      </w:r>
      <w:r>
        <w:rPr>
          <w:rFonts w:ascii="Times New Roman" w:hAnsi="Times New Roman"/>
          <w:i/>
          <w:vanish/>
        </w:rPr>
        <w:t>p</w:t>
      </w:r>
      <w:r w:rsidRPr="0007622E">
        <w:rPr>
          <w:rFonts w:ascii="Times New Roman" w:hAnsi="Times New Roman"/>
          <w:i/>
          <w:vanish/>
        </w:rPr>
        <w:t>olityki rozwoju</w:t>
      </w:r>
      <w:r w:rsidRPr="0007622E">
        <w:rPr>
          <w:rFonts w:ascii="Times New Roman" w:hAnsi="Times New Roman"/>
          <w:i/>
          <w:vanish/>
        </w:rPr>
        <w:cr/>
        <w:t xml:space="preserve"> WYKONANIA</w:t>
      </w:r>
      <w:r>
        <w:rPr>
          <w:rFonts w:ascii="Times New Roman" w:hAnsi="Times New Roman"/>
          <w:i/>
          <w:vanish/>
        </w:rPr>
        <w:t xml:space="preserve"> BUDŻETU PAŃSTWA, określonych </w:t>
      </w:r>
      <w:r w:rsidRPr="0007622E">
        <w:rPr>
          <w:rFonts w:ascii="Times New Roman" w:hAnsi="Times New Roman"/>
          <w:vanish/>
        </w:rPr>
        <w:t>w</w:t>
      </w:r>
      <w:r>
        <w:rPr>
          <w:rFonts w:ascii="Times New Roman" w:hAnsi="Times New Roman"/>
          <w:vanish/>
        </w:rPr>
        <w:t xml:space="preserve"> </w:t>
      </w:r>
      <w:r w:rsidRPr="0007622E">
        <w:rPr>
          <w:rFonts w:ascii="Times New Roman" w:hAnsi="Times New Roman"/>
        </w:rPr>
        <w:t>art</w:t>
      </w:r>
      <w:r>
        <w:rPr>
          <w:rFonts w:ascii="Times New Roman" w:hAnsi="Times New Roman"/>
        </w:rPr>
        <w:t>.  9 pkt 3</w:t>
      </w:r>
      <w:r w:rsidRPr="0007622E">
        <w:rPr>
          <w:rFonts w:ascii="Times New Roman" w:hAnsi="Times New Roman"/>
        </w:rPr>
        <w:t xml:space="preserve"> oraz art.</w:t>
      </w:r>
      <w:r>
        <w:rPr>
          <w:rFonts w:ascii="Times New Roman" w:hAnsi="Times New Roman"/>
        </w:rPr>
        <w:t xml:space="preserve"> </w:t>
      </w:r>
      <w:r w:rsidRPr="0007622E">
        <w:rPr>
          <w:rFonts w:ascii="Times New Roman" w:hAnsi="Times New Roman"/>
        </w:rPr>
        <w:t>14.</w:t>
      </w:r>
    </w:p>
  </w:footnote>
  <w:footnote w:id="21">
    <w:p w14:paraId="4A262B39" w14:textId="77777777"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Strategia na rzecz Odpowiedzialnego Rozwoju do roku 2020 (z perspektywą do 2030 r.) została przyjęta uchwałą nr 8 Rady Ministrów z dnia 14 lutego 2017 r. (M.P. poz. 260).</w:t>
      </w:r>
    </w:p>
  </w:footnote>
  <w:footnote w:id="22">
    <w:p w14:paraId="35551322" w14:textId="77777777"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w:t>
      </w:r>
      <w:r w:rsidRPr="0007622E">
        <w:rPr>
          <w:rFonts w:ascii="Times New Roman" w:hAnsi="Times New Roman"/>
          <w:i/>
        </w:rPr>
        <w:t>Ibidem</w:t>
      </w:r>
      <w:r w:rsidRPr="0007622E">
        <w:rPr>
          <w:rFonts w:ascii="Times New Roman" w:hAnsi="Times New Roman"/>
        </w:rPr>
        <w:t>, s.217.</w:t>
      </w:r>
    </w:p>
  </w:footnote>
  <w:footnote w:id="23">
    <w:p w14:paraId="1BCBC8A2" w14:textId="77777777"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Strategia Rozwoju Kapitału Społecznego (współdziałanie, kultura, kreatywność) 2030 została przyjęta uchwałą nr 155 Rady Ministrów z dnia 27 października 2020 r. (M.P. poz. 1060</w:t>
      </w:r>
      <w:r>
        <w:rPr>
          <w:rFonts w:ascii="Times New Roman" w:hAnsi="Times New Roman"/>
        </w:rPr>
        <w:t>.</w:t>
      </w:r>
    </w:p>
  </w:footnote>
  <w:footnote w:id="24">
    <w:p w14:paraId="73DCBB0D" w14:textId="77777777" w:rsidR="007C1747" w:rsidRPr="0007622E" w:rsidRDefault="007C1747" w:rsidP="0007622E">
      <w:pPr>
        <w:pStyle w:val="Tekstprzypisudolnego"/>
        <w:jc w:val="both"/>
        <w:rPr>
          <w:rFonts w:ascii="Times New Roman" w:hAnsi="Times New Roman"/>
        </w:rPr>
      </w:pPr>
      <w:r w:rsidRPr="0007622E">
        <w:rPr>
          <w:rStyle w:val="Odwoanieprzypisudolnego"/>
          <w:rFonts w:ascii="Times New Roman" w:hAnsi="Times New Roman"/>
        </w:rPr>
        <w:footnoteRef/>
      </w:r>
      <w:r>
        <w:rPr>
          <w:rFonts w:ascii="Times New Roman" w:hAnsi="Times New Roman"/>
          <w:vertAlign w:val="superscript"/>
        </w:rPr>
        <w:t>)</w:t>
      </w:r>
      <w:r w:rsidRPr="0007622E">
        <w:rPr>
          <w:rFonts w:ascii="Times New Roman" w:hAnsi="Times New Roman"/>
        </w:rPr>
        <w:t xml:space="preserve"> SRKS 2030, s. 25.</w:t>
      </w:r>
    </w:p>
  </w:footnote>
  <w:footnote w:id="25">
    <w:p w14:paraId="7600D782" w14:textId="77777777" w:rsidR="007C1747"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 Dz.</w:t>
      </w:r>
      <w:r>
        <w:rPr>
          <w:rFonts w:ascii="Times New Roman" w:hAnsi="Times New Roman"/>
        </w:rPr>
        <w:t xml:space="preserve"> </w:t>
      </w:r>
      <w:r w:rsidRPr="00A319E3">
        <w:rPr>
          <w:rFonts w:ascii="Times New Roman" w:hAnsi="Times New Roman"/>
        </w:rPr>
        <w:t>Urz.</w:t>
      </w:r>
      <w:r>
        <w:rPr>
          <w:rFonts w:ascii="Times New Roman" w:hAnsi="Times New Roman"/>
        </w:rPr>
        <w:t xml:space="preserve"> </w:t>
      </w:r>
      <w:r w:rsidRPr="00A319E3">
        <w:rPr>
          <w:rFonts w:ascii="Times New Roman" w:hAnsi="Times New Roman"/>
        </w:rPr>
        <w:t xml:space="preserve">UE.C 460 z 21.12.2018, s. 12–25, </w:t>
      </w:r>
    </w:p>
    <w:p w14:paraId="195884C0" w14:textId="0FBA8380" w:rsidR="007C1747" w:rsidRPr="00A319E3" w:rsidRDefault="007C1747" w:rsidP="00A319E3">
      <w:pPr>
        <w:pStyle w:val="Tekstprzypisudolnego"/>
        <w:jc w:val="both"/>
        <w:rPr>
          <w:rFonts w:ascii="Times New Roman" w:hAnsi="Times New Roman"/>
          <w:lang w:val="en-US"/>
        </w:rPr>
      </w:pPr>
      <w:r w:rsidRPr="00CF6AD5">
        <w:rPr>
          <w:rFonts w:ascii="Times New Roman" w:hAnsi="Times New Roman"/>
          <w:lang w:val="en-US"/>
        </w:rPr>
        <w:t>https://eur-lex.europa.eu/legal -content/EN/TXT/?uri=CELEX%3A52018XG1221%2801%29</w:t>
      </w:r>
    </w:p>
  </w:footnote>
  <w:footnote w:id="26">
    <w:p w14:paraId="73E96A3A" w14:textId="77777777" w:rsidR="007C1747" w:rsidRPr="00A319E3"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 </w:t>
      </w:r>
      <w:r w:rsidRPr="00A319E3">
        <w:rPr>
          <w:rFonts w:ascii="Times New Roman" w:hAnsi="Times New Roman"/>
          <w:i/>
        </w:rPr>
        <w:t>Ibidem</w:t>
      </w:r>
      <w:r w:rsidRPr="00A319E3">
        <w:rPr>
          <w:rFonts w:ascii="Times New Roman" w:hAnsi="Times New Roman"/>
        </w:rPr>
        <w:t>, ZAŁĄCZNIK I, punkt I. ZASADY PRZEWODNIE.</w:t>
      </w:r>
    </w:p>
  </w:footnote>
  <w:footnote w:id="27">
    <w:p w14:paraId="5C9D20EA" w14:textId="77777777" w:rsidR="007C1747"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 Dz.</w:t>
      </w:r>
      <w:r>
        <w:rPr>
          <w:rFonts w:ascii="Times New Roman" w:hAnsi="Times New Roman"/>
        </w:rPr>
        <w:t xml:space="preserve"> </w:t>
      </w:r>
      <w:r w:rsidRPr="00A319E3">
        <w:rPr>
          <w:rFonts w:ascii="Times New Roman" w:hAnsi="Times New Roman"/>
        </w:rPr>
        <w:t>Urz.</w:t>
      </w:r>
      <w:r>
        <w:rPr>
          <w:rFonts w:ascii="Times New Roman" w:hAnsi="Times New Roman"/>
        </w:rPr>
        <w:t xml:space="preserve"> </w:t>
      </w:r>
      <w:r w:rsidRPr="00A319E3">
        <w:rPr>
          <w:rFonts w:ascii="Times New Roman" w:hAnsi="Times New Roman"/>
        </w:rPr>
        <w:t xml:space="preserve">UE.C 463, 23.12.2014, p. 4–14, </w:t>
      </w:r>
    </w:p>
    <w:p w14:paraId="130495F0" w14:textId="67F7E764" w:rsidR="007C1747" w:rsidRPr="00A319E3" w:rsidRDefault="007C1747" w:rsidP="00A319E3">
      <w:pPr>
        <w:pStyle w:val="Tekstprzypisudolnego"/>
        <w:jc w:val="both"/>
        <w:rPr>
          <w:rFonts w:ascii="Times New Roman" w:hAnsi="Times New Roman"/>
        </w:rPr>
      </w:pPr>
      <w:r w:rsidRPr="00CF6AD5">
        <w:rPr>
          <w:rFonts w:ascii="Times New Roman" w:hAnsi="Times New Roman"/>
        </w:rPr>
        <w:t>https://eur-lex.europa.eu/legal-content/EN/TXT/?uri=uriserv:OJ.C_.2014.463.01.0004.01.ENG</w:t>
      </w:r>
      <w:r w:rsidRPr="00A319E3">
        <w:rPr>
          <w:rFonts w:ascii="Times New Roman" w:hAnsi="Times New Roman"/>
        </w:rPr>
        <w:t xml:space="preserve"> </w:t>
      </w:r>
    </w:p>
  </w:footnote>
  <w:footnote w:id="28">
    <w:p w14:paraId="31F8E55D" w14:textId="77777777" w:rsidR="007C1747"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sidRPr="00A319E3">
        <w:rPr>
          <w:rFonts w:ascii="Times New Roman" w:hAnsi="Times New Roman"/>
        </w:rPr>
        <w:t xml:space="preserve"> Priorytet B. „Spójność i dobrostan” Dz.</w:t>
      </w:r>
      <w:r>
        <w:rPr>
          <w:rFonts w:ascii="Times New Roman" w:hAnsi="Times New Roman"/>
        </w:rPr>
        <w:t xml:space="preserve"> </w:t>
      </w:r>
      <w:r w:rsidRPr="00A319E3">
        <w:rPr>
          <w:rFonts w:ascii="Times New Roman" w:hAnsi="Times New Roman"/>
        </w:rPr>
        <w:t>Urz.</w:t>
      </w:r>
      <w:r>
        <w:rPr>
          <w:rFonts w:ascii="Times New Roman" w:hAnsi="Times New Roman"/>
        </w:rPr>
        <w:t xml:space="preserve"> </w:t>
      </w:r>
      <w:r w:rsidRPr="00A319E3">
        <w:rPr>
          <w:rFonts w:ascii="Times New Roman" w:hAnsi="Times New Roman"/>
        </w:rPr>
        <w:t xml:space="preserve">UE.C 460 z 21.12.2018, s. 12–25, </w:t>
      </w:r>
    </w:p>
    <w:p w14:paraId="3483FE12" w14:textId="088BC091" w:rsidR="007C1747" w:rsidRDefault="007C1747" w:rsidP="00A319E3">
      <w:pPr>
        <w:pStyle w:val="Tekstprzypisudolnego"/>
        <w:jc w:val="both"/>
        <w:rPr>
          <w:rStyle w:val="Hipercze"/>
          <w:rFonts w:ascii="Times New Roman" w:hAnsi="Times New Roman"/>
        </w:rPr>
      </w:pPr>
      <w:r w:rsidRPr="00CF6AD5">
        <w:rPr>
          <w:rFonts w:ascii="Times New Roman" w:hAnsi="Times New Roman"/>
        </w:rPr>
        <w:t>https://eur-lex.europa.eu/legal-content/EN/TXT/?uri=CELEX%3A52018XG1221%2801%29</w:t>
      </w:r>
    </w:p>
    <w:p w14:paraId="46B6D7D9" w14:textId="77777777" w:rsidR="007C1747" w:rsidRPr="00A319E3" w:rsidRDefault="007C1747" w:rsidP="00A319E3">
      <w:pPr>
        <w:pStyle w:val="Tekstprzypisudolnego"/>
        <w:jc w:val="both"/>
        <w:rPr>
          <w:rFonts w:ascii="Times New Roman" w:hAnsi="Times New Roman"/>
        </w:rPr>
      </w:pPr>
      <w:r w:rsidRPr="00A319E3">
        <w:rPr>
          <w:rStyle w:val="Hipercze"/>
          <w:rFonts w:ascii="Times New Roman" w:hAnsi="Times New Roman"/>
        </w:rPr>
        <w:t xml:space="preserve"> </w:t>
      </w:r>
      <w:r>
        <w:rPr>
          <w:rFonts w:ascii="Times New Roman" w:hAnsi="Times New Roman"/>
        </w:rPr>
        <w:t>(dostęp z dnia</w:t>
      </w:r>
      <w:r w:rsidRPr="00A319E3">
        <w:rPr>
          <w:rFonts w:ascii="Times New Roman" w:hAnsi="Times New Roman"/>
        </w:rPr>
        <w:t xml:space="preserve"> 10.01.2020 r.).</w:t>
      </w:r>
    </w:p>
  </w:footnote>
  <w:footnote w:id="29">
    <w:p w14:paraId="6F837B77" w14:textId="77777777" w:rsidR="007C1747" w:rsidRDefault="007C1747" w:rsidP="00A319E3">
      <w:pPr>
        <w:pStyle w:val="Tekstprzypisudolnego"/>
        <w:jc w:val="both"/>
        <w:rPr>
          <w:rFonts w:ascii="Times New Roman" w:hAnsi="Times New Roman"/>
          <w:lang w:val="es-ES_tradnl"/>
        </w:rPr>
      </w:pPr>
      <w:r w:rsidRPr="00A319E3">
        <w:rPr>
          <w:rStyle w:val="Odwoanieprzypisudolnego"/>
          <w:rFonts w:ascii="Times New Roman" w:hAnsi="Times New Roman"/>
        </w:rPr>
        <w:footnoteRef/>
      </w:r>
      <w:r>
        <w:rPr>
          <w:rFonts w:ascii="Times New Roman" w:hAnsi="Times New Roman"/>
          <w:vertAlign w:val="superscript"/>
          <w:lang w:val="es-ES_tradnl"/>
        </w:rPr>
        <w:t>)</w:t>
      </w:r>
      <w:r w:rsidRPr="00A319E3">
        <w:rPr>
          <w:rFonts w:ascii="Times New Roman" w:hAnsi="Times New Roman"/>
          <w:lang w:val="es-ES_tradnl"/>
        </w:rPr>
        <w:t xml:space="preserve"> Dz.Urz.UE.C.2018.189.1, </w:t>
      </w:r>
    </w:p>
    <w:p w14:paraId="22248A0E" w14:textId="2649EAE6" w:rsidR="007C1747" w:rsidRPr="00633B1B" w:rsidRDefault="007C1747" w:rsidP="00A319E3">
      <w:pPr>
        <w:pStyle w:val="Tekstprzypisudolnego"/>
        <w:jc w:val="both"/>
        <w:rPr>
          <w:rFonts w:ascii="Times New Roman" w:hAnsi="Times New Roman"/>
          <w:lang w:val="es-ES_tradnl"/>
        </w:rPr>
      </w:pPr>
      <w:r>
        <w:rPr>
          <w:rFonts w:ascii="Times New Roman" w:hAnsi="Times New Roman"/>
          <w:lang w:val="es-ES_tradnl"/>
        </w:rPr>
        <w:t>por.</w:t>
      </w:r>
      <w:r w:rsidRPr="00CF6AD5">
        <w:rPr>
          <w:rFonts w:ascii="Times New Roman" w:hAnsi="Times New Roman"/>
          <w:lang w:val="es-ES_tradnl"/>
        </w:rPr>
        <w:t>https://eur-lex.europa.eu/legal-content/EN/TXT/?uri=uriserv:OJ.C_.2018.189.01.0001.01.ENG&amp;toc=OJ:C:2018:189:TOC</w:t>
      </w:r>
      <w:r w:rsidRPr="00633B1B">
        <w:rPr>
          <w:rFonts w:ascii="Times New Roman" w:hAnsi="Times New Roman"/>
          <w:lang w:val="es-ES_tradnl"/>
        </w:rPr>
        <w:t xml:space="preserve"> </w:t>
      </w:r>
    </w:p>
    <w:p w14:paraId="6ED0FE72" w14:textId="77777777" w:rsidR="007C1747" w:rsidRPr="00A319E3" w:rsidRDefault="007C1747" w:rsidP="00A319E3">
      <w:pPr>
        <w:pStyle w:val="Tekstprzypisudolnego"/>
        <w:jc w:val="both"/>
        <w:rPr>
          <w:rFonts w:ascii="Times New Roman" w:hAnsi="Times New Roman"/>
        </w:rPr>
      </w:pPr>
      <w:r w:rsidRPr="00A319E3">
        <w:rPr>
          <w:rFonts w:ascii="Times New Roman" w:hAnsi="Times New Roman"/>
        </w:rPr>
        <w:t>(dostęp z dn</w:t>
      </w:r>
      <w:r>
        <w:rPr>
          <w:rFonts w:ascii="Times New Roman" w:hAnsi="Times New Roman"/>
        </w:rPr>
        <w:t>ia</w:t>
      </w:r>
      <w:r w:rsidRPr="00A319E3">
        <w:rPr>
          <w:rFonts w:ascii="Times New Roman" w:hAnsi="Times New Roman"/>
        </w:rPr>
        <w:t xml:space="preserve"> 10.01.2020 r.).</w:t>
      </w:r>
    </w:p>
  </w:footnote>
  <w:footnote w:id="30">
    <w:p w14:paraId="62BE4091" w14:textId="77777777" w:rsidR="007C1747" w:rsidRPr="00424259" w:rsidRDefault="007C1747" w:rsidP="00A319E3">
      <w:pPr>
        <w:pStyle w:val="Tekstprzypisudolnego"/>
        <w:jc w:val="both"/>
        <w:rPr>
          <w:rFonts w:ascii="Times New Roman" w:hAnsi="Times New Roman"/>
          <w:sz w:val="18"/>
          <w:szCs w:val="18"/>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 W zaleceniu Rady Unii Europejskiej wskazano następującą definicję kompetencji kluczowych: „Kompetencje kluczowe to te kompetencje, których wszyscy potrzebują do samorealizacji i rozwoju osobistego, zatrudnienia, włączenia społecznego, zrównoważonego stylu życia, udanego życia w pokojowych społeczeństwach, kierowania życiem w sposób prozdrowotny i aktywnego obywatelstwa. Rozwija się je w perspektywie uczenia się przez całe życie, począwszy od wczesnego dzieciństwa przez całe dorosłe życie, za pomocą uczenia się formalnego, pozaformalnego i nieformalnego, we wszystkich</w:t>
      </w:r>
      <w:r w:rsidRPr="00424259">
        <w:rPr>
          <w:rFonts w:ascii="Times New Roman" w:hAnsi="Times New Roman"/>
          <w:sz w:val="18"/>
          <w:szCs w:val="18"/>
        </w:rPr>
        <w:t xml:space="preserve"> kontekstach, w tym w rodzinie, szkole, miejscu pracy, sąsiedztwie i innych społecznościach”.</w:t>
      </w:r>
    </w:p>
  </w:footnote>
  <w:footnote w:id="31">
    <w:p w14:paraId="37BFDCE8" w14:textId="5B4EEA0D" w:rsidR="007C1747" w:rsidRPr="00A319E3"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„Umiejętności Polaków – wyniki Międzynarodowego Badania Kompetencji Osób Dorosłych (PIAAC)”, raport Instytutu Badań Edukacyjnych, pod redakcją merytoryczną dr Mai Rynkos, Warszawa 2013 r., s. 53 </w:t>
      </w:r>
      <w:r w:rsidRPr="00CF6AD5">
        <w:rPr>
          <w:rFonts w:ascii="Times New Roman" w:hAnsi="Times New Roman"/>
        </w:rPr>
        <w:t>http://eduentuzjasci.pl/ude/110-badanie/194-miedzynarodowe-badanie-kompetencji-osob-doroslych-piaac.html</w:t>
      </w:r>
      <w:r>
        <w:rPr>
          <w:rFonts w:ascii="Times New Roman" w:hAnsi="Times New Roman"/>
        </w:rPr>
        <w:t xml:space="preserve"> (dostęp z dnia</w:t>
      </w:r>
      <w:r w:rsidRPr="00A319E3">
        <w:rPr>
          <w:rFonts w:ascii="Times New Roman" w:hAnsi="Times New Roman"/>
        </w:rPr>
        <w:t xml:space="preserve"> 10.01.2020 r.).</w:t>
      </w:r>
    </w:p>
  </w:footnote>
  <w:footnote w:id="32">
    <w:p w14:paraId="568A8F24" w14:textId="77777777" w:rsidR="007C1747" w:rsidRPr="00A319E3" w:rsidRDefault="007C1747" w:rsidP="00A319E3">
      <w:pPr>
        <w:pStyle w:val="Tekstprzypisudolnego"/>
        <w:jc w:val="both"/>
        <w:rPr>
          <w:rFonts w:ascii="Times New Roman" w:hAnsi="Times New Roman"/>
          <w:lang w:val="en-US"/>
        </w:rPr>
      </w:pPr>
      <w:r w:rsidRPr="00A319E3">
        <w:rPr>
          <w:rStyle w:val="Odwoanieprzypisudolnego"/>
          <w:rFonts w:ascii="Times New Roman" w:hAnsi="Times New Roman"/>
        </w:rPr>
        <w:footnoteRef/>
      </w:r>
      <w:r>
        <w:rPr>
          <w:rFonts w:ascii="Times New Roman" w:hAnsi="Times New Roman"/>
          <w:vertAlign w:val="superscript"/>
          <w:lang w:val="en-US"/>
        </w:rPr>
        <w:t>)</w:t>
      </w:r>
      <w:r w:rsidRPr="00A319E3">
        <w:rPr>
          <w:rFonts w:ascii="Times New Roman" w:hAnsi="Times New Roman"/>
          <w:lang w:val="en-US"/>
        </w:rPr>
        <w:t xml:space="preserve"> „Literacy in Europe: Facts and Figures.”, European Literacy Policy Network [ELINET], 2015 r., s. 2.</w:t>
      </w:r>
    </w:p>
  </w:footnote>
  <w:footnote w:id="33">
    <w:p w14:paraId="1CA23045" w14:textId="77777777" w:rsidR="007C1747" w:rsidRPr="00A319E3" w:rsidRDefault="007C1747" w:rsidP="00A319E3">
      <w:pPr>
        <w:pStyle w:val="Tekstprzypisudolnego"/>
        <w:jc w:val="both"/>
        <w:rPr>
          <w:rFonts w:ascii="Times New Roman" w:hAnsi="Times New Roman"/>
        </w:rPr>
      </w:pPr>
      <w:r w:rsidRPr="00A319E3">
        <w:rPr>
          <w:rStyle w:val="Odwoanieprzypisudolnego"/>
          <w:rFonts w:ascii="Times New Roman" w:hAnsi="Times New Roman"/>
        </w:rPr>
        <w:footnoteRef/>
      </w:r>
      <w:r>
        <w:rPr>
          <w:rFonts w:ascii="Times New Roman" w:hAnsi="Times New Roman"/>
          <w:vertAlign w:val="superscript"/>
        </w:rPr>
        <w:t>)</w:t>
      </w:r>
      <w:r w:rsidRPr="00A319E3">
        <w:rPr>
          <w:rFonts w:ascii="Times New Roman" w:hAnsi="Times New Roman"/>
        </w:rPr>
        <w:t xml:space="preserve"> </w:t>
      </w:r>
      <w:r w:rsidRPr="00A319E3">
        <w:rPr>
          <w:rFonts w:ascii="Times New Roman" w:hAnsi="Times New Roman"/>
          <w:i/>
        </w:rPr>
        <w:t>Ibidem</w:t>
      </w:r>
      <w:r w:rsidRPr="00A319E3">
        <w:rPr>
          <w:rFonts w:ascii="Times New Roman" w:hAnsi="Times New Roman"/>
        </w:rPr>
        <w:t>.</w:t>
      </w:r>
    </w:p>
  </w:footnote>
  <w:footnote w:id="34">
    <w:p w14:paraId="152298E4" w14:textId="77777777" w:rsidR="007C1747" w:rsidRPr="00617131" w:rsidRDefault="007C1747" w:rsidP="00617131">
      <w:pPr>
        <w:pStyle w:val="Tekstprzypisudolnego"/>
        <w:jc w:val="both"/>
        <w:rPr>
          <w:rFonts w:ascii="Times New Roman" w:hAnsi="Times New Roman"/>
        </w:rPr>
      </w:pPr>
      <w:r w:rsidRPr="00617131">
        <w:rPr>
          <w:rStyle w:val="Odwoanieprzypisudolnego"/>
          <w:rFonts w:ascii="Times New Roman" w:hAnsi="Times New Roman"/>
        </w:rPr>
        <w:footnoteRef/>
      </w:r>
      <w:r>
        <w:rPr>
          <w:rFonts w:ascii="Times New Roman" w:hAnsi="Times New Roman"/>
          <w:vertAlign w:val="superscript"/>
        </w:rPr>
        <w:t>)</w:t>
      </w:r>
      <w:r w:rsidRPr="00617131">
        <w:rPr>
          <w:rFonts w:ascii="Times New Roman" w:hAnsi="Times New Roman"/>
        </w:rPr>
        <w:t xml:space="preserve"> </w:t>
      </w:r>
      <w:r w:rsidRPr="00617131">
        <w:rPr>
          <w:rFonts w:ascii="Times New Roman" w:hAnsi="Times New Roman"/>
          <w:i/>
        </w:rPr>
        <w:t>Monitor edukacji i kształcenia 2018 Polska</w:t>
      </w:r>
      <w:r w:rsidRPr="00617131">
        <w:rPr>
          <w:rFonts w:ascii="Times New Roman" w:hAnsi="Times New Roman"/>
        </w:rPr>
        <w:t>, publikacja Dyrekcji Generalnej Komisji Europejskiej ds. edukacji, młodzieży, sportu i kultury, Urząd Publikacji UE 2018 r., s. 1.</w:t>
      </w:r>
    </w:p>
  </w:footnote>
  <w:footnote w:id="35">
    <w:p w14:paraId="6B5023CA" w14:textId="77777777" w:rsidR="007C1747" w:rsidRPr="00617131" w:rsidRDefault="007C1747" w:rsidP="00AE0914">
      <w:pPr>
        <w:pStyle w:val="Tekstprzypisudolnego"/>
        <w:jc w:val="both"/>
        <w:rPr>
          <w:rFonts w:ascii="Times New Roman" w:hAnsi="Times New Roman"/>
        </w:rPr>
      </w:pPr>
      <w:r w:rsidRPr="00617131">
        <w:rPr>
          <w:rStyle w:val="Odwoanieprzypisudolnego"/>
          <w:rFonts w:ascii="Times New Roman" w:hAnsi="Times New Roman"/>
        </w:rPr>
        <w:footnoteRef/>
      </w:r>
      <w:r>
        <w:rPr>
          <w:rFonts w:ascii="Times New Roman" w:hAnsi="Times New Roman"/>
          <w:vertAlign w:val="superscript"/>
        </w:rPr>
        <w:t>)</w:t>
      </w:r>
      <w:r w:rsidRPr="00617131">
        <w:rPr>
          <w:rFonts w:ascii="Times New Roman" w:hAnsi="Times New Roman"/>
        </w:rPr>
        <w:t xml:space="preserve"> „Kierunki i formy transformacji czytelnictwa w Polsce – analiza i kontynuacja, 2015 r.”. Raport końcowy z drugiej edycji badania Polskiej Izby Książki dofinansowanego ze środków Ministra Kultury i Dziedzictwa Narodowego w ramach programu Obserwatorium Kultury, Warszawa 2015 r. </w:t>
      </w:r>
    </w:p>
  </w:footnote>
  <w:footnote w:id="36">
    <w:p w14:paraId="7C79E8BA" w14:textId="77777777" w:rsidR="007C1747" w:rsidRPr="00617131" w:rsidRDefault="007C1747" w:rsidP="00126629">
      <w:pPr>
        <w:pStyle w:val="Tekstprzypisudolnego"/>
        <w:jc w:val="both"/>
        <w:rPr>
          <w:rFonts w:ascii="Times New Roman" w:hAnsi="Times New Roman"/>
          <w:lang w:val="en-US"/>
        </w:rPr>
      </w:pPr>
      <w:r w:rsidRPr="00617131">
        <w:rPr>
          <w:rStyle w:val="Odwoanieprzypisudolnego"/>
          <w:rFonts w:ascii="Times New Roman" w:hAnsi="Times New Roman"/>
        </w:rPr>
        <w:footnoteRef/>
      </w:r>
      <w:r>
        <w:rPr>
          <w:rFonts w:ascii="Times New Roman" w:hAnsi="Times New Roman"/>
          <w:vertAlign w:val="superscript"/>
          <w:lang w:val="en-US"/>
        </w:rPr>
        <w:t>)</w:t>
      </w:r>
      <w:r w:rsidRPr="00617131">
        <w:rPr>
          <w:rFonts w:ascii="Times New Roman" w:hAnsi="Times New Roman"/>
          <w:lang w:val="en-US"/>
        </w:rPr>
        <w:t xml:space="preserve"> </w:t>
      </w:r>
      <w:r w:rsidRPr="00617131">
        <w:rPr>
          <w:rFonts w:ascii="Times New Roman" w:hAnsi="Times New Roman"/>
          <w:i/>
          <w:lang w:val="en-US"/>
        </w:rPr>
        <w:t>Ibidem</w:t>
      </w:r>
      <w:r>
        <w:rPr>
          <w:rFonts w:ascii="Times New Roman" w:hAnsi="Times New Roman"/>
          <w:lang w:val="en-US"/>
        </w:rPr>
        <w:t>,</w:t>
      </w:r>
      <w:r w:rsidRPr="00617131">
        <w:rPr>
          <w:rFonts w:ascii="Times New Roman" w:hAnsi="Times New Roman"/>
          <w:lang w:val="en-US"/>
        </w:rPr>
        <w:t xml:space="preserve"> s. 44.</w:t>
      </w:r>
    </w:p>
  </w:footnote>
  <w:footnote w:id="37">
    <w:p w14:paraId="6BE21A95" w14:textId="77777777" w:rsidR="007C1747" w:rsidRPr="00617131" w:rsidRDefault="007C1747" w:rsidP="00AE0914">
      <w:pPr>
        <w:pStyle w:val="Tekstprzypisudolnego"/>
        <w:jc w:val="both"/>
        <w:rPr>
          <w:rFonts w:ascii="Times New Roman" w:hAnsi="Times New Roman"/>
          <w:lang w:val="en-US"/>
        </w:rPr>
      </w:pPr>
      <w:r w:rsidRPr="00617131">
        <w:rPr>
          <w:rStyle w:val="Odwoanieprzypisudolnego"/>
          <w:rFonts w:ascii="Times New Roman" w:hAnsi="Times New Roman"/>
        </w:rPr>
        <w:footnoteRef/>
      </w:r>
      <w:r>
        <w:rPr>
          <w:rFonts w:ascii="Times New Roman" w:hAnsi="Times New Roman"/>
          <w:vertAlign w:val="superscript"/>
          <w:lang w:val="en-US"/>
        </w:rPr>
        <w:t>)</w:t>
      </w:r>
      <w:r w:rsidRPr="00617131">
        <w:rPr>
          <w:rFonts w:ascii="Times New Roman" w:hAnsi="Times New Roman"/>
          <w:lang w:val="en-US"/>
        </w:rPr>
        <w:t xml:space="preserve"> „Literacy in Europe: Facts and Figures”, European Literacy Policy Network [ELINET], 2015 r. s. 4.</w:t>
      </w:r>
    </w:p>
  </w:footnote>
  <w:footnote w:id="38">
    <w:p w14:paraId="5C22BF70" w14:textId="77777777" w:rsidR="007C1747" w:rsidRPr="00353CC5" w:rsidRDefault="007C1747" w:rsidP="00353CC5">
      <w:pPr>
        <w:pStyle w:val="Tekstprzypisudolnego"/>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lang w:val="en-GB"/>
        </w:rPr>
        <w:t>)</w:t>
      </w:r>
      <w:r w:rsidRPr="00353CC5">
        <w:rPr>
          <w:rFonts w:ascii="Times New Roman" w:hAnsi="Times New Roman"/>
          <w:lang w:val="en-GB"/>
        </w:rPr>
        <w:t xml:space="preserve"> </w:t>
      </w:r>
      <w:r w:rsidRPr="00353CC5">
        <w:rPr>
          <w:rFonts w:ascii="Times New Roman" w:hAnsi="Times New Roman"/>
          <w:lang w:val="en-US"/>
        </w:rPr>
        <w:t xml:space="preserve">Por. Djikic, M., Oatley, K., &amp; Moldoveanu, M. C. (2013). Reading other minds: Effects of literature on empathy, Scientific Study of Literature, 3(1), 28–47. </w:t>
      </w:r>
      <w:r w:rsidRPr="00353CC5">
        <w:rPr>
          <w:rFonts w:ascii="Times New Roman" w:hAnsi="Times New Roman"/>
        </w:rPr>
        <w:t xml:space="preserve">Por. także wcześniejszy artykuł Kidd, D., Ongis, M., Castano, E. (2016). </w:t>
      </w:r>
      <w:r w:rsidRPr="00353CC5">
        <w:rPr>
          <w:rFonts w:ascii="Times New Roman" w:hAnsi="Times New Roman"/>
          <w:lang w:val="en-US"/>
        </w:rPr>
        <w:t xml:space="preserve">On literary fiction and its effects on theory of mind, </w:t>
      </w:r>
      <w:r w:rsidRPr="00353CC5">
        <w:rPr>
          <w:rFonts w:ascii="Times New Roman" w:hAnsi="Times New Roman"/>
          <w:i/>
          <w:iCs/>
          <w:lang w:val="en-US"/>
        </w:rPr>
        <w:t>Scientific Study of Literature</w:t>
      </w:r>
      <w:r w:rsidRPr="00353CC5">
        <w:rPr>
          <w:rFonts w:ascii="Times New Roman" w:hAnsi="Times New Roman"/>
          <w:lang w:val="en-US"/>
        </w:rPr>
        <w:t xml:space="preserve"> 6. </w:t>
      </w:r>
      <w:r w:rsidRPr="00353CC5">
        <w:rPr>
          <w:rFonts w:ascii="Times New Roman" w:hAnsi="Times New Roman"/>
        </w:rPr>
        <w:t>42</w:t>
      </w:r>
      <w:r w:rsidRPr="00353CC5">
        <w:rPr>
          <w:rFonts w:ascii="Times New Roman" w:hAnsi="Times New Roman"/>
          <w:lang w:val="en-GB"/>
        </w:rPr>
        <w:t>–</w:t>
      </w:r>
      <w:r w:rsidRPr="00353CC5">
        <w:rPr>
          <w:rFonts w:ascii="Times New Roman" w:hAnsi="Times New Roman"/>
        </w:rPr>
        <w:t>58.</w:t>
      </w:r>
    </w:p>
  </w:footnote>
  <w:footnote w:id="39">
    <w:p w14:paraId="3C170886" w14:textId="77777777" w:rsidR="007C1747" w:rsidRPr="00353CC5" w:rsidRDefault="007C1747" w:rsidP="00353CC5">
      <w:pPr>
        <w:pStyle w:val="Tekstprzypisudolnego"/>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rPr>
        <w:t>)</w:t>
      </w:r>
      <w:r w:rsidRPr="00353CC5">
        <w:rPr>
          <w:rFonts w:ascii="Times New Roman" w:hAnsi="Times New Roman"/>
        </w:rPr>
        <w:t xml:space="preserve"> </w:t>
      </w:r>
      <w:r w:rsidRPr="00353CC5">
        <w:rPr>
          <w:rFonts w:ascii="Times New Roman" w:hAnsi="Times New Roman"/>
          <w:i/>
          <w:iCs/>
        </w:rPr>
        <w:t>Modele strukturalne zbudowane na podstawie wyników Badania czytelnictwa Biblioteki Narodowej również potwierdziły pozytywny związek miedzy czytaniem książek a indeksem wrażliwości społecznej i poczuciem sensu życia w oraz negatywny z orientacją materialistyczną. Por.  Stan czytelnictwa w Polsce w 2016 roku</w:t>
      </w:r>
      <w:r w:rsidRPr="00353CC5">
        <w:rPr>
          <w:rFonts w:ascii="Times New Roman" w:hAnsi="Times New Roman"/>
        </w:rPr>
        <w:t xml:space="preserve">, Narodowa, Warszawa 2017, s.23-24. </w:t>
      </w:r>
    </w:p>
  </w:footnote>
  <w:footnote w:id="40">
    <w:p w14:paraId="5AAED88A" w14:textId="77777777" w:rsidR="007C1747" w:rsidRPr="00353CC5" w:rsidRDefault="007C1747" w:rsidP="00353CC5">
      <w:pPr>
        <w:pStyle w:val="Tekstprzypisudolnego"/>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rPr>
        <w:t>)</w:t>
      </w:r>
      <w:r w:rsidRPr="00353CC5">
        <w:rPr>
          <w:rFonts w:ascii="Times New Roman" w:hAnsi="Times New Roman"/>
        </w:rPr>
        <w:t xml:space="preserve"> „Co piąty Europejczyk ma trudności z czytaniem”, raport Unijnej grupy ekspertów wysokiego szczebla ds. umiejętności czytania i pisania, Urząd Publikacji UE 2012 r., s. 30.</w:t>
      </w:r>
    </w:p>
  </w:footnote>
  <w:footnote w:id="41">
    <w:p w14:paraId="00B61A80" w14:textId="77777777" w:rsidR="007C1747" w:rsidRPr="00353CC5" w:rsidRDefault="007C1747" w:rsidP="00353CC5">
      <w:pPr>
        <w:pStyle w:val="Tekstprzypisudolnego"/>
        <w:jc w:val="both"/>
        <w:rPr>
          <w:rFonts w:ascii="Times New Roman" w:hAnsi="Times New Roman"/>
          <w:lang w:val="en-GB"/>
        </w:rPr>
      </w:pPr>
      <w:r w:rsidRPr="00353CC5">
        <w:rPr>
          <w:rStyle w:val="Odwoanieprzypisudolnego"/>
          <w:rFonts w:ascii="Times New Roman" w:hAnsi="Times New Roman"/>
        </w:rPr>
        <w:footnoteRef/>
      </w:r>
      <w:r>
        <w:rPr>
          <w:rFonts w:ascii="Times New Roman" w:hAnsi="Times New Roman"/>
          <w:vertAlign w:val="superscript"/>
          <w:lang w:val="en-GB"/>
        </w:rPr>
        <w:t>)</w:t>
      </w:r>
      <w:r w:rsidRPr="00353CC5">
        <w:rPr>
          <w:rFonts w:ascii="Times New Roman" w:hAnsi="Times New Roman"/>
          <w:lang w:val="en-GB"/>
        </w:rPr>
        <w:t xml:space="preserve"> </w:t>
      </w:r>
      <w:hyperlink r:id="rId1" w:history="1">
        <w:r w:rsidRPr="00353CC5">
          <w:rPr>
            <w:rFonts w:ascii="Times New Roman" w:hAnsi="Times New Roman"/>
            <w:lang w:val="en-GB"/>
          </w:rPr>
          <w:t>Sikora J</w:t>
        </w:r>
      </w:hyperlink>
      <w:r w:rsidRPr="00353CC5">
        <w:rPr>
          <w:rFonts w:ascii="Times New Roman" w:hAnsi="Times New Roman"/>
          <w:lang w:val="en-GB"/>
        </w:rPr>
        <w:t>, </w:t>
      </w:r>
      <w:hyperlink r:id="rId2" w:history="1">
        <w:r w:rsidRPr="00353CC5">
          <w:rPr>
            <w:rFonts w:ascii="Times New Roman" w:hAnsi="Times New Roman"/>
            <w:lang w:val="en-GB"/>
          </w:rPr>
          <w:t>Evans MDR</w:t>
        </w:r>
      </w:hyperlink>
      <w:r w:rsidRPr="00353CC5">
        <w:rPr>
          <w:rFonts w:ascii="Times New Roman" w:hAnsi="Times New Roman"/>
          <w:lang w:val="en-GB"/>
        </w:rPr>
        <w:t>, </w:t>
      </w:r>
      <w:hyperlink r:id="rId3" w:history="1">
        <w:r w:rsidRPr="00353CC5">
          <w:rPr>
            <w:rFonts w:ascii="Times New Roman" w:hAnsi="Times New Roman"/>
            <w:lang w:val="en-GB"/>
          </w:rPr>
          <w:t>Kelley J</w:t>
        </w:r>
      </w:hyperlink>
      <w:r w:rsidRPr="00353CC5">
        <w:rPr>
          <w:rFonts w:ascii="Times New Roman" w:hAnsi="Times New Roman"/>
          <w:lang w:val="en-GB"/>
        </w:rPr>
        <w:t xml:space="preserve">.(2019) „ Scholarly culture: How books in adolescence enhance adult literacy, numeracy and technology skills in 31 societies”, </w:t>
      </w:r>
      <w:r w:rsidRPr="00353CC5">
        <w:rPr>
          <w:rFonts w:ascii="Times New Roman" w:hAnsi="Times New Roman"/>
          <w:i/>
          <w:iCs/>
          <w:lang w:val="en-GB"/>
        </w:rPr>
        <w:t xml:space="preserve">Social Science Research, </w:t>
      </w:r>
      <w:r w:rsidRPr="00353CC5">
        <w:rPr>
          <w:rFonts w:ascii="Times New Roman" w:hAnsi="Times New Roman"/>
          <w:lang w:val="en-GB"/>
        </w:rPr>
        <w:t>vol.77, January 2019, s. 1–15</w:t>
      </w:r>
      <w:r w:rsidRPr="00353CC5">
        <w:rPr>
          <w:rFonts w:ascii="Times New Roman" w:hAnsi="Times New Roman"/>
          <w:color w:val="000000"/>
          <w:shd w:val="clear" w:color="auto" w:fill="FFFFFF"/>
          <w:lang w:val="en-GB"/>
        </w:rPr>
        <w:t>.</w:t>
      </w:r>
    </w:p>
  </w:footnote>
  <w:footnote w:id="42">
    <w:p w14:paraId="65235758" w14:textId="77777777" w:rsidR="007C1747" w:rsidRPr="00353CC5" w:rsidRDefault="007C1747" w:rsidP="00353CC5">
      <w:pPr>
        <w:pStyle w:val="Tekstprzypisudolnego"/>
        <w:jc w:val="both"/>
        <w:rPr>
          <w:rFonts w:ascii="Times New Roman" w:hAnsi="Times New Roman"/>
          <w:lang w:val="en-GB"/>
        </w:rPr>
      </w:pPr>
      <w:r w:rsidRPr="00353CC5">
        <w:rPr>
          <w:rStyle w:val="Odwoanieprzypisudolnego"/>
          <w:rFonts w:ascii="Times New Roman" w:hAnsi="Times New Roman"/>
        </w:rPr>
        <w:footnoteRef/>
      </w:r>
      <w:r>
        <w:rPr>
          <w:rFonts w:ascii="Times New Roman" w:hAnsi="Times New Roman"/>
          <w:vertAlign w:val="superscript"/>
          <w:lang w:val="en-GB"/>
        </w:rPr>
        <w:t>)</w:t>
      </w:r>
      <w:r w:rsidRPr="00353CC5">
        <w:rPr>
          <w:rFonts w:ascii="Times New Roman" w:hAnsi="Times New Roman"/>
          <w:lang w:val="en-GB"/>
        </w:rPr>
        <w:t xml:space="preserve"> G. Brunello, G.Weber,  Ch. Weiss, (2012) </w:t>
      </w:r>
      <w:r w:rsidRPr="00353CC5">
        <w:rPr>
          <w:rFonts w:ascii="Times New Roman" w:hAnsi="Times New Roman"/>
          <w:i/>
          <w:iCs/>
          <w:lang w:val="en-GB"/>
        </w:rPr>
        <w:t>Books Are Forever: Early Life Conditions, Education and Lifetime Income</w:t>
      </w:r>
      <w:r w:rsidRPr="00353CC5">
        <w:rPr>
          <w:rFonts w:ascii="Times New Roman" w:hAnsi="Times New Roman"/>
          <w:lang w:val="en-GB"/>
        </w:rPr>
        <w:t>, IZA Discussion Paper No. 6386 February 2012.</w:t>
      </w:r>
    </w:p>
  </w:footnote>
  <w:footnote w:id="43">
    <w:p w14:paraId="17DAC9AD" w14:textId="77777777" w:rsidR="007C1747" w:rsidRPr="00353CC5" w:rsidRDefault="007C1747" w:rsidP="00353CC5">
      <w:pPr>
        <w:pStyle w:val="Tekstprzypisudolnego"/>
        <w:jc w:val="both"/>
        <w:rPr>
          <w:rFonts w:ascii="Times New Roman" w:hAnsi="Times New Roman"/>
          <w:lang w:val="en-GB"/>
        </w:rPr>
      </w:pPr>
      <w:r w:rsidRPr="00353CC5">
        <w:rPr>
          <w:rStyle w:val="Odwoanieprzypisudolnego"/>
          <w:rFonts w:ascii="Times New Roman" w:hAnsi="Times New Roman"/>
        </w:rPr>
        <w:footnoteRef/>
      </w:r>
      <w:r>
        <w:rPr>
          <w:rFonts w:ascii="Times New Roman" w:hAnsi="Times New Roman"/>
          <w:vertAlign w:val="superscript"/>
          <w:lang w:val="en-GB"/>
        </w:rPr>
        <w:t>)</w:t>
      </w:r>
      <w:r w:rsidRPr="00353CC5">
        <w:rPr>
          <w:rFonts w:ascii="Times New Roman" w:hAnsi="Times New Roman"/>
          <w:lang w:val="en-GB"/>
        </w:rPr>
        <w:t xml:space="preserve"> M. D. R. Evans, Jonathan Kelley, Joanna Sikora, Scholarly Culture and Academic Performance in 42 Nations, Social Forces, Volume 92, Issue 4, June 2014, Pages 1573–1605.</w:t>
      </w:r>
    </w:p>
  </w:footnote>
  <w:footnote w:id="44">
    <w:p w14:paraId="3F77B6B5" w14:textId="77777777" w:rsidR="007C1747" w:rsidRPr="00353CC5" w:rsidRDefault="007C1747" w:rsidP="00353CC5">
      <w:pPr>
        <w:pStyle w:val="Tekstprzypisudolnego"/>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rPr>
        <w:t>)</w:t>
      </w:r>
      <w:r w:rsidRPr="00353CC5">
        <w:rPr>
          <w:rFonts w:ascii="Times New Roman" w:hAnsi="Times New Roman"/>
        </w:rPr>
        <w:t xml:space="preserve"> Z jednoznacznie determinującym znaczeniem wczesnej socjalizacji czytelniczej (w rodzinie albo w pierwszym etapie edukacji szkolnej) polemizuje Pani Izabela Koryś, wskazując możliwość skutecznego treningu czytelniczego również w wieku dorosłym. por. I. Koryś, </w:t>
      </w:r>
      <w:r w:rsidRPr="00353CC5">
        <w:rPr>
          <w:rFonts w:ascii="Times New Roman" w:hAnsi="Times New Roman"/>
          <w:i/>
        </w:rPr>
        <w:t xml:space="preserve">Moda na bieganie a moda na czytanie, post scriptum do najnowszego raportu czytelnictwa Biblioteki Narodowej </w:t>
      </w:r>
      <w:r w:rsidRPr="00353CC5">
        <w:rPr>
          <w:rFonts w:ascii="Times New Roman" w:hAnsi="Times New Roman"/>
        </w:rPr>
        <w:t>w: „Bibliotekarz” 10/2018 s. 4–8.</w:t>
      </w:r>
    </w:p>
  </w:footnote>
  <w:footnote w:id="45">
    <w:p w14:paraId="6EA914D1" w14:textId="6B9E80A7" w:rsidR="007C1747" w:rsidRPr="00353CC5" w:rsidRDefault="007C1747" w:rsidP="00353CC5">
      <w:pPr>
        <w:spacing w:after="0"/>
        <w:jc w:val="both"/>
        <w:rPr>
          <w:rFonts w:ascii="Times New Roman" w:hAnsi="Times New Roman"/>
          <w:sz w:val="20"/>
          <w:szCs w:val="20"/>
        </w:rPr>
      </w:pPr>
      <w:r w:rsidRPr="00353CC5">
        <w:rPr>
          <w:rStyle w:val="Odwoanieprzypisudolnego"/>
          <w:rFonts w:ascii="Times New Roman" w:hAnsi="Times New Roman"/>
          <w:sz w:val="20"/>
          <w:szCs w:val="20"/>
        </w:rPr>
        <w:footnoteRef/>
      </w:r>
      <w:r>
        <w:rPr>
          <w:rFonts w:ascii="Times New Roman" w:hAnsi="Times New Roman"/>
          <w:sz w:val="20"/>
          <w:szCs w:val="20"/>
          <w:vertAlign w:val="superscript"/>
        </w:rPr>
        <w:t>)</w:t>
      </w:r>
      <w:r w:rsidRPr="00353CC5">
        <w:rPr>
          <w:rFonts w:ascii="Times New Roman" w:hAnsi="Times New Roman"/>
          <w:sz w:val="20"/>
          <w:szCs w:val="20"/>
        </w:rPr>
        <w:t xml:space="preserve"> „Stan czytelnictwa w Polsce w 2017 roku”, raport Biblioteki Narodowej, Warszawa 2018 r. por. </w:t>
      </w:r>
      <w:r w:rsidRPr="00CF6AD5">
        <w:rPr>
          <w:rFonts w:ascii="Times New Roman" w:hAnsi="Times New Roman"/>
          <w:sz w:val="20"/>
          <w:szCs w:val="20"/>
        </w:rPr>
        <w:t>https://www.bn.org.pl/tag-czytelnictwo</w:t>
      </w:r>
      <w:r>
        <w:rPr>
          <w:rFonts w:ascii="Times New Roman" w:hAnsi="Times New Roman"/>
          <w:sz w:val="20"/>
          <w:szCs w:val="20"/>
        </w:rPr>
        <w:t xml:space="preserve"> (dostęp z dnia</w:t>
      </w:r>
      <w:r w:rsidRPr="00353CC5">
        <w:rPr>
          <w:rFonts w:ascii="Times New Roman" w:hAnsi="Times New Roman"/>
          <w:sz w:val="20"/>
          <w:szCs w:val="20"/>
        </w:rPr>
        <w:t xml:space="preserve"> 25.09.2019 r.).</w:t>
      </w:r>
    </w:p>
  </w:footnote>
  <w:footnote w:id="46">
    <w:p w14:paraId="679098AC" w14:textId="7AB3A957" w:rsidR="007C1747" w:rsidRPr="00353CC5" w:rsidRDefault="007C1747" w:rsidP="00353CC5">
      <w:pPr>
        <w:pStyle w:val="Tekstprzypisudolnego"/>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rPr>
        <w:t>)</w:t>
      </w:r>
      <w:r w:rsidRPr="00353CC5">
        <w:rPr>
          <w:rFonts w:ascii="Times New Roman" w:hAnsi="Times New Roman"/>
        </w:rPr>
        <w:t xml:space="preserve"> Stan czytelnictwa w Polsce w 2019 roku. por. </w:t>
      </w:r>
      <w:r w:rsidRPr="00CF6AD5">
        <w:rPr>
          <w:rFonts w:ascii="Times New Roman" w:hAnsi="Times New Roman"/>
        </w:rPr>
        <w:t>https://www.bn.org.pl/raporty-bn/stan-czytelnictwa-w-polsce</w:t>
      </w:r>
      <w:r w:rsidRPr="00353CC5">
        <w:rPr>
          <w:rFonts w:ascii="Times New Roman" w:hAnsi="Times New Roman"/>
        </w:rPr>
        <w:t xml:space="preserve"> </w:t>
      </w:r>
      <w:r w:rsidRPr="00353CC5" w:rsidDel="003A7A4B">
        <w:rPr>
          <w:rFonts w:ascii="Times New Roman" w:hAnsi="Times New Roman"/>
        </w:rPr>
        <w:t xml:space="preserve"> </w:t>
      </w:r>
      <w:r>
        <w:rPr>
          <w:rFonts w:ascii="Times New Roman" w:hAnsi="Times New Roman"/>
        </w:rPr>
        <w:t>(dostęp z dnia</w:t>
      </w:r>
      <w:r w:rsidRPr="00353CC5">
        <w:rPr>
          <w:rFonts w:ascii="Times New Roman" w:hAnsi="Times New Roman"/>
        </w:rPr>
        <w:t xml:space="preserve"> 21.09.2020 r.)</w:t>
      </w:r>
    </w:p>
  </w:footnote>
  <w:footnote w:id="47">
    <w:p w14:paraId="313DFD57" w14:textId="625873A5" w:rsidR="007C1747" w:rsidRPr="00353CC5" w:rsidRDefault="007C1747" w:rsidP="00353CC5">
      <w:pPr>
        <w:pStyle w:val="Tekstprzypisudolnego"/>
        <w:tabs>
          <w:tab w:val="left" w:pos="6906"/>
        </w:tabs>
        <w:jc w:val="both"/>
        <w:rPr>
          <w:rFonts w:ascii="Times New Roman" w:hAnsi="Times New Roman"/>
        </w:rPr>
      </w:pPr>
      <w:r w:rsidRPr="00353CC5">
        <w:rPr>
          <w:rStyle w:val="Odwoanieprzypisudolnego"/>
          <w:rFonts w:ascii="Times New Roman" w:hAnsi="Times New Roman"/>
        </w:rPr>
        <w:footnoteRef/>
      </w:r>
      <w:r>
        <w:rPr>
          <w:rFonts w:ascii="Times New Roman" w:hAnsi="Times New Roman"/>
          <w:vertAlign w:val="superscript"/>
        </w:rPr>
        <w:t>)</w:t>
      </w:r>
      <w:r w:rsidRPr="00353CC5">
        <w:rPr>
          <w:rFonts w:ascii="Times New Roman" w:hAnsi="Times New Roman"/>
        </w:rPr>
        <w:t xml:space="preserve"> Stan czytelnictwa w Polsce w 2019 roku. Wstępne wyniki - komunikat Biblioteki Narodowej z dnia 24 marca 2020 r., </w:t>
      </w:r>
      <w:r w:rsidRPr="00CF6AD5">
        <w:rPr>
          <w:rFonts w:ascii="Times New Roman" w:hAnsi="Times New Roman"/>
        </w:rPr>
        <w:t>https://www.bn.org.pl/download/document/1587585168.pdf</w:t>
      </w:r>
      <w:r>
        <w:rPr>
          <w:rFonts w:ascii="Times New Roman" w:hAnsi="Times New Roman"/>
        </w:rPr>
        <w:t xml:space="preserve"> (dostęp z dnia</w:t>
      </w:r>
      <w:r w:rsidRPr="00353CC5">
        <w:rPr>
          <w:rFonts w:ascii="Times New Roman" w:hAnsi="Times New Roman"/>
        </w:rPr>
        <w:t xml:space="preserve"> 29.09.2020 r.)</w:t>
      </w:r>
    </w:p>
  </w:footnote>
  <w:footnote w:id="48">
    <w:p w14:paraId="322CB9F0" w14:textId="67190CBB" w:rsidR="007C1747" w:rsidRPr="003B2198" w:rsidRDefault="007C1747" w:rsidP="003B2198">
      <w:pPr>
        <w:pStyle w:val="Tekstprzypisudolnego"/>
        <w:jc w:val="both"/>
        <w:rPr>
          <w:rFonts w:ascii="Times New Roman" w:hAnsi="Times New Roman"/>
        </w:rPr>
      </w:pPr>
      <w:r w:rsidRPr="003B2198">
        <w:rPr>
          <w:rStyle w:val="Odwoanieprzypisudolnego"/>
          <w:rFonts w:ascii="Times New Roman" w:hAnsi="Times New Roman"/>
        </w:rPr>
        <w:footnoteRef/>
      </w:r>
      <w:r>
        <w:rPr>
          <w:rFonts w:ascii="Times New Roman" w:hAnsi="Times New Roman"/>
          <w:vertAlign w:val="superscript"/>
        </w:rPr>
        <w:t>)</w:t>
      </w:r>
      <w:r w:rsidRPr="003B2198">
        <w:rPr>
          <w:rFonts w:ascii="Times New Roman" w:hAnsi="Times New Roman"/>
        </w:rPr>
        <w:t xml:space="preserve"> „Narodowy Program Rozwoju Czytelnictwa” ustanowionym uchwałą nr 180/2015 Rady Ministrów z dnia 6 października 2015 r. (wraz z jej późniejszymi nowelizacjami), por. </w:t>
      </w:r>
      <w:r w:rsidRPr="00CF6AD5">
        <w:rPr>
          <w:rFonts w:ascii="Times New Roman" w:hAnsi="Times New Roman"/>
        </w:rPr>
        <w:t>http://bip.mkidn.gov.pl/pages/legislacja/programy-wieloletnie/program-wieloletni-bdquonarodowy-program-rozwoju-czytelnictwardquo.php</w:t>
      </w:r>
      <w:r>
        <w:rPr>
          <w:rFonts w:ascii="Times New Roman" w:hAnsi="Times New Roman"/>
        </w:rPr>
        <w:t xml:space="preserve"> (dostęp z dnia</w:t>
      </w:r>
      <w:r w:rsidRPr="003B2198">
        <w:rPr>
          <w:rFonts w:ascii="Times New Roman" w:hAnsi="Times New Roman"/>
        </w:rPr>
        <w:t xml:space="preserve"> 24.11.2020 r.)</w:t>
      </w:r>
      <w:r>
        <w:rPr>
          <w:rFonts w:ascii="Times New Roman" w:hAnsi="Times New Roman"/>
        </w:rPr>
        <w:t>.</w:t>
      </w:r>
    </w:p>
  </w:footnote>
  <w:footnote w:id="49">
    <w:p w14:paraId="78E60307" w14:textId="1650B0CF" w:rsidR="007C1747" w:rsidRPr="003B2198" w:rsidRDefault="007C1747" w:rsidP="003B2198">
      <w:pPr>
        <w:pStyle w:val="Tekstprzypisudolnego"/>
        <w:jc w:val="both"/>
        <w:rPr>
          <w:rFonts w:ascii="Times New Roman" w:hAnsi="Times New Roman"/>
        </w:rPr>
      </w:pPr>
      <w:r w:rsidRPr="003B2198">
        <w:rPr>
          <w:rStyle w:val="Odwoanieprzypisudolnego"/>
          <w:rFonts w:ascii="Times New Roman" w:hAnsi="Times New Roman"/>
        </w:rPr>
        <w:footnoteRef/>
      </w:r>
      <w:r>
        <w:rPr>
          <w:rFonts w:ascii="Times New Roman" w:hAnsi="Times New Roman"/>
          <w:vertAlign w:val="superscript"/>
        </w:rPr>
        <w:t>)</w:t>
      </w:r>
      <w:r w:rsidRPr="003B2198">
        <w:rPr>
          <w:rFonts w:ascii="Times New Roman" w:hAnsi="Times New Roman"/>
        </w:rPr>
        <w:t xml:space="preserve"> “Kultura w 2019 roku”, raport GUS, Warszawa 2019 r., por. </w:t>
      </w:r>
      <w:r w:rsidRPr="00CF6AD5">
        <w:rPr>
          <w:rFonts w:ascii="Times New Roman" w:hAnsi="Times New Roman"/>
        </w:rPr>
        <w:t>https://stat.gov.pl/obszary-tematyczne/kultura-turystyka-sport/kultura/kultura-w-2019-roku,2,17.html</w:t>
      </w:r>
      <w:r>
        <w:rPr>
          <w:rFonts w:ascii="Times New Roman" w:hAnsi="Times New Roman"/>
        </w:rPr>
        <w:t xml:space="preserve"> (dostęp z dnia</w:t>
      </w:r>
      <w:r w:rsidRPr="003B2198">
        <w:rPr>
          <w:rFonts w:ascii="Times New Roman" w:hAnsi="Times New Roman"/>
        </w:rPr>
        <w:t xml:space="preserve"> 24.11.2020 r.)</w:t>
      </w:r>
      <w:r>
        <w:rPr>
          <w:rFonts w:ascii="Times New Roman" w:hAnsi="Times New Roman"/>
        </w:rPr>
        <w:t>.</w:t>
      </w:r>
    </w:p>
  </w:footnote>
  <w:footnote w:id="50">
    <w:p w14:paraId="2B0F1164" w14:textId="0DD59E22" w:rsidR="007C1747" w:rsidRPr="003B2198" w:rsidRDefault="007C1747" w:rsidP="003B2198">
      <w:pPr>
        <w:pStyle w:val="Tekstprzypisudolnego"/>
        <w:jc w:val="both"/>
        <w:rPr>
          <w:rFonts w:ascii="Times New Roman" w:hAnsi="Times New Roman"/>
        </w:rPr>
      </w:pPr>
      <w:r w:rsidRPr="003B2198">
        <w:rPr>
          <w:rStyle w:val="Odwoanieprzypisudolnego"/>
          <w:rFonts w:ascii="Times New Roman" w:hAnsi="Times New Roman"/>
        </w:rPr>
        <w:footnoteRef/>
      </w:r>
      <w:r>
        <w:rPr>
          <w:rFonts w:ascii="Times New Roman" w:hAnsi="Times New Roman"/>
          <w:vertAlign w:val="superscript"/>
        </w:rPr>
        <w:t>)</w:t>
      </w:r>
      <w:r w:rsidRPr="003B2198">
        <w:rPr>
          <w:rFonts w:ascii="Times New Roman" w:hAnsi="Times New Roman"/>
        </w:rPr>
        <w:t xml:space="preserve"> Stan czytelnictwa w Polsce w 2019 r. por. </w:t>
      </w:r>
      <w:r w:rsidRPr="00CF6AD5">
        <w:rPr>
          <w:rFonts w:ascii="Times New Roman" w:hAnsi="Times New Roman"/>
        </w:rPr>
        <w:t>https://www.bn.org.pl/raporty-bn/stan-czytelnictwa-w-polsce</w:t>
      </w:r>
      <w:r>
        <w:rPr>
          <w:rFonts w:ascii="Times New Roman" w:hAnsi="Times New Roman"/>
        </w:rPr>
        <w:t xml:space="preserve"> (dostęp z dnia</w:t>
      </w:r>
      <w:r w:rsidRPr="003B2198">
        <w:rPr>
          <w:rFonts w:ascii="Times New Roman" w:hAnsi="Times New Roman"/>
        </w:rPr>
        <w:t xml:space="preserve"> 24.11.2020 r.)</w:t>
      </w:r>
      <w:r>
        <w:rPr>
          <w:rFonts w:ascii="Times New Roman" w:hAnsi="Times New Roman"/>
        </w:rPr>
        <w:t>.</w:t>
      </w:r>
    </w:p>
  </w:footnote>
  <w:footnote w:id="51">
    <w:p w14:paraId="7C1AE7E4" w14:textId="77777777" w:rsidR="007C1747" w:rsidRPr="00661773" w:rsidRDefault="007C1747" w:rsidP="004814C1">
      <w:pPr>
        <w:pStyle w:val="Tekstprzypisudolnego"/>
        <w:jc w:val="both"/>
        <w:rPr>
          <w:rFonts w:ascii="Times New Roman" w:hAnsi="Times New Roman"/>
          <w:lang w:val="en-GB"/>
        </w:rPr>
      </w:pPr>
      <w:r w:rsidRPr="00661773">
        <w:rPr>
          <w:rStyle w:val="Odwoanieprzypisudolnego"/>
          <w:rFonts w:ascii="Times New Roman" w:hAnsi="Times New Roman"/>
        </w:rPr>
        <w:footnoteRef/>
      </w:r>
      <w:r>
        <w:rPr>
          <w:rFonts w:ascii="Times New Roman" w:hAnsi="Times New Roman"/>
          <w:vertAlign w:val="superscript"/>
          <w:lang w:val="en-GB"/>
        </w:rPr>
        <w:t>)</w:t>
      </w:r>
      <w:r w:rsidRPr="00661773">
        <w:rPr>
          <w:rFonts w:ascii="Times New Roman" w:hAnsi="Times New Roman"/>
          <w:lang w:val="en-GB"/>
        </w:rPr>
        <w:t xml:space="preserve"> “Ils sont des lieux du livre, mais aussi, et tellement, des lieux du vivre” (s. 9) – E. Orsenna, N. Corbin,  </w:t>
      </w:r>
      <w:r w:rsidRPr="00661773">
        <w:rPr>
          <w:rFonts w:ascii="Times New Roman" w:hAnsi="Times New Roman"/>
          <w:i/>
          <w:iCs/>
          <w:lang w:val="en-GB"/>
        </w:rPr>
        <w:t>Voyage aux pays des bibliothèques. Lire aujourd’hui, lire demain</w:t>
      </w:r>
      <w:r w:rsidRPr="00661773">
        <w:rPr>
          <w:rFonts w:ascii="Times New Roman" w:hAnsi="Times New Roman"/>
          <w:lang w:val="en-GB"/>
        </w:rPr>
        <w:t xml:space="preserve">, Février 2018, Ministere de la Culture Republique Francais, N° 2017-35. </w:t>
      </w:r>
    </w:p>
  </w:footnote>
  <w:footnote w:id="52">
    <w:p w14:paraId="2F3F095E" w14:textId="77777777" w:rsidR="007C1747" w:rsidRPr="00661773" w:rsidRDefault="007C1747" w:rsidP="004814C1">
      <w:pPr>
        <w:pStyle w:val="Tekstprzypisudolnego"/>
        <w:jc w:val="both"/>
        <w:rPr>
          <w:rFonts w:ascii="Times New Roman" w:hAnsi="Times New Roman"/>
          <w:lang w:val="en-GB"/>
        </w:rPr>
      </w:pPr>
      <w:r w:rsidRPr="00661773">
        <w:rPr>
          <w:rStyle w:val="Odwoanieprzypisudolnego"/>
          <w:rFonts w:ascii="Times New Roman" w:hAnsi="Times New Roman"/>
        </w:rPr>
        <w:footnoteRef/>
      </w:r>
      <w:r>
        <w:rPr>
          <w:rFonts w:ascii="Times New Roman" w:hAnsi="Times New Roman"/>
          <w:vertAlign w:val="superscript"/>
          <w:lang w:val="en-GB"/>
        </w:rPr>
        <w:t>)</w:t>
      </w:r>
      <w:r w:rsidRPr="00661773">
        <w:rPr>
          <w:rFonts w:ascii="Times New Roman" w:hAnsi="Times New Roman"/>
          <w:lang w:val="en-GB"/>
        </w:rPr>
        <w:t xml:space="preserve"> R.Scott,</w:t>
      </w:r>
      <w:r>
        <w:rPr>
          <w:rFonts w:ascii="Times New Roman" w:hAnsi="Times New Roman"/>
          <w:lang w:val="en-GB"/>
        </w:rPr>
        <w:t xml:space="preserve"> </w:t>
      </w:r>
      <w:r w:rsidRPr="00661773">
        <w:rPr>
          <w:rFonts w:ascii="Times New Roman" w:hAnsi="Times New Roman"/>
          <w:i/>
          <w:iCs/>
          <w:lang w:val="en-GB"/>
        </w:rPr>
        <w:t>The Role of Public Libraries in Community Building</w:t>
      </w:r>
      <w:r w:rsidRPr="00661773">
        <w:rPr>
          <w:rFonts w:ascii="Times New Roman" w:hAnsi="Times New Roman"/>
          <w:lang w:val="en-GB"/>
        </w:rPr>
        <w:t xml:space="preserve">, “Public Library Quarterly”, 2011, 30:3, 191–227. </w:t>
      </w:r>
    </w:p>
  </w:footnote>
  <w:footnote w:id="53">
    <w:p w14:paraId="20573896" w14:textId="77777777" w:rsidR="007C1747" w:rsidRPr="00661773" w:rsidRDefault="007C1747" w:rsidP="004814C1">
      <w:pPr>
        <w:pStyle w:val="Tekstprzypisudolnego"/>
        <w:jc w:val="both"/>
        <w:rPr>
          <w:rFonts w:ascii="Times New Roman" w:hAnsi="Times New Roman"/>
          <w:lang w:val="en-GB"/>
        </w:rPr>
      </w:pPr>
      <w:r w:rsidRPr="00661773">
        <w:rPr>
          <w:rStyle w:val="Odwoanieprzypisudolnego"/>
          <w:rFonts w:ascii="Times New Roman" w:hAnsi="Times New Roman"/>
        </w:rPr>
        <w:footnoteRef/>
      </w:r>
      <w:r>
        <w:rPr>
          <w:rFonts w:ascii="Times New Roman" w:hAnsi="Times New Roman"/>
          <w:vertAlign w:val="superscript"/>
        </w:rPr>
        <w:t>)</w:t>
      </w:r>
      <w:r w:rsidRPr="00661773">
        <w:rPr>
          <w:rFonts w:ascii="Times New Roman" w:hAnsi="Times New Roman"/>
        </w:rPr>
        <w:t xml:space="preserve"> B. Płucienniczak, </w:t>
      </w:r>
      <w:r w:rsidRPr="00661773">
        <w:rPr>
          <w:rFonts w:ascii="Times New Roman" w:hAnsi="Times New Roman"/>
          <w:i/>
          <w:iCs/>
        </w:rPr>
        <w:t xml:space="preserve">Biblioteka jako miejsce spotkania z „Innym”, </w:t>
      </w:r>
      <w:r w:rsidRPr="00661773">
        <w:rPr>
          <w:rFonts w:ascii="Times New Roman" w:hAnsi="Times New Roman"/>
        </w:rPr>
        <w:t xml:space="preserve">w: </w:t>
      </w:r>
      <w:r w:rsidRPr="00661773">
        <w:rPr>
          <w:rFonts w:ascii="Times New Roman" w:hAnsi="Times New Roman"/>
          <w:i/>
          <w:iCs/>
        </w:rPr>
        <w:t xml:space="preserve">Czas przemian – czas wyzwań. Rola bibliotek i ośrodków informacji w procesie kształtowania kompetencji współczesnego człowieka, </w:t>
      </w:r>
      <w:r w:rsidRPr="00661773">
        <w:rPr>
          <w:rFonts w:ascii="Times New Roman" w:hAnsi="Times New Roman"/>
        </w:rPr>
        <w:t xml:space="preserve">(red.) </w:t>
      </w:r>
      <w:r w:rsidRPr="00661773">
        <w:rPr>
          <w:rFonts w:ascii="Times New Roman" w:hAnsi="Times New Roman"/>
          <w:lang w:val="en-GB"/>
        </w:rPr>
        <w:t xml:space="preserve">J. Jasiewicz i E.B. Zybert, Warszawa 2014, s. 177–184. </w:t>
      </w:r>
    </w:p>
  </w:footnote>
  <w:footnote w:id="54">
    <w:p w14:paraId="4D229960" w14:textId="77777777" w:rsidR="007C1747" w:rsidRPr="009938E1" w:rsidRDefault="007C1747" w:rsidP="004814C1">
      <w:pPr>
        <w:pStyle w:val="Tekstprzypisudolnego"/>
        <w:jc w:val="both"/>
        <w:rPr>
          <w:rFonts w:ascii="Times New Roman" w:hAnsi="Times New Roman"/>
          <w:lang w:val="en-GB"/>
        </w:rPr>
      </w:pPr>
      <w:r w:rsidRPr="009938E1">
        <w:rPr>
          <w:rStyle w:val="Odwoanieprzypisudolnego"/>
          <w:rFonts w:ascii="Times New Roman" w:hAnsi="Times New Roman"/>
        </w:rPr>
        <w:footnoteRef/>
      </w:r>
      <w:r w:rsidRPr="009938E1">
        <w:rPr>
          <w:rFonts w:ascii="Times New Roman" w:hAnsi="Times New Roman"/>
          <w:sz w:val="24"/>
          <w:szCs w:val="24"/>
          <w:vertAlign w:val="superscript"/>
          <w:lang w:val="en-US"/>
        </w:rPr>
        <w:t>)</w:t>
      </w:r>
      <w:r w:rsidRPr="009938E1">
        <w:rPr>
          <w:rFonts w:ascii="Times New Roman" w:hAnsi="Times New Roman"/>
          <w:lang w:val="en-GB"/>
        </w:rPr>
        <w:t xml:space="preserve"> T. L. Willingham, </w:t>
      </w:r>
      <w:r w:rsidRPr="009938E1">
        <w:rPr>
          <w:rFonts w:ascii="Times New Roman" w:hAnsi="Times New Roman"/>
          <w:i/>
          <w:iCs/>
          <w:lang w:val="en-GB"/>
        </w:rPr>
        <w:t>Libraries as Civic Agents</w:t>
      </w:r>
      <w:r w:rsidRPr="009938E1">
        <w:rPr>
          <w:rFonts w:ascii="Times New Roman" w:hAnsi="Times New Roman"/>
          <w:lang w:val="en-GB"/>
        </w:rPr>
        <w:t>, “Public Library Quarterly”, (2008) 27:2, 97–110.</w:t>
      </w:r>
    </w:p>
  </w:footnote>
  <w:footnote w:id="55">
    <w:p w14:paraId="4362CB45" w14:textId="77777777" w:rsidR="007C1747" w:rsidRPr="009938E1" w:rsidRDefault="007C1747" w:rsidP="004814C1">
      <w:pPr>
        <w:pStyle w:val="Tekstprzypisudolnego"/>
        <w:jc w:val="both"/>
        <w:rPr>
          <w:rFonts w:ascii="Times New Roman" w:hAnsi="Times New Roman"/>
          <w:lang w:val="en-GB"/>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F. Pazderski, </w:t>
      </w:r>
      <w:r w:rsidRPr="009938E1">
        <w:rPr>
          <w:rFonts w:ascii="Times New Roman" w:hAnsi="Times New Roman"/>
          <w:i/>
          <w:iCs/>
        </w:rPr>
        <w:t>Biblioteka publiczna jako przestrzeń nieformalnej edukacji obywatelskiej i kształtowania wspólnotowych postaw,</w:t>
      </w:r>
      <w:r w:rsidRPr="009938E1">
        <w:rPr>
          <w:rFonts w:ascii="Times New Roman" w:hAnsi="Times New Roman"/>
        </w:rPr>
        <w:t xml:space="preserve"> w: </w:t>
      </w:r>
      <w:r w:rsidRPr="009938E1">
        <w:rPr>
          <w:rFonts w:ascii="Times New Roman" w:hAnsi="Times New Roman"/>
          <w:i/>
          <w:iCs/>
        </w:rPr>
        <w:t xml:space="preserve">Czas przemian – czas wyzwań. Rola bibliotek i ośrodków informacji w procesie kształtowania kompetencji współczesnego człowieka, </w:t>
      </w:r>
      <w:r w:rsidRPr="009938E1">
        <w:rPr>
          <w:rFonts w:ascii="Times New Roman" w:hAnsi="Times New Roman"/>
        </w:rPr>
        <w:t xml:space="preserve">(red.) </w:t>
      </w:r>
      <w:r w:rsidRPr="009938E1">
        <w:rPr>
          <w:rFonts w:ascii="Times New Roman" w:hAnsi="Times New Roman"/>
          <w:lang w:val="en-GB"/>
        </w:rPr>
        <w:t>J. Jasiewicz i E.B. Zybert, Warszawa 2014, s. 144–176.</w:t>
      </w:r>
    </w:p>
  </w:footnote>
  <w:footnote w:id="56">
    <w:p w14:paraId="401CF646" w14:textId="77777777" w:rsidR="007C1747" w:rsidRPr="009938E1" w:rsidRDefault="007C1747" w:rsidP="004814C1">
      <w:pPr>
        <w:pStyle w:val="Tekstprzypisudolnego"/>
        <w:jc w:val="both"/>
        <w:rPr>
          <w:rFonts w:ascii="Times New Roman" w:hAnsi="Times New Roman"/>
          <w:lang w:val="en-GB"/>
        </w:rPr>
      </w:pPr>
      <w:r w:rsidRPr="009938E1">
        <w:rPr>
          <w:rStyle w:val="Odwoanieprzypisudolnego"/>
          <w:rFonts w:ascii="Times New Roman" w:hAnsi="Times New Roman"/>
        </w:rPr>
        <w:footnoteRef/>
      </w:r>
      <w:r w:rsidRPr="009938E1">
        <w:rPr>
          <w:rFonts w:ascii="Times New Roman" w:hAnsi="Times New Roman"/>
          <w:sz w:val="24"/>
          <w:szCs w:val="24"/>
          <w:vertAlign w:val="superscript"/>
          <w:lang w:val="en-US"/>
        </w:rPr>
        <w:t>)</w:t>
      </w:r>
      <w:r w:rsidRPr="009938E1">
        <w:rPr>
          <w:rFonts w:ascii="Times New Roman" w:hAnsi="Times New Roman"/>
          <w:lang w:val="en-GB"/>
        </w:rPr>
        <w:t xml:space="preserve"> Por. C.A. Jonson, </w:t>
      </w:r>
      <w:r w:rsidRPr="009938E1">
        <w:rPr>
          <w:rFonts w:ascii="Times New Roman" w:hAnsi="Times New Roman"/>
          <w:i/>
          <w:iCs/>
          <w:lang w:val="en-GB"/>
        </w:rPr>
        <w:t>How do libraries create social capital? An analysis of interactions between library staff and patrons</w:t>
      </w:r>
      <w:r w:rsidRPr="009938E1">
        <w:rPr>
          <w:rFonts w:ascii="Times New Roman" w:hAnsi="Times New Roman"/>
          <w:lang w:val="en-GB"/>
        </w:rPr>
        <w:t xml:space="preserve">, “Library &amp; Information Science Research” 2012, vol. 34 s. 52-62 ; A. Varheim, S. Steinmo, E. Ide, </w:t>
      </w:r>
      <w:r w:rsidRPr="009938E1">
        <w:rPr>
          <w:rFonts w:ascii="Times New Roman" w:hAnsi="Times New Roman"/>
          <w:i/>
          <w:iCs/>
          <w:lang w:val="en-GB"/>
        </w:rPr>
        <w:t xml:space="preserve">Do libraries matter? Public libraries and the creation of social capital, </w:t>
      </w:r>
      <w:r w:rsidRPr="009938E1">
        <w:rPr>
          <w:rFonts w:ascii="Times New Roman" w:hAnsi="Times New Roman"/>
          <w:lang w:val="en-GB"/>
        </w:rPr>
        <w:t>„Journal of Documentation” 2008, vol. 64, nr 6, s. 877–892.</w:t>
      </w:r>
    </w:p>
  </w:footnote>
  <w:footnote w:id="57">
    <w:p w14:paraId="3220BDF6"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w:t>
      </w:r>
      <w:r w:rsidRPr="009938E1">
        <w:rPr>
          <w:rFonts w:ascii="Times New Roman" w:hAnsi="Times New Roman"/>
          <w:i/>
          <w:iCs/>
        </w:rPr>
        <w:t>Po co Polakom biblioteki</w:t>
      </w:r>
      <w:r w:rsidRPr="009938E1">
        <w:rPr>
          <w:rFonts w:ascii="Times New Roman" w:hAnsi="Times New Roman"/>
        </w:rPr>
        <w:t xml:space="preserve">. </w:t>
      </w:r>
      <w:r w:rsidRPr="009938E1">
        <w:rPr>
          <w:rFonts w:ascii="Times New Roman" w:hAnsi="Times New Roman"/>
          <w:i/>
          <w:iCs/>
        </w:rPr>
        <w:t>Raport po trzech latach działania Programu Rozwoju Bibliotek</w:t>
      </w:r>
      <w:r w:rsidRPr="009938E1">
        <w:rPr>
          <w:rFonts w:ascii="Times New Roman" w:hAnsi="Times New Roman"/>
        </w:rPr>
        <w:t>, Warszawa 2012 , s.</w:t>
      </w:r>
      <w:r>
        <w:rPr>
          <w:rFonts w:ascii="Times New Roman" w:hAnsi="Times New Roman"/>
        </w:rPr>
        <w:t xml:space="preserve"> </w:t>
      </w:r>
      <w:r w:rsidRPr="009938E1">
        <w:rPr>
          <w:rFonts w:ascii="Times New Roman" w:hAnsi="Times New Roman"/>
        </w:rPr>
        <w:t xml:space="preserve">61. </w:t>
      </w:r>
    </w:p>
  </w:footnote>
  <w:footnote w:id="58">
    <w:p w14:paraId="2D245ABD" w14:textId="77777777" w:rsidR="007C1747" w:rsidRPr="004D60FE" w:rsidRDefault="007C1747" w:rsidP="004814C1">
      <w:pPr>
        <w:pStyle w:val="Tekstprzypisudolnego"/>
        <w:jc w:val="both"/>
        <w:rPr>
          <w:rFonts w:ascii="Times New Roman" w:hAnsi="Times New Roman"/>
          <w:lang w:val="en-US"/>
        </w:rPr>
      </w:pPr>
      <w:r w:rsidRPr="004D60FE">
        <w:rPr>
          <w:rStyle w:val="Odwoanieprzypisudolnego"/>
          <w:rFonts w:ascii="Times New Roman" w:hAnsi="Times New Roman"/>
          <w:lang w:val="en-US"/>
        </w:rPr>
        <w:footnoteRef/>
      </w:r>
      <w:r w:rsidRPr="004D60FE">
        <w:rPr>
          <w:rFonts w:ascii="Times New Roman" w:hAnsi="Times New Roman"/>
          <w:sz w:val="24"/>
          <w:szCs w:val="24"/>
          <w:vertAlign w:val="superscript"/>
          <w:lang w:val="en-US"/>
        </w:rPr>
        <w:t>)</w:t>
      </w:r>
      <w:r w:rsidRPr="004D60FE">
        <w:rPr>
          <w:rFonts w:ascii="Times New Roman" w:hAnsi="Times New Roman"/>
          <w:lang w:val="en-US"/>
        </w:rPr>
        <w:t xml:space="preserve"> J. Palfrey, </w:t>
      </w:r>
      <w:r w:rsidRPr="004D60FE">
        <w:rPr>
          <w:rFonts w:ascii="Times New Roman" w:hAnsi="Times New Roman"/>
          <w:i/>
          <w:iCs/>
          <w:lang w:val="en-US"/>
        </w:rPr>
        <w:t xml:space="preserve">BiblioTECH. Why libraries matter more than ever in the age of Google, </w:t>
      </w:r>
      <w:r w:rsidRPr="004D60FE">
        <w:rPr>
          <w:rFonts w:ascii="Times New Roman" w:hAnsi="Times New Roman"/>
          <w:lang w:val="en-US"/>
        </w:rPr>
        <w:t xml:space="preserve">New York 2015 s.19;  J.H. Billington, </w:t>
      </w:r>
      <w:r w:rsidRPr="004D60FE">
        <w:rPr>
          <w:rFonts w:ascii="Times New Roman" w:hAnsi="Times New Roman"/>
          <w:i/>
          <w:iCs/>
          <w:lang w:val="en-US"/>
        </w:rPr>
        <w:t>The modern Library and global democracy</w:t>
      </w:r>
      <w:r w:rsidRPr="004D60FE">
        <w:rPr>
          <w:rFonts w:ascii="Times New Roman" w:hAnsi="Times New Roman"/>
          <w:lang w:val="en-US"/>
        </w:rPr>
        <w:t xml:space="preserve">, w: </w:t>
      </w:r>
      <w:r w:rsidRPr="004D60FE">
        <w:rPr>
          <w:rFonts w:ascii="Times New Roman" w:hAnsi="Times New Roman"/>
          <w:i/>
          <w:iCs/>
          <w:lang w:val="en-US"/>
        </w:rPr>
        <w:t xml:space="preserve">The meaning of the library: a cultural history, </w:t>
      </w:r>
      <w:r w:rsidRPr="004D60FE">
        <w:rPr>
          <w:rFonts w:ascii="Times New Roman" w:hAnsi="Times New Roman"/>
          <w:lang w:val="en-US"/>
        </w:rPr>
        <w:t>ed. By A. Crawford, Princeton, Oxford 2015.</w:t>
      </w:r>
    </w:p>
  </w:footnote>
  <w:footnote w:id="59">
    <w:p w14:paraId="66B9CC5D" w14:textId="77777777" w:rsidR="007C1747" w:rsidRPr="009938E1" w:rsidRDefault="007C1747" w:rsidP="004D60FE">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B. Budyńska, </w:t>
      </w:r>
      <w:r w:rsidRPr="009938E1">
        <w:rPr>
          <w:rFonts w:ascii="Times New Roman" w:hAnsi="Times New Roman"/>
          <w:i/>
        </w:rPr>
        <w:t>Biblioteki publiczne z ofertą dla cudzoziemców</w:t>
      </w:r>
      <w:r w:rsidRPr="009938E1">
        <w:rPr>
          <w:rFonts w:ascii="Times New Roman" w:hAnsi="Times New Roman"/>
        </w:rPr>
        <w:t xml:space="preserve">, „Bibliotekarz” 2016 nr 9, s. 9-14; </w:t>
      </w:r>
      <w:r>
        <w:rPr>
          <w:rFonts w:ascii="Times New Roman" w:hAnsi="Times New Roman"/>
        </w:rPr>
        <w:br/>
      </w:r>
      <w:r w:rsidRPr="009938E1">
        <w:rPr>
          <w:rFonts w:ascii="Times New Roman" w:hAnsi="Times New Roman"/>
        </w:rPr>
        <w:t xml:space="preserve">J.Wojciechowski, </w:t>
      </w:r>
      <w:r w:rsidRPr="009938E1">
        <w:rPr>
          <w:rFonts w:ascii="Times New Roman" w:hAnsi="Times New Roman"/>
          <w:i/>
        </w:rPr>
        <w:t>Zbliżają się goście</w:t>
      </w:r>
      <w:r w:rsidRPr="009938E1">
        <w:rPr>
          <w:rFonts w:ascii="Times New Roman" w:hAnsi="Times New Roman"/>
        </w:rPr>
        <w:t>, „Bibliotekarz” 2016, nr 1, s. 4-6.</w:t>
      </w:r>
    </w:p>
  </w:footnote>
  <w:footnote w:id="60">
    <w:p w14:paraId="00E20579" w14:textId="77777777" w:rsidR="007C1747" w:rsidRPr="009938E1" w:rsidRDefault="007C1747" w:rsidP="004814C1">
      <w:pPr>
        <w:pStyle w:val="Tekstprzypisudolnego"/>
        <w:jc w:val="both"/>
        <w:rPr>
          <w:rFonts w:ascii="Times New Roman" w:hAnsi="Times New Roman"/>
          <w:lang w:val="en-GB"/>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Koncept „trzeciego miejsca” rozwinął Ray Oldenburg (por. </w:t>
      </w:r>
      <w:r w:rsidRPr="009938E1">
        <w:rPr>
          <w:rFonts w:ascii="Times New Roman" w:hAnsi="Times New Roman"/>
          <w:lang w:val="en-GB"/>
        </w:rPr>
        <w:t xml:space="preserve">R. Oldenburg, (1999), </w:t>
      </w:r>
      <w:r w:rsidRPr="009938E1">
        <w:rPr>
          <w:rFonts w:ascii="Times New Roman" w:hAnsi="Times New Roman"/>
          <w:i/>
          <w:iCs/>
          <w:lang w:val="en-GB"/>
        </w:rPr>
        <w:t>The Great Good Place – Cafe´s, Coffee Shops, Bookstores, Bars, Hair Salons and Other Hangouts at the Heart of the Community</w:t>
      </w:r>
      <w:r w:rsidRPr="009938E1">
        <w:rPr>
          <w:rFonts w:ascii="Times New Roman" w:hAnsi="Times New Roman"/>
          <w:lang w:val="en-GB"/>
        </w:rPr>
        <w:t xml:space="preserve">, Marlowe and Company, New York)  a w odniesieniu do bibliotek zastosowali go minSusan E. Montgomery i Jonathan Miller (2011) </w:t>
      </w:r>
      <w:r w:rsidRPr="009938E1">
        <w:rPr>
          <w:rFonts w:ascii="Times New Roman" w:hAnsi="Times New Roman"/>
          <w:i/>
          <w:iCs/>
          <w:lang w:val="en-GB"/>
        </w:rPr>
        <w:t>The Third Place: The Library as Collaborative and Community Space in a Time of Fiscal Restraint</w:t>
      </w:r>
      <w:r w:rsidRPr="009938E1">
        <w:rPr>
          <w:rFonts w:ascii="Times New Roman" w:hAnsi="Times New Roman"/>
          <w:lang w:val="en-GB"/>
        </w:rPr>
        <w:t>, “College &amp; Undergraduate Libraries”, 18:2-3, 228-238, DOI: 10.1080/10691316.2011.577683.</w:t>
      </w:r>
    </w:p>
  </w:footnote>
  <w:footnote w:id="61">
    <w:p w14:paraId="79F8A5D5"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K. Ziętal, „Wstęp”, [w:] K. Ziętal</w:t>
      </w:r>
      <w:r w:rsidRPr="009938E1" w:rsidDel="00E0660B">
        <w:rPr>
          <w:rFonts w:ascii="Times New Roman" w:hAnsi="Times New Roman"/>
        </w:rPr>
        <w:t xml:space="preserve"> </w:t>
      </w:r>
      <w:r w:rsidRPr="009938E1">
        <w:rPr>
          <w:rFonts w:ascii="Times New Roman" w:hAnsi="Times New Roman"/>
        </w:rPr>
        <w:t>(red.),  Archiwistyka społeczna, Ośrodek KARTA, Warszawa 2012</w:t>
      </w:r>
      <w:r>
        <w:rPr>
          <w:rFonts w:ascii="Times New Roman" w:hAnsi="Times New Roman"/>
        </w:rPr>
        <w:t>.</w:t>
      </w:r>
    </w:p>
  </w:footnote>
  <w:footnote w:id="62">
    <w:p w14:paraId="52FEC308"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J. Wojciechowski, </w:t>
      </w:r>
      <w:r w:rsidRPr="009938E1">
        <w:rPr>
          <w:rFonts w:ascii="Times New Roman" w:hAnsi="Times New Roman"/>
          <w:i/>
          <w:iCs/>
        </w:rPr>
        <w:t>Bibliotekarstwo. Kontynuacje i zmiany</w:t>
      </w:r>
      <w:r w:rsidRPr="009938E1">
        <w:rPr>
          <w:rFonts w:ascii="Times New Roman" w:hAnsi="Times New Roman"/>
        </w:rPr>
        <w:t xml:space="preserve">. Kraków: Wydawnictwo UJ 2001, s 101. </w:t>
      </w:r>
    </w:p>
  </w:footnote>
  <w:footnote w:id="63">
    <w:p w14:paraId="128CE971"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I. Koryś, </w:t>
      </w:r>
      <w:r w:rsidRPr="009938E1">
        <w:rPr>
          <w:rFonts w:ascii="Times New Roman" w:hAnsi="Times New Roman"/>
          <w:i/>
          <w:iCs/>
        </w:rPr>
        <w:t xml:space="preserve">Teraźniejszość i przyszłość bibliotek. Co wyobrażenia dotyczące przyszłości mówią o współczesnych bibliotekach oraz ich potencjalnych użytkownikach?, </w:t>
      </w:r>
      <w:r w:rsidRPr="009938E1">
        <w:rPr>
          <w:rFonts w:ascii="Times New Roman" w:hAnsi="Times New Roman"/>
        </w:rPr>
        <w:t>„Rocznik  Biblioteki Narodowej”, 2018, tom XLIX, s. 217–240.</w:t>
      </w:r>
    </w:p>
  </w:footnote>
  <w:footnote w:id="64">
    <w:p w14:paraId="42E45E3B" w14:textId="77777777" w:rsidR="007C1747" w:rsidRPr="009938E1" w:rsidRDefault="007C1747" w:rsidP="004D60FE">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I. Koryś, J. Kopeć, Z. Zasacka, R. Chymkowski, </w:t>
      </w:r>
      <w:r w:rsidRPr="009938E1">
        <w:rPr>
          <w:rFonts w:ascii="Times New Roman" w:hAnsi="Times New Roman"/>
          <w:i/>
          <w:iCs/>
        </w:rPr>
        <w:t>Stan Czytelnictwa w Polsce w 2016 roku</w:t>
      </w:r>
      <w:r w:rsidRPr="009938E1">
        <w:rPr>
          <w:rFonts w:ascii="Times New Roman" w:hAnsi="Times New Roman"/>
        </w:rPr>
        <w:t xml:space="preserve">, 2017, Biblioteka Narodowa, Warszawa  s. 59 i cały rozdział: „Biblioteka w dobie Internetu – wypożyczalnia, czytelnia, trzecie miejsce”.    </w:t>
      </w:r>
    </w:p>
  </w:footnote>
  <w:footnote w:id="65">
    <w:p w14:paraId="4DFFD087" w14:textId="77777777" w:rsidR="007C1747" w:rsidRPr="009938E1" w:rsidRDefault="007C1747" w:rsidP="00D74864">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D. Michalak, I. Koryś, J. Kopeć, </w:t>
      </w:r>
      <w:r w:rsidRPr="009938E1">
        <w:rPr>
          <w:rFonts w:ascii="Times New Roman" w:hAnsi="Times New Roman"/>
          <w:i/>
          <w:iCs/>
        </w:rPr>
        <w:t>Stan czytelnictwa Polsce w 2015 roku</w:t>
      </w:r>
      <w:r w:rsidRPr="009938E1">
        <w:rPr>
          <w:rFonts w:ascii="Times New Roman" w:hAnsi="Times New Roman"/>
        </w:rPr>
        <w:t xml:space="preserve">, 2016, Biblioteka Narodowa, Warszawa, s. 48 oraz I. Koryś, </w:t>
      </w:r>
      <w:r w:rsidRPr="009938E1">
        <w:rPr>
          <w:rFonts w:ascii="Times New Roman" w:hAnsi="Times New Roman"/>
          <w:i/>
          <w:iCs/>
        </w:rPr>
        <w:t>Teraźniejszość i przyszłość bibliotek…</w:t>
      </w:r>
      <w:r w:rsidRPr="009938E1">
        <w:rPr>
          <w:rFonts w:ascii="Times New Roman" w:hAnsi="Times New Roman"/>
        </w:rPr>
        <w:t>,</w:t>
      </w:r>
      <w:r w:rsidRPr="009938E1">
        <w:rPr>
          <w:rFonts w:ascii="Times New Roman" w:hAnsi="Times New Roman"/>
          <w:i/>
          <w:iCs/>
        </w:rPr>
        <w:t xml:space="preserve"> dz. cyt. </w:t>
      </w:r>
      <w:r w:rsidRPr="009938E1">
        <w:rPr>
          <w:rFonts w:ascii="Times New Roman" w:hAnsi="Times New Roman"/>
        </w:rPr>
        <w:t xml:space="preserve">s. 232. </w:t>
      </w:r>
    </w:p>
  </w:footnote>
  <w:footnote w:id="66">
    <w:p w14:paraId="69EFB5BD" w14:textId="77777777" w:rsidR="007C1747" w:rsidRPr="009938E1" w:rsidRDefault="007C1747" w:rsidP="004D60FE">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B. Budyńska, Z. Zasacka (red.) </w:t>
      </w:r>
      <w:r w:rsidRPr="009938E1">
        <w:rPr>
          <w:rFonts w:ascii="Times New Roman" w:hAnsi="Times New Roman"/>
          <w:i/>
        </w:rPr>
        <w:t>Organizacja zakupu nowości książkowych, zbiorów audiowizualnych oraz dokumentów elektronicznych: raport z badań</w:t>
      </w:r>
      <w:r w:rsidRPr="009938E1">
        <w:rPr>
          <w:rFonts w:ascii="Times New Roman" w:hAnsi="Times New Roman"/>
        </w:rPr>
        <w:t>, Warszawa 2011.</w:t>
      </w:r>
    </w:p>
  </w:footnote>
  <w:footnote w:id="67">
    <w:p w14:paraId="2C1C06AD"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M. Deńca</w:t>
      </w:r>
      <w:r>
        <w:rPr>
          <w:rFonts w:ascii="Times New Roman" w:hAnsi="Times New Roman"/>
        </w:rPr>
        <w:t>,</w:t>
      </w:r>
      <w:r w:rsidRPr="009938E1">
        <w:rPr>
          <w:rFonts w:ascii="Times New Roman" w:hAnsi="Times New Roman"/>
        </w:rPr>
        <w:t xml:space="preserve"> </w:t>
      </w:r>
      <w:r w:rsidRPr="00B352EE">
        <w:rPr>
          <w:rFonts w:ascii="Times New Roman" w:hAnsi="Times New Roman"/>
          <w:i/>
        </w:rPr>
        <w:t>Czytelnik niepełnosprawny w bibliotece – możliwości i ograniczenia</w:t>
      </w:r>
      <w:r>
        <w:rPr>
          <w:rFonts w:ascii="Times New Roman" w:hAnsi="Times New Roman"/>
          <w:i/>
        </w:rPr>
        <w:t>,</w:t>
      </w:r>
      <w:r w:rsidRPr="009938E1">
        <w:rPr>
          <w:rFonts w:ascii="Times New Roman" w:hAnsi="Times New Roman"/>
        </w:rPr>
        <w:t xml:space="preserve"> w: M. Wojciechowska, M. Cyrklaff-Gorczycy (red.) </w:t>
      </w:r>
      <w:r w:rsidRPr="00B352EE">
        <w:rPr>
          <w:rFonts w:ascii="Times New Roman" w:hAnsi="Times New Roman"/>
          <w:i/>
        </w:rPr>
        <w:t>Mobilne, Interaktywne, Kompetentne: Usługi, media i technologie informacyjno-komunikacyjne w nowoczesnej bibliotece</w:t>
      </w:r>
      <w:r w:rsidRPr="009938E1">
        <w:rPr>
          <w:rFonts w:ascii="Times New Roman" w:hAnsi="Times New Roman"/>
        </w:rPr>
        <w:t xml:space="preserve">, SPB, Warszawa 2019  oraz wcześniejsze studium:  M. Fedorowicz-Kruszewska, </w:t>
      </w:r>
      <w:r w:rsidRPr="00B352EE">
        <w:rPr>
          <w:rFonts w:ascii="Times New Roman" w:hAnsi="Times New Roman"/>
          <w:i/>
        </w:rPr>
        <w:t>Człowiek niepełnosprawny w bibliotece publicznej</w:t>
      </w:r>
      <w:r w:rsidRPr="009938E1">
        <w:rPr>
          <w:rFonts w:ascii="Times New Roman" w:hAnsi="Times New Roman"/>
        </w:rPr>
        <w:t>, Wydawnictwo Naukowe Uniwersytetu Mikołaja Kopernika, Toruń 2010.</w:t>
      </w:r>
    </w:p>
  </w:footnote>
  <w:footnote w:id="68">
    <w:p w14:paraId="4A38EDB8" w14:textId="77777777" w:rsidR="007C1747" w:rsidRPr="009938E1" w:rsidRDefault="007C1747" w:rsidP="004814C1">
      <w:pPr>
        <w:pStyle w:val="Tekstprzypisudolnego"/>
        <w:jc w:val="both"/>
        <w:rPr>
          <w:rFonts w:ascii="Times New Roman" w:hAnsi="Times New Roman"/>
          <w:lang w:val="en-GB"/>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lang w:val="en-GB"/>
        </w:rPr>
        <w:t xml:space="preserve"> Paul, Magdalena. (2019). </w:t>
      </w:r>
      <w:r w:rsidRPr="00B352EE">
        <w:rPr>
          <w:rFonts w:ascii="Times New Roman" w:hAnsi="Times New Roman"/>
          <w:i/>
          <w:lang w:val="en-GB"/>
        </w:rPr>
        <w:t>Are Public Libraries a Commonplace? Users from Disadvantaged Groups, Their Cultural Participation Models and an Impact of Libraries</w:t>
      </w:r>
      <w:r w:rsidRPr="009938E1">
        <w:rPr>
          <w:rFonts w:ascii="Times New Roman" w:hAnsi="Times New Roman"/>
          <w:lang w:val="en-GB"/>
        </w:rPr>
        <w:t xml:space="preserve">”. </w:t>
      </w:r>
      <w:r w:rsidRPr="009938E1">
        <w:rPr>
          <w:rFonts w:ascii="Times New Roman" w:hAnsi="Times New Roman"/>
          <w:i/>
          <w:iCs/>
          <w:lang w:val="en-GB"/>
        </w:rPr>
        <w:t>Zarządzanie w Kulturze</w:t>
      </w:r>
      <w:r w:rsidRPr="009938E1">
        <w:rPr>
          <w:rFonts w:ascii="Times New Roman" w:hAnsi="Times New Roman"/>
          <w:lang w:val="en-GB"/>
        </w:rPr>
        <w:t>. 20</w:t>
      </w:r>
      <w:r>
        <w:rPr>
          <w:rFonts w:ascii="Times New Roman" w:hAnsi="Times New Roman"/>
          <w:lang w:val="en-GB"/>
        </w:rPr>
        <w:t>,</w:t>
      </w:r>
      <w:r w:rsidRPr="009938E1">
        <w:rPr>
          <w:rFonts w:ascii="Times New Roman" w:hAnsi="Times New Roman"/>
          <w:lang w:val="en-GB"/>
        </w:rPr>
        <w:t xml:space="preserve"> s. 377–396. S. Richter, J. Bell, M. K. Jackson, L. D. Lee, P. Dashora &amp; S. Surette (2019) “Public Library Users: Perspectives of Socially Vulnerable Populations”, </w:t>
      </w:r>
      <w:r w:rsidRPr="009938E1">
        <w:rPr>
          <w:rFonts w:ascii="Times New Roman" w:hAnsi="Times New Roman"/>
          <w:i/>
          <w:iCs/>
          <w:lang w:val="en-GB"/>
        </w:rPr>
        <w:t>Journal of Library Administration</w:t>
      </w:r>
      <w:r w:rsidRPr="009938E1">
        <w:rPr>
          <w:rFonts w:ascii="Times New Roman" w:hAnsi="Times New Roman"/>
          <w:lang w:val="en-GB"/>
        </w:rPr>
        <w:t xml:space="preserve">, 59:4, 431–441. </w:t>
      </w:r>
    </w:p>
  </w:footnote>
  <w:footnote w:id="69">
    <w:p w14:paraId="050481A4" w14:textId="136BC9F3"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„Sytuacja demograficzna Polski do 2018 roku. Tworzenie i rozpad rodzin”, raport GUS, Warszawa 2019 r., </w:t>
      </w:r>
      <w:r w:rsidRPr="00410555">
        <w:rPr>
          <w:rFonts w:ascii="Times New Roman" w:hAnsi="Times New Roman"/>
        </w:rPr>
        <w:t>https://stat.gov.pl/obszary-tematyczne/ludnosc/ludnosc/sytuacja-demograficzna-polski-do-2018-roku-tworzenie-i-rozpad-rodzin,33,2.html</w:t>
      </w:r>
      <w:r>
        <w:rPr>
          <w:rFonts w:ascii="Times New Roman" w:hAnsi="Times New Roman"/>
        </w:rPr>
        <w:t xml:space="preserve"> (dostęp z dnia</w:t>
      </w:r>
      <w:r w:rsidRPr="009938E1">
        <w:rPr>
          <w:rFonts w:ascii="Times New Roman" w:hAnsi="Times New Roman"/>
        </w:rPr>
        <w:t xml:space="preserve"> 02.10.2019 r.).</w:t>
      </w:r>
    </w:p>
  </w:footnote>
  <w:footnote w:id="70">
    <w:p w14:paraId="18EE233B"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 Śleszyński, </w:t>
      </w:r>
      <w:r w:rsidRPr="00B352EE">
        <w:rPr>
          <w:rFonts w:ascii="Times New Roman" w:hAnsi="Times New Roman"/>
          <w:i/>
        </w:rPr>
        <w:t>Wyznaczanie i typologia miast średnich trącących funkcje społeczno-gospodarcze</w:t>
      </w:r>
      <w:r w:rsidRPr="009938E1">
        <w:rPr>
          <w:rFonts w:ascii="Times New Roman" w:hAnsi="Times New Roman"/>
        </w:rPr>
        <w:t xml:space="preserve">, </w:t>
      </w:r>
      <w:r>
        <w:rPr>
          <w:rFonts w:ascii="Times New Roman" w:hAnsi="Times New Roman"/>
        </w:rPr>
        <w:t>„</w:t>
      </w:r>
      <w:r w:rsidRPr="009938E1">
        <w:rPr>
          <w:rFonts w:ascii="Times New Roman" w:hAnsi="Times New Roman"/>
        </w:rPr>
        <w:t>Przegląd Geograficzny</w:t>
      </w:r>
      <w:r>
        <w:rPr>
          <w:rFonts w:ascii="Times New Roman" w:hAnsi="Times New Roman"/>
        </w:rPr>
        <w:t>”</w:t>
      </w:r>
      <w:r w:rsidRPr="009938E1">
        <w:rPr>
          <w:rFonts w:ascii="Times New Roman" w:hAnsi="Times New Roman"/>
        </w:rPr>
        <w:t xml:space="preserve"> 2017, 89, 4 s. 565–593.   </w:t>
      </w:r>
    </w:p>
  </w:footnote>
  <w:footnote w:id="71">
    <w:p w14:paraId="02CA602F" w14:textId="77777777" w:rsidR="007C1747" w:rsidRPr="009938E1" w:rsidRDefault="007C1747" w:rsidP="004814C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w:t>
      </w:r>
      <w:r w:rsidRPr="009938E1">
        <w:rPr>
          <w:rFonts w:ascii="Times New Roman" w:hAnsi="Times New Roman"/>
          <w:i/>
          <w:iCs/>
        </w:rPr>
        <w:t>Analiza sytuacji rozwojowej miast, w tym charakterystyka miast średnich tracących funkcje społeczno-gospodarcze</w:t>
      </w:r>
      <w:r w:rsidRPr="009938E1">
        <w:rPr>
          <w:rFonts w:ascii="Times New Roman" w:hAnsi="Times New Roman"/>
        </w:rPr>
        <w:t>, opracowanie wykonane dla Ministerstwa Rozwoju przez zespół pod kierownictwem P. Śleszyńskiego, IGiPZ PAN, Warszawa, 2017 s. 142.</w:t>
      </w:r>
    </w:p>
  </w:footnote>
  <w:footnote w:id="72">
    <w:p w14:paraId="28D8A512" w14:textId="32404696" w:rsidR="007C1747" w:rsidRPr="009938E1" w:rsidRDefault="007C1747" w:rsidP="009938E1">
      <w:pPr>
        <w:pStyle w:val="Tekstprzypisudolnego"/>
        <w:jc w:val="both"/>
        <w:rPr>
          <w:rFonts w:ascii="Times New Roman" w:hAnsi="Times New Roman"/>
        </w:rPr>
      </w:pPr>
      <w:r w:rsidRPr="009938E1">
        <w:rPr>
          <w:rStyle w:val="Odwoanieprzypisudolnego"/>
          <w:rFonts w:ascii="Times New Roman" w:hAnsi="Times New Roman"/>
        </w:rPr>
        <w:footnoteRef/>
      </w:r>
      <w:r>
        <w:rPr>
          <w:rFonts w:ascii="Times New Roman" w:hAnsi="Times New Roman"/>
          <w:sz w:val="24"/>
          <w:szCs w:val="24"/>
          <w:vertAlign w:val="superscript"/>
        </w:rPr>
        <w:t>)</w:t>
      </w:r>
      <w:r w:rsidRPr="009938E1">
        <w:rPr>
          <w:rFonts w:ascii="Times New Roman" w:hAnsi="Times New Roman"/>
        </w:rPr>
        <w:t xml:space="preserve"> Por. B. Budyńska, M. Jezierska, S</w:t>
      </w:r>
      <w:r w:rsidRPr="009938E1">
        <w:rPr>
          <w:rFonts w:ascii="Times New Roman" w:hAnsi="Times New Roman"/>
          <w:i/>
        </w:rPr>
        <w:t>tan bibliotek w Polsce. Raport 2018</w:t>
      </w:r>
      <w:r w:rsidRPr="009938E1">
        <w:rPr>
          <w:rFonts w:ascii="Times New Roman" w:hAnsi="Times New Roman"/>
        </w:rPr>
        <w:t xml:space="preserve"> </w:t>
      </w:r>
      <w:r w:rsidRPr="00410555">
        <w:rPr>
          <w:rFonts w:ascii="Times New Roman" w:hAnsi="Times New Roman"/>
        </w:rPr>
        <w:t>https://www.bn.org.pl/raporty-bn/stan-bibliotek-w-polsce/stan-bibliotek-w-polsce-2018</w:t>
      </w:r>
      <w:r w:rsidRPr="009938E1">
        <w:rPr>
          <w:rFonts w:ascii="Times New Roman" w:hAnsi="Times New Roman"/>
        </w:rPr>
        <w:t xml:space="preserve">  i wcześniejsze raporty</w:t>
      </w:r>
      <w:r>
        <w:rPr>
          <w:rFonts w:ascii="Times New Roman" w:hAnsi="Times New Roman"/>
        </w:rPr>
        <w:t>.</w:t>
      </w:r>
    </w:p>
  </w:footnote>
  <w:footnote w:id="73">
    <w:p w14:paraId="1A416DA6" w14:textId="7812294C" w:rsidR="007C1747" w:rsidRPr="00596A27" w:rsidRDefault="007C1747" w:rsidP="00596A27">
      <w:pPr>
        <w:pStyle w:val="Tekstprzypisudolnego"/>
        <w:jc w:val="both"/>
        <w:rPr>
          <w:rFonts w:ascii="Times New Roman" w:hAnsi="Times New Roman"/>
        </w:rPr>
      </w:pPr>
      <w:r w:rsidRPr="00596A27">
        <w:rPr>
          <w:rStyle w:val="Odwoanieprzypisudolnego"/>
          <w:rFonts w:ascii="Times New Roman" w:hAnsi="Times New Roman"/>
        </w:rPr>
        <w:footnoteRef/>
      </w:r>
      <w:r>
        <w:rPr>
          <w:rFonts w:ascii="Times New Roman" w:hAnsi="Times New Roman"/>
          <w:sz w:val="24"/>
          <w:szCs w:val="24"/>
          <w:vertAlign w:val="superscript"/>
        </w:rPr>
        <w:t>)</w:t>
      </w:r>
      <w:r w:rsidRPr="00596A27">
        <w:rPr>
          <w:rFonts w:ascii="Times New Roman" w:hAnsi="Times New Roman"/>
        </w:rPr>
        <w:t xml:space="preserve"> „Miasta w liczbach 2016, publikacja GUS, Warszawa, Poznań 2018 r.” </w:t>
      </w:r>
      <w:r w:rsidRPr="00410555">
        <w:rPr>
          <w:rFonts w:ascii="Times New Roman" w:hAnsi="Times New Roman"/>
        </w:rPr>
        <w:t>https://stat.gov.pl/obszary-tematyczne/inne-opracowania/miasta-wojewodztwa/miasta-w-liczbach-2016,3,8.html</w:t>
      </w:r>
      <w:r>
        <w:rPr>
          <w:rFonts w:ascii="Times New Roman" w:hAnsi="Times New Roman"/>
        </w:rPr>
        <w:t xml:space="preserve"> (dostęp z dnia</w:t>
      </w:r>
      <w:r w:rsidRPr="00596A27">
        <w:rPr>
          <w:rFonts w:ascii="Times New Roman" w:hAnsi="Times New Roman"/>
        </w:rPr>
        <w:t xml:space="preserve"> 02.10.2019 r.).</w:t>
      </w:r>
    </w:p>
  </w:footnote>
  <w:footnote w:id="74">
    <w:p w14:paraId="5B183612" w14:textId="77777777" w:rsidR="007C1747" w:rsidRPr="00596A27" w:rsidRDefault="007C1747" w:rsidP="00596A27">
      <w:pPr>
        <w:pStyle w:val="Tekstprzypisudolnego"/>
        <w:jc w:val="both"/>
        <w:rPr>
          <w:rFonts w:ascii="Times New Roman" w:hAnsi="Times New Roman"/>
          <w:lang w:val="en-GB"/>
        </w:rPr>
      </w:pPr>
      <w:r w:rsidRPr="00596A27">
        <w:rPr>
          <w:rStyle w:val="Odwoanieprzypisudolnego"/>
          <w:rFonts w:ascii="Times New Roman" w:hAnsi="Times New Roman"/>
        </w:rPr>
        <w:footnoteRef/>
      </w:r>
      <w:r w:rsidRPr="00596A27">
        <w:rPr>
          <w:rFonts w:ascii="Times New Roman" w:hAnsi="Times New Roman"/>
          <w:sz w:val="24"/>
          <w:szCs w:val="24"/>
          <w:vertAlign w:val="superscript"/>
          <w:lang w:val="en-US"/>
        </w:rPr>
        <w:t>)</w:t>
      </w:r>
      <w:r w:rsidRPr="00596A27">
        <w:rPr>
          <w:rFonts w:ascii="Times New Roman" w:hAnsi="Times New Roman"/>
          <w:lang w:val="en-GB"/>
        </w:rPr>
        <w:t xml:space="preserve"> </w:t>
      </w:r>
      <w:r w:rsidRPr="00596A27">
        <w:rPr>
          <w:rFonts w:ascii="Times New Roman" w:hAnsi="Times New Roman"/>
          <w:i/>
          <w:lang w:val="en-GB"/>
        </w:rPr>
        <w:t>Ibidem</w:t>
      </w:r>
      <w:r w:rsidRPr="00596A27">
        <w:rPr>
          <w:rFonts w:ascii="Times New Roman" w:hAnsi="Times New Roman"/>
          <w:lang w:val="en-GB"/>
        </w:rPr>
        <w:t>, s. 52.</w:t>
      </w:r>
    </w:p>
  </w:footnote>
  <w:footnote w:id="75">
    <w:p w14:paraId="4ADF364B" w14:textId="77777777" w:rsidR="007C1747" w:rsidRPr="00596A27" w:rsidRDefault="007C1747" w:rsidP="00596A27">
      <w:pPr>
        <w:pStyle w:val="Tekstprzypisudolnego"/>
        <w:jc w:val="both"/>
        <w:rPr>
          <w:rFonts w:ascii="Times New Roman" w:hAnsi="Times New Roman"/>
          <w:lang w:val="en-GB"/>
        </w:rPr>
      </w:pPr>
      <w:r w:rsidRPr="00596A27">
        <w:rPr>
          <w:rStyle w:val="Odwoanieprzypisudolnego"/>
          <w:rFonts w:ascii="Times New Roman" w:hAnsi="Times New Roman"/>
        </w:rPr>
        <w:footnoteRef/>
      </w:r>
      <w:r w:rsidRPr="00596A27">
        <w:rPr>
          <w:rFonts w:ascii="Times New Roman" w:hAnsi="Times New Roman"/>
          <w:sz w:val="24"/>
          <w:szCs w:val="24"/>
          <w:vertAlign w:val="superscript"/>
          <w:lang w:val="en-US"/>
        </w:rPr>
        <w:t>)</w:t>
      </w:r>
      <w:r w:rsidRPr="00596A27">
        <w:rPr>
          <w:rFonts w:ascii="Times New Roman" w:hAnsi="Times New Roman"/>
          <w:lang w:val="en-GB"/>
        </w:rPr>
        <w:t xml:space="preserve"> </w:t>
      </w:r>
      <w:r w:rsidRPr="00596A27">
        <w:rPr>
          <w:rFonts w:ascii="Times New Roman" w:hAnsi="Times New Roman"/>
          <w:i/>
          <w:lang w:val="en-GB"/>
        </w:rPr>
        <w:t>Ibidem</w:t>
      </w:r>
      <w:r w:rsidRPr="00596A27">
        <w:rPr>
          <w:rFonts w:ascii="Times New Roman" w:hAnsi="Times New Roman"/>
          <w:lang w:val="en-GB"/>
        </w:rPr>
        <w:t>, s. 53.</w:t>
      </w:r>
    </w:p>
  </w:footnote>
  <w:footnote w:id="76">
    <w:p w14:paraId="7032A858" w14:textId="77777777" w:rsidR="007C1747" w:rsidRPr="00596A27" w:rsidRDefault="007C1747" w:rsidP="00596A27">
      <w:pPr>
        <w:pStyle w:val="Tekstprzypisudolnego"/>
        <w:jc w:val="both"/>
        <w:rPr>
          <w:rFonts w:ascii="Times New Roman" w:hAnsi="Times New Roman"/>
          <w:lang w:val="en-GB"/>
        </w:rPr>
      </w:pPr>
      <w:r w:rsidRPr="00596A27">
        <w:rPr>
          <w:rStyle w:val="Odwoanieprzypisudolnego"/>
          <w:rFonts w:ascii="Times New Roman" w:hAnsi="Times New Roman"/>
        </w:rPr>
        <w:footnoteRef/>
      </w:r>
      <w:r w:rsidRPr="00596A27">
        <w:rPr>
          <w:rFonts w:ascii="Times New Roman" w:hAnsi="Times New Roman"/>
          <w:sz w:val="24"/>
          <w:szCs w:val="24"/>
          <w:vertAlign w:val="superscript"/>
          <w:lang w:val="en-US"/>
        </w:rPr>
        <w:t>)</w:t>
      </w:r>
      <w:r w:rsidRPr="00596A27">
        <w:rPr>
          <w:rFonts w:ascii="Times New Roman" w:hAnsi="Times New Roman"/>
          <w:lang w:val="en-GB"/>
        </w:rPr>
        <w:t xml:space="preserve"> Por. Bavishi A., Slade M., Levy B., “A chapter a day: Association of books reading with longevity”, </w:t>
      </w:r>
      <w:r w:rsidRPr="00596A27">
        <w:rPr>
          <w:rFonts w:ascii="Times New Roman" w:hAnsi="Times New Roman"/>
          <w:i/>
          <w:iCs/>
          <w:lang w:val="en-GB"/>
        </w:rPr>
        <w:t>Social Science and Medicine</w:t>
      </w:r>
      <w:r w:rsidRPr="00596A27">
        <w:rPr>
          <w:rFonts w:ascii="Times New Roman" w:hAnsi="Times New Roman"/>
          <w:lang w:val="en-GB"/>
        </w:rPr>
        <w:t xml:space="preserve">, 2016, nr 164 s. 44-48; Jacobs J. Hammerman-Rozenberg A., Stessman J. “Reading Daily Predicts Reduced Mortality Among Men From a Cohort of Community-Dwelling 70-Year-Olds”, </w:t>
      </w:r>
      <w:r w:rsidRPr="00596A27">
        <w:rPr>
          <w:rFonts w:ascii="Times New Roman" w:hAnsi="Times New Roman"/>
          <w:i/>
          <w:iCs/>
          <w:lang w:val="en-GB"/>
        </w:rPr>
        <w:t>The Journal of Gerontology: Social Sciences</w:t>
      </w:r>
      <w:r w:rsidRPr="00596A27">
        <w:rPr>
          <w:rFonts w:ascii="Times New Roman" w:hAnsi="Times New Roman"/>
          <w:lang w:val="en-GB"/>
        </w:rPr>
        <w:t>, 2008, vol.63B, nr 2, s.73–80.</w:t>
      </w:r>
    </w:p>
  </w:footnote>
  <w:footnote w:id="77">
    <w:p w14:paraId="627134A6" w14:textId="77777777" w:rsidR="007C1747" w:rsidRPr="00596A27" w:rsidRDefault="007C1747" w:rsidP="00596A27">
      <w:pPr>
        <w:pStyle w:val="Tekstprzypisudolnego"/>
        <w:jc w:val="both"/>
        <w:rPr>
          <w:rFonts w:ascii="Times New Roman" w:hAnsi="Times New Roman"/>
        </w:rPr>
      </w:pPr>
      <w:r w:rsidRPr="00596A27">
        <w:rPr>
          <w:rStyle w:val="Odwoanieprzypisudolnego"/>
          <w:rFonts w:ascii="Times New Roman" w:hAnsi="Times New Roman"/>
        </w:rPr>
        <w:footnoteRef/>
      </w:r>
      <w:r>
        <w:rPr>
          <w:rFonts w:ascii="Times New Roman" w:hAnsi="Times New Roman"/>
          <w:sz w:val="24"/>
          <w:szCs w:val="24"/>
          <w:vertAlign w:val="superscript"/>
        </w:rPr>
        <w:t>)</w:t>
      </w:r>
      <w:r w:rsidRPr="00596A27">
        <w:rPr>
          <w:rFonts w:ascii="Times New Roman" w:hAnsi="Times New Roman"/>
        </w:rPr>
        <w:t xml:space="preserve"> Por. Dobrowolska, Mirosława (2012)</w:t>
      </w:r>
      <w:r w:rsidRPr="00596A27">
        <w:rPr>
          <w:rFonts w:ascii="Times New Roman" w:hAnsi="Times New Roman"/>
          <w:i/>
          <w:iCs/>
        </w:rPr>
        <w:t xml:space="preserve"> Seniorzy w bibliotekach publicznych : poradnik, </w:t>
      </w:r>
      <w:r w:rsidRPr="00596A27">
        <w:rPr>
          <w:rFonts w:ascii="Times New Roman" w:hAnsi="Times New Roman"/>
        </w:rPr>
        <w:t xml:space="preserve">SBP, Warszawa;  Pytlos Barbara. (2017). Seniorzy - specjalna kategoria czytelników : na przykładzie działalności Miejskiej Biblioteki Publicznej im. Gustawa Daniłowskiego w Sosnowcu. w: T. Wilkoń (red.), "O etosie książki : studia z dziejów bibliotek i kultury czytelniczej" (s. 425–433). Katowice : Wydawnictwo Uniwersytetu Śląskiego. </w:t>
      </w:r>
    </w:p>
  </w:footnote>
  <w:footnote w:id="78">
    <w:p w14:paraId="2BFDA7BC" w14:textId="77777777" w:rsidR="007C1747" w:rsidRPr="00596A27" w:rsidRDefault="007C1747" w:rsidP="004814C1">
      <w:pPr>
        <w:pStyle w:val="Tekstprzypisudolnego"/>
        <w:jc w:val="both"/>
        <w:rPr>
          <w:rFonts w:ascii="Times New Roman" w:hAnsi="Times New Roman"/>
        </w:rPr>
      </w:pPr>
      <w:r w:rsidRPr="00596A27">
        <w:rPr>
          <w:rStyle w:val="Odwoanieprzypisudolnego"/>
          <w:rFonts w:ascii="Times New Roman" w:hAnsi="Times New Roman"/>
        </w:rPr>
        <w:footnoteRef/>
      </w:r>
      <w:r w:rsidRPr="00596A27">
        <w:rPr>
          <w:rFonts w:ascii="Times New Roman" w:hAnsi="Times New Roman"/>
          <w:vertAlign w:val="superscript"/>
        </w:rPr>
        <w:t>)</w:t>
      </w:r>
      <w:r w:rsidRPr="00596A27">
        <w:rPr>
          <w:rFonts w:ascii="Times New Roman" w:hAnsi="Times New Roman"/>
        </w:rPr>
        <w:t xml:space="preserve"> Por. Stanisława Kurek-Kokocińska, „Podążając za czytelnikiem. Mobilność w udostępnianiu księgozbiorów bibliotek publicznych – analiza wybranych form usług ruchomych”,  w: M. Wojciechowska, M. Cyrklaff-Gorczycy (red.) </w:t>
      </w:r>
      <w:r w:rsidRPr="00596A27">
        <w:rPr>
          <w:rFonts w:ascii="Times New Roman" w:hAnsi="Times New Roman"/>
          <w:i/>
          <w:iCs/>
        </w:rPr>
        <w:t>Mobilne, Interaktywne, Kompetentne: Usługi, media i technologie informacyjno-komunikacyjne w nowoczesnej bibliotece</w:t>
      </w:r>
      <w:r w:rsidRPr="00596A27">
        <w:rPr>
          <w:rFonts w:ascii="Times New Roman" w:hAnsi="Times New Roman"/>
        </w:rPr>
        <w:t>, SPB, Warszawa 2019.</w:t>
      </w:r>
    </w:p>
  </w:footnote>
  <w:footnote w:id="79">
    <w:p w14:paraId="3D18B28F" w14:textId="77777777" w:rsidR="007C1747" w:rsidRPr="00596A27" w:rsidRDefault="007C1747" w:rsidP="004814C1">
      <w:pPr>
        <w:pStyle w:val="Tekstprzypisudolnego"/>
        <w:jc w:val="both"/>
        <w:rPr>
          <w:rFonts w:ascii="Times New Roman" w:hAnsi="Times New Roman"/>
        </w:rPr>
      </w:pPr>
      <w:r w:rsidRPr="00596A27">
        <w:rPr>
          <w:rStyle w:val="Odwoanieprzypisudolnego"/>
          <w:rFonts w:ascii="Times New Roman" w:hAnsi="Times New Roman"/>
        </w:rPr>
        <w:footnoteRef/>
      </w:r>
      <w:r w:rsidRPr="00596A27">
        <w:rPr>
          <w:rFonts w:ascii="Times New Roman" w:hAnsi="Times New Roman"/>
          <w:vertAlign w:val="superscript"/>
        </w:rPr>
        <w:t>)</w:t>
      </w:r>
      <w:r w:rsidRPr="00596A27">
        <w:rPr>
          <w:rFonts w:ascii="Times New Roman" w:hAnsi="Times New Roman"/>
        </w:rPr>
        <w:t xml:space="preserve"> Por. I. Koryś, J. Kopeć, Z. Zasacka, R. Chymkowski, </w:t>
      </w:r>
      <w:r w:rsidRPr="00596A27">
        <w:rPr>
          <w:rFonts w:ascii="Times New Roman" w:hAnsi="Times New Roman"/>
          <w:i/>
          <w:iCs/>
        </w:rPr>
        <w:t>Stan Czytelnictwa w Polsce w 2016 roku</w:t>
      </w:r>
      <w:r w:rsidRPr="00596A27">
        <w:rPr>
          <w:rFonts w:ascii="Times New Roman" w:hAnsi="Times New Roman"/>
        </w:rPr>
        <w:t xml:space="preserve">, 2017, Biblioteka Narodowa, Warszawa  s. 62. </w:t>
      </w:r>
    </w:p>
  </w:footnote>
  <w:footnote w:id="80">
    <w:p w14:paraId="7786FAED" w14:textId="77777777" w:rsidR="007C1747" w:rsidRPr="00596A27" w:rsidRDefault="007C1747" w:rsidP="00126629">
      <w:pPr>
        <w:pStyle w:val="Tekstprzypisudolnego"/>
        <w:jc w:val="both"/>
        <w:rPr>
          <w:rFonts w:ascii="Times New Roman" w:hAnsi="Times New Roman"/>
        </w:rPr>
      </w:pPr>
      <w:r w:rsidRPr="00596A27">
        <w:rPr>
          <w:rStyle w:val="Odwoanieprzypisudolnego"/>
          <w:rFonts w:ascii="Times New Roman" w:hAnsi="Times New Roman"/>
        </w:rPr>
        <w:footnoteRef/>
      </w:r>
      <w:r w:rsidRPr="00596A27">
        <w:rPr>
          <w:rFonts w:ascii="Times New Roman" w:hAnsi="Times New Roman"/>
          <w:vertAlign w:val="superscript"/>
        </w:rPr>
        <w:t>)</w:t>
      </w:r>
      <w:r w:rsidRPr="00596A27">
        <w:rPr>
          <w:rFonts w:ascii="Times New Roman" w:hAnsi="Times New Roman"/>
        </w:rPr>
        <w:t xml:space="preserve"> O różnicach w kompetencjach czytelniczych wynikających z odpowiednio długiego treningu czytelniczego świadczy akceptacja dla stwierdzenia „Czytanie sprawia mi wiele wysiłku”. W badaniu BN z 2017 zgodziło się z nim 67% respondentów z wykształceniem podstawowym, 56% z zasadniczym zawodowym, 42% z wykształceniem średnim i tylko 25% z wykształceniem wyższym por. I. Koryś, </w:t>
      </w:r>
      <w:r w:rsidRPr="00596A27">
        <w:rPr>
          <w:rFonts w:ascii="Times New Roman" w:hAnsi="Times New Roman"/>
          <w:i/>
          <w:iCs/>
        </w:rPr>
        <w:t xml:space="preserve">Moda na bieganie a moda na czytanie, post scriptum do najnowszego raportu czytelnictwa Biblioteki Narodowej </w:t>
      </w:r>
      <w:r w:rsidRPr="00596A27">
        <w:rPr>
          <w:rFonts w:ascii="Times New Roman" w:hAnsi="Times New Roman"/>
        </w:rPr>
        <w:t>w: „Bibliotekarz” 10/2018 s. 4–8.</w:t>
      </w:r>
    </w:p>
  </w:footnote>
  <w:footnote w:id="81">
    <w:p w14:paraId="10555448"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sidRPr="00B22130">
        <w:rPr>
          <w:rFonts w:ascii="Times New Roman" w:hAnsi="Times New Roman"/>
          <w:vertAlign w:val="superscript"/>
        </w:rPr>
        <w:t>)</w:t>
      </w:r>
      <w:r w:rsidRPr="00B22130">
        <w:rPr>
          <w:rFonts w:ascii="Times New Roman" w:hAnsi="Times New Roman"/>
        </w:rPr>
        <w:t xml:space="preserve"> D. Michalak, J. Kopeć, </w:t>
      </w:r>
      <w:r w:rsidRPr="00B22130">
        <w:rPr>
          <w:rFonts w:ascii="Times New Roman" w:hAnsi="Times New Roman"/>
          <w:i/>
          <w:iCs/>
        </w:rPr>
        <w:t>Jak poznać „Pana Tadeusza”? Jakościowe badanie preferencji dla różnych nośników tekstów literackich</w:t>
      </w:r>
      <w:r w:rsidRPr="00B22130">
        <w:rPr>
          <w:rFonts w:ascii="Times New Roman" w:hAnsi="Times New Roman"/>
        </w:rPr>
        <w:t>, „Rocznik  Biblioteki Narodowej”, 2018, tom XLIX, s. 101–118.</w:t>
      </w:r>
    </w:p>
  </w:footnote>
  <w:footnote w:id="82">
    <w:p w14:paraId="348EFD23"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sidRPr="00B22130">
        <w:rPr>
          <w:rFonts w:ascii="Times New Roman" w:hAnsi="Times New Roman"/>
          <w:vertAlign w:val="superscript"/>
        </w:rPr>
        <w:t>)</w:t>
      </w:r>
      <w:r w:rsidRPr="00B22130">
        <w:rPr>
          <w:rFonts w:ascii="Times New Roman" w:hAnsi="Times New Roman"/>
        </w:rPr>
        <w:t xml:space="preserve"> Por. Z. Zasacka, „Przyjemność z wyboru czytania” </w:t>
      </w:r>
      <w:r w:rsidRPr="00B22130">
        <w:rPr>
          <w:rFonts w:ascii="Times New Roman" w:hAnsi="Times New Roman"/>
          <w:i/>
          <w:iCs/>
        </w:rPr>
        <w:t>Rocznik Biblioteki Narodowej</w:t>
      </w:r>
      <w:r w:rsidRPr="00B22130">
        <w:rPr>
          <w:rFonts w:ascii="Times New Roman" w:hAnsi="Times New Roman"/>
        </w:rPr>
        <w:t>. T. 49 (2018), s. 187–216.</w:t>
      </w:r>
    </w:p>
  </w:footnote>
  <w:footnote w:id="83">
    <w:p w14:paraId="6C91FD48"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sidRPr="00B22130">
        <w:rPr>
          <w:rFonts w:ascii="Times New Roman" w:hAnsi="Times New Roman"/>
          <w:vertAlign w:val="superscript"/>
        </w:rPr>
        <w:t>)</w:t>
      </w:r>
      <w:r w:rsidRPr="00B22130">
        <w:rPr>
          <w:rFonts w:ascii="Times New Roman" w:hAnsi="Times New Roman"/>
        </w:rPr>
        <w:t xml:space="preserve"> Por. D. Michalak, I. Koryś, J. Kopeć, </w:t>
      </w:r>
      <w:r w:rsidRPr="00B22130">
        <w:rPr>
          <w:rFonts w:ascii="Times New Roman" w:hAnsi="Times New Roman"/>
          <w:i/>
          <w:iCs/>
        </w:rPr>
        <w:t>Stan czytelnictwa Polsce w 2015 roku</w:t>
      </w:r>
      <w:r w:rsidRPr="00B22130">
        <w:rPr>
          <w:rFonts w:ascii="Times New Roman" w:hAnsi="Times New Roman"/>
        </w:rPr>
        <w:t>, 2016, Biblioteka Narodowa, Warszawa, s. 16.</w:t>
      </w:r>
    </w:p>
  </w:footnote>
  <w:footnote w:id="84">
    <w:p w14:paraId="37AE9DA1" w14:textId="662F4D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sidRPr="00B22130">
        <w:rPr>
          <w:rFonts w:ascii="Times New Roman" w:hAnsi="Times New Roman"/>
          <w:vertAlign w:val="superscript"/>
        </w:rPr>
        <w:t>)</w:t>
      </w:r>
      <w:r w:rsidRPr="00B22130">
        <w:rPr>
          <w:rFonts w:ascii="Times New Roman" w:hAnsi="Times New Roman"/>
        </w:rPr>
        <w:t xml:space="preserve"> Por.  </w:t>
      </w:r>
      <w:r w:rsidRPr="00B22130">
        <w:rPr>
          <w:rFonts w:ascii="Times New Roman" w:hAnsi="Times New Roman"/>
          <w:i/>
          <w:iCs/>
        </w:rPr>
        <w:t xml:space="preserve">Stan czytelnictw w Polsce w 2019 roku. Wstępne wyniki, </w:t>
      </w:r>
      <w:r w:rsidRPr="00410555">
        <w:rPr>
          <w:rFonts w:ascii="Times New Roman" w:hAnsi="Times New Roman"/>
          <w:i/>
          <w:iCs/>
        </w:rPr>
        <w:t>H</w:t>
      </w:r>
      <w:r w:rsidRPr="00410555">
        <w:rPr>
          <w:rFonts w:ascii="Times New Roman" w:hAnsi="Times New Roman"/>
        </w:rPr>
        <w:t>ttps://www.bn.org.pl/download/document/1587585168.pdf</w:t>
      </w:r>
      <w:r>
        <w:rPr>
          <w:rFonts w:ascii="Times New Roman" w:hAnsi="Times New Roman"/>
        </w:rPr>
        <w:t xml:space="preserve"> (dostęp z dnia</w:t>
      </w:r>
      <w:r w:rsidRPr="00B22130">
        <w:rPr>
          <w:rFonts w:ascii="Times New Roman" w:hAnsi="Times New Roman"/>
        </w:rPr>
        <w:t xml:space="preserve"> 25.04.2020 r.).</w:t>
      </w:r>
    </w:p>
  </w:footnote>
  <w:footnote w:id="85">
    <w:p w14:paraId="40E207AC" w14:textId="6D334C54"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B. Budyńska, M. Jezierska, </w:t>
      </w:r>
      <w:r w:rsidRPr="00B22130">
        <w:rPr>
          <w:rFonts w:ascii="Times New Roman" w:hAnsi="Times New Roman"/>
          <w:i/>
        </w:rPr>
        <w:t>Stan bibliotek w Polsce. Raport 2018</w:t>
      </w:r>
      <w:r w:rsidRPr="00B22130">
        <w:rPr>
          <w:rFonts w:ascii="Times New Roman" w:hAnsi="Times New Roman"/>
        </w:rPr>
        <w:t xml:space="preserve">, s. 2-4 </w:t>
      </w:r>
      <w:r w:rsidRPr="00410555">
        <w:rPr>
          <w:rFonts w:ascii="Times New Roman" w:hAnsi="Times New Roman"/>
        </w:rPr>
        <w:t>https://www.bn.org.pl/download/document/1571226672.pdf</w:t>
      </w:r>
      <w:r w:rsidRPr="00B22130">
        <w:rPr>
          <w:rFonts w:ascii="Times New Roman" w:hAnsi="Times New Roman"/>
        </w:rPr>
        <w:t xml:space="preserve"> </w:t>
      </w:r>
    </w:p>
  </w:footnote>
  <w:footnote w:id="86">
    <w:p w14:paraId="3A4D37B0"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Por. I. Koryś, J. Kopeć, Z. Zasacka, R. Chymkowski, </w:t>
      </w:r>
      <w:r w:rsidRPr="00B22130">
        <w:rPr>
          <w:rFonts w:ascii="Times New Roman" w:hAnsi="Times New Roman"/>
          <w:i/>
          <w:iCs/>
        </w:rPr>
        <w:t>Stan Czytelnictwa w Polsce w 2016 roku</w:t>
      </w:r>
      <w:r w:rsidRPr="00B22130">
        <w:rPr>
          <w:rFonts w:ascii="Times New Roman" w:hAnsi="Times New Roman"/>
        </w:rPr>
        <w:t xml:space="preserve">, Biblioteka Narodowa, Warszawa 2017, s. 63–64 . </w:t>
      </w:r>
    </w:p>
  </w:footnote>
  <w:footnote w:id="87">
    <w:p w14:paraId="3F5E2B7C"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Por. I. Koryś, „Teraźniejszość i przyszłość bibliotek : co wyobrażenia dotyczące przyszłości mówią o współczesnych bibliotekach oraz ich potencjalnych użytkownikach? ”</w:t>
      </w:r>
      <w:r w:rsidRPr="00B22130">
        <w:rPr>
          <w:rFonts w:ascii="Times New Roman" w:hAnsi="Times New Roman"/>
          <w:i/>
          <w:iCs/>
        </w:rPr>
        <w:t>Rocznik Biblioteki Narodowej</w:t>
      </w:r>
      <w:r w:rsidRPr="00B22130">
        <w:rPr>
          <w:rFonts w:ascii="Times New Roman" w:hAnsi="Times New Roman"/>
        </w:rPr>
        <w:t>. T. 49 (2018), s. 217-240</w:t>
      </w:r>
      <w:r>
        <w:rPr>
          <w:rFonts w:ascii="Times New Roman" w:hAnsi="Times New Roman"/>
        </w:rPr>
        <w:t>.</w:t>
      </w:r>
    </w:p>
  </w:footnote>
  <w:footnote w:id="88">
    <w:p w14:paraId="1AB71801" w14:textId="6C125980" w:rsidR="007C1747" w:rsidRPr="00B22130" w:rsidRDefault="007C1747" w:rsidP="00CA2B9E">
      <w:pPr>
        <w:pStyle w:val="Tekstprzypisudolnego"/>
        <w:jc w:val="both"/>
        <w:rPr>
          <w:rFonts w:ascii="Times New Roman" w:hAnsi="Times New Roman"/>
          <w:b/>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M. Kisilowska, M. Paul, M. Zając, „Jak czytają Polacy? Raport badawczy projektu </w:t>
      </w:r>
      <w:r w:rsidRPr="00B22130">
        <w:rPr>
          <w:rFonts w:ascii="Times New Roman" w:hAnsi="Times New Roman"/>
          <w:i/>
        </w:rPr>
        <w:t>Zmiany kultury czytelniczej w Polsce w kontekście upowszechnienia e-tekstów i urządzeń pozwalających z nich korzystać</w:t>
      </w:r>
      <w:r w:rsidRPr="00B22130">
        <w:rPr>
          <w:rFonts w:ascii="Times New Roman" w:hAnsi="Times New Roman"/>
        </w:rPr>
        <w:t>”, Warszawa 2016</w:t>
      </w:r>
      <w:r>
        <w:rPr>
          <w:rFonts w:ascii="Times New Roman" w:hAnsi="Times New Roman"/>
        </w:rPr>
        <w:t>,</w:t>
      </w:r>
      <w:r w:rsidRPr="00B22130">
        <w:rPr>
          <w:rFonts w:ascii="Times New Roman" w:hAnsi="Times New Roman"/>
        </w:rPr>
        <w:t xml:space="preserve"> </w:t>
      </w:r>
      <w:r w:rsidRPr="00410555">
        <w:rPr>
          <w:rFonts w:ascii="Times New Roman" w:hAnsi="Times New Roman"/>
        </w:rPr>
        <w:t>https://centrumcyfrowe.pl/wp-content/uploads/2016/06/Jak-czytaj%C4%85-Polacy-raport-ko%C5%84cowy.pdf</w:t>
      </w:r>
      <w:r w:rsidRPr="00B22130">
        <w:rPr>
          <w:rFonts w:ascii="Times New Roman" w:hAnsi="Times New Roman"/>
        </w:rPr>
        <w:t>.</w:t>
      </w:r>
    </w:p>
  </w:footnote>
  <w:footnote w:id="89">
    <w:p w14:paraId="7D209DAD"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Por. </w:t>
      </w:r>
      <w:r w:rsidRPr="00B22130">
        <w:rPr>
          <w:rFonts w:ascii="Times New Roman" w:hAnsi="Times New Roman"/>
          <w:i/>
          <w:iCs/>
        </w:rPr>
        <w:t xml:space="preserve">Stan Czytelnictwa w Polsce w 2016 roku… </w:t>
      </w:r>
      <w:r w:rsidRPr="00B22130">
        <w:rPr>
          <w:rFonts w:ascii="Times New Roman" w:hAnsi="Times New Roman"/>
        </w:rPr>
        <w:t>dz. cyt</w:t>
      </w:r>
      <w:r w:rsidRPr="00B22130">
        <w:rPr>
          <w:rFonts w:ascii="Times New Roman" w:hAnsi="Times New Roman"/>
          <w:i/>
          <w:iCs/>
        </w:rPr>
        <w:t>.</w:t>
      </w:r>
      <w:r w:rsidRPr="00B22130">
        <w:rPr>
          <w:rFonts w:ascii="Times New Roman" w:hAnsi="Times New Roman"/>
        </w:rPr>
        <w:t>,</w:t>
      </w:r>
      <w:r w:rsidRPr="00B22130">
        <w:rPr>
          <w:rFonts w:ascii="Times New Roman" w:hAnsi="Times New Roman"/>
          <w:i/>
          <w:iCs/>
        </w:rPr>
        <w:t xml:space="preserve"> </w:t>
      </w:r>
      <w:r w:rsidRPr="00B22130">
        <w:rPr>
          <w:rFonts w:ascii="Times New Roman" w:hAnsi="Times New Roman"/>
        </w:rPr>
        <w:t>s. 107–110</w:t>
      </w:r>
      <w:r w:rsidRPr="00B22130">
        <w:rPr>
          <w:rFonts w:ascii="Times New Roman" w:hAnsi="Times New Roman"/>
          <w:i/>
          <w:iCs/>
        </w:rPr>
        <w:t xml:space="preserve">  i Stan Czytelnictwa w Polsce w 2017 roku… </w:t>
      </w:r>
      <w:r w:rsidRPr="00B22130">
        <w:rPr>
          <w:rFonts w:ascii="Times New Roman" w:hAnsi="Times New Roman"/>
        </w:rPr>
        <w:t>dz. cyt., s. 171–174.</w:t>
      </w:r>
    </w:p>
  </w:footnote>
  <w:footnote w:id="90">
    <w:p w14:paraId="674DE257" w14:textId="77777777" w:rsidR="007C1747" w:rsidRPr="00B22130" w:rsidRDefault="007C1747" w:rsidP="00D74864">
      <w:pPr>
        <w:pStyle w:val="Tekstprzypisudolnego"/>
        <w:jc w:val="both"/>
        <w:rPr>
          <w:rFonts w:ascii="Times New Roman" w:hAnsi="Times New Roman"/>
          <w:lang w:val="en-GB"/>
        </w:rPr>
      </w:pPr>
      <w:r w:rsidRPr="00B22130">
        <w:rPr>
          <w:rStyle w:val="Odwoanieprzypisudolnego"/>
          <w:rFonts w:ascii="Times New Roman" w:hAnsi="Times New Roman"/>
        </w:rPr>
        <w:footnoteRef/>
      </w:r>
      <w:r w:rsidRPr="00B22130">
        <w:rPr>
          <w:rFonts w:ascii="Times New Roman" w:hAnsi="Times New Roman"/>
          <w:sz w:val="24"/>
          <w:szCs w:val="24"/>
          <w:vertAlign w:val="superscript"/>
          <w:lang w:val="en-US"/>
        </w:rPr>
        <w:t>)</w:t>
      </w:r>
      <w:r w:rsidRPr="00B22130">
        <w:rPr>
          <w:rFonts w:ascii="Times New Roman" w:hAnsi="Times New Roman"/>
          <w:lang w:val="en-GB"/>
        </w:rPr>
        <w:t xml:space="preserve"> Pew Research Center, September 2016, “Book Reading 2016” s. 5.</w:t>
      </w:r>
    </w:p>
    <w:p w14:paraId="31F12469" w14:textId="77777777" w:rsidR="007C1747" w:rsidRPr="00B22130" w:rsidRDefault="007C1747" w:rsidP="00D74864">
      <w:pPr>
        <w:pStyle w:val="Tekstprzypisudolnego"/>
        <w:jc w:val="both"/>
        <w:rPr>
          <w:rFonts w:ascii="Times New Roman" w:hAnsi="Times New Roman"/>
        </w:rPr>
      </w:pPr>
      <w:r w:rsidRPr="00B22130">
        <w:rPr>
          <w:rFonts w:ascii="Times New Roman" w:hAnsi="Times New Roman"/>
        </w:rPr>
        <w:t>https://www.pewresearch.org/internet/2016/09/0</w:t>
      </w:r>
      <w:r>
        <w:rPr>
          <w:rFonts w:ascii="Times New Roman" w:hAnsi="Times New Roman"/>
        </w:rPr>
        <w:t>1/book-reading-2016/ (dostęp z dnia</w:t>
      </w:r>
      <w:r w:rsidRPr="00B22130">
        <w:rPr>
          <w:rFonts w:ascii="Times New Roman" w:hAnsi="Times New Roman"/>
        </w:rPr>
        <w:t xml:space="preserve"> 20.03.2020 r.)</w:t>
      </w:r>
      <w:r>
        <w:rPr>
          <w:rFonts w:ascii="Times New Roman" w:hAnsi="Times New Roman"/>
        </w:rPr>
        <w:t>.</w:t>
      </w:r>
    </w:p>
  </w:footnote>
  <w:footnote w:id="91">
    <w:p w14:paraId="0B0E8CD7"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Wśród respondentów którzy zadeklarowali że: „Bardzo lubię czytać książki” e-booka czytało 14%, a audiobooka słuchało 13%; wśród tych, którzy wybrali odpowiedź „Raczej lubię czytać książki” – e-booka przynajmniej raz w roku czytało 10%, a z audiobooka korzystało 9%; w grupie, deklarującej że „Ani lubię, ani nie lubię czytać książek” – taki sam odsetek badanych 4% korzystało z e-booka i audiobooka;  w grupach „Raczej nie lubię czytać…” i „Bardzo nie lubię czytać książek” z e-booka lub audiobooka skorzystał 1% badanych </w:t>
      </w:r>
      <w:r w:rsidRPr="00B22130">
        <w:rPr>
          <w:rFonts w:ascii="Times New Roman" w:hAnsi="Times New Roman"/>
          <w:i/>
          <w:iCs/>
        </w:rPr>
        <w:t xml:space="preserve">Stan Czytelnictwa w Polsce w 2017 roku…, </w:t>
      </w:r>
      <w:r w:rsidRPr="00B22130">
        <w:rPr>
          <w:rFonts w:ascii="Times New Roman" w:hAnsi="Times New Roman"/>
        </w:rPr>
        <w:t>dz .cyt., s. 174.</w:t>
      </w:r>
    </w:p>
  </w:footnote>
  <w:footnote w:id="92">
    <w:p w14:paraId="483DCC87" w14:textId="77777777"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Wśród osób, które w ciągu roku poprzedzającego badanie nie korzystały z żadnej biblioteki z e-booków lub audiobooków skorzystało 4%, wśród użytkowników bibliotek –16% korzystało z e-booka i 15% z audiobooka – por. </w:t>
      </w:r>
      <w:r w:rsidRPr="00B22130">
        <w:rPr>
          <w:rFonts w:ascii="Times New Roman" w:hAnsi="Times New Roman"/>
          <w:i/>
          <w:iCs/>
        </w:rPr>
        <w:t xml:space="preserve">Stan Czytelnictwa w Polsce w 2017 roku…, </w:t>
      </w:r>
      <w:r w:rsidRPr="00B22130">
        <w:rPr>
          <w:rFonts w:ascii="Times New Roman" w:hAnsi="Times New Roman"/>
        </w:rPr>
        <w:t>dz. cyt., s. 174.</w:t>
      </w:r>
    </w:p>
  </w:footnote>
  <w:footnote w:id="93">
    <w:p w14:paraId="05DC2845" w14:textId="09B0AF4F" w:rsidR="007C1747" w:rsidRPr="00B22130" w:rsidRDefault="007C1747" w:rsidP="00D74864">
      <w:pPr>
        <w:pStyle w:val="Tekstprzypisudolnego"/>
        <w:jc w:val="both"/>
        <w:rPr>
          <w:rFonts w:ascii="Times New Roman" w:hAnsi="Times New Roman"/>
        </w:rPr>
      </w:pPr>
      <w:r w:rsidRPr="00B22130">
        <w:rPr>
          <w:rStyle w:val="Odwoanieprzypisudolnego"/>
          <w:rFonts w:ascii="Times New Roman" w:hAnsi="Times New Roman"/>
        </w:rPr>
        <w:footnoteRef/>
      </w:r>
      <w:r>
        <w:rPr>
          <w:rFonts w:ascii="Times New Roman" w:hAnsi="Times New Roman"/>
          <w:sz w:val="24"/>
          <w:szCs w:val="24"/>
          <w:vertAlign w:val="superscript"/>
        </w:rPr>
        <w:t>)</w:t>
      </w:r>
      <w:r w:rsidRPr="00B22130">
        <w:rPr>
          <w:rFonts w:ascii="Times New Roman" w:hAnsi="Times New Roman"/>
        </w:rPr>
        <w:t xml:space="preserve"> Ze względu na to, że informacja o tego rodzaju może wpływać sytuacje ekonomiczną i notowania właściciela platformy, dane zostały zanonimizowa</w:t>
      </w:r>
      <w:r>
        <w:rPr>
          <w:rFonts w:ascii="Times New Roman" w:hAnsi="Times New Roman"/>
        </w:rPr>
        <w:t xml:space="preserve">ne. </w:t>
      </w:r>
    </w:p>
  </w:footnote>
  <w:footnote w:id="94">
    <w:p w14:paraId="6A018EA5" w14:textId="77777777" w:rsidR="007C1747" w:rsidRPr="00BE3639" w:rsidRDefault="007C1747" w:rsidP="00BE3639">
      <w:pPr>
        <w:pStyle w:val="Tekstprzypisudolnego"/>
        <w:jc w:val="both"/>
        <w:rPr>
          <w:rFonts w:ascii="Times New Roman" w:hAnsi="Times New Roman"/>
        </w:rPr>
      </w:pPr>
      <w:r w:rsidRPr="00BE3639">
        <w:rPr>
          <w:rStyle w:val="Odwoanieprzypisudolnego"/>
          <w:rFonts w:ascii="Times New Roman" w:hAnsi="Times New Roman"/>
        </w:rPr>
        <w:footnoteRef/>
      </w:r>
      <w:r>
        <w:rPr>
          <w:rFonts w:ascii="Times New Roman" w:hAnsi="Times New Roman"/>
          <w:sz w:val="24"/>
          <w:szCs w:val="24"/>
          <w:vertAlign w:val="superscript"/>
        </w:rPr>
        <w:t>)</w:t>
      </w:r>
      <w:r w:rsidRPr="00BE3639">
        <w:rPr>
          <w:rFonts w:ascii="Times New Roman" w:hAnsi="Times New Roman"/>
        </w:rPr>
        <w:t xml:space="preserve"> Por. O. Dawidowicz-Chymkowska, </w:t>
      </w:r>
      <w:r w:rsidRPr="00BE3639">
        <w:rPr>
          <w:rFonts w:ascii="Times New Roman" w:hAnsi="Times New Roman"/>
          <w:i/>
          <w:iCs/>
        </w:rPr>
        <w:t>Ruch wydawniczy w liczbach 2018</w:t>
      </w:r>
      <w:r w:rsidRPr="00BE3639">
        <w:rPr>
          <w:rFonts w:ascii="Times New Roman" w:hAnsi="Times New Roman"/>
        </w:rPr>
        <w:t xml:space="preserve">, Biblioteka Narodowa, Warszawa, 2019 (i wcześniejsze raporty). </w:t>
      </w:r>
    </w:p>
  </w:footnote>
  <w:footnote w:id="95">
    <w:p w14:paraId="58CA36E4" w14:textId="77777777" w:rsidR="007C1747" w:rsidRPr="00BE3639" w:rsidRDefault="007C1747" w:rsidP="00BE3639">
      <w:pPr>
        <w:pStyle w:val="Tekstprzypisudolnego"/>
        <w:jc w:val="both"/>
        <w:rPr>
          <w:rFonts w:ascii="Times New Roman" w:hAnsi="Times New Roman"/>
          <w:i/>
          <w:iCs/>
        </w:rPr>
      </w:pPr>
      <w:r w:rsidRPr="00BE3639">
        <w:rPr>
          <w:rStyle w:val="Odwoanieprzypisudolnego"/>
          <w:rFonts w:ascii="Times New Roman" w:hAnsi="Times New Roman"/>
        </w:rPr>
        <w:footnoteRef/>
      </w:r>
      <w:r>
        <w:rPr>
          <w:rFonts w:ascii="Times New Roman" w:hAnsi="Times New Roman"/>
          <w:sz w:val="24"/>
          <w:szCs w:val="24"/>
          <w:vertAlign w:val="superscript"/>
        </w:rPr>
        <w:t>)</w:t>
      </w:r>
      <w:r w:rsidRPr="00BE3639">
        <w:rPr>
          <w:rFonts w:ascii="Times New Roman" w:hAnsi="Times New Roman"/>
        </w:rPr>
        <w:t xml:space="preserve"> Por. L. Ogierman, „Narodowy zasób biblioteczny” w: A. Tokarska (red.) </w:t>
      </w:r>
      <w:r w:rsidRPr="00BE3639">
        <w:rPr>
          <w:rFonts w:ascii="Times New Roman" w:hAnsi="Times New Roman"/>
          <w:i/>
          <w:iCs/>
        </w:rPr>
        <w:t xml:space="preserve">Bibliotekarstwo, </w:t>
      </w:r>
      <w:r w:rsidRPr="00BE3639">
        <w:rPr>
          <w:rFonts w:ascii="Times New Roman" w:hAnsi="Times New Roman"/>
        </w:rPr>
        <w:t>SPB, Warszawa 2013, s. 211–217.</w:t>
      </w:r>
    </w:p>
  </w:footnote>
  <w:footnote w:id="96">
    <w:p w14:paraId="60A8B8B2" w14:textId="77777777" w:rsidR="007C1747" w:rsidRPr="00E64126" w:rsidRDefault="007C1747" w:rsidP="00E64126">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I. Koryś, J. Kopeć, Z. Zasacka, R. Chymkowski, </w:t>
      </w:r>
      <w:r w:rsidRPr="00E64126">
        <w:rPr>
          <w:rFonts w:ascii="Times New Roman" w:hAnsi="Times New Roman"/>
          <w:i/>
          <w:iCs/>
        </w:rPr>
        <w:t>Stan Czytelnictwa w Polsce w 2016 roku</w:t>
      </w:r>
      <w:r w:rsidRPr="00E64126">
        <w:rPr>
          <w:rFonts w:ascii="Times New Roman" w:hAnsi="Times New Roman"/>
        </w:rPr>
        <w:t>, Biblioteka Narodowa, Warszawa 2017, s. 77.</w:t>
      </w:r>
    </w:p>
  </w:footnote>
  <w:footnote w:id="97">
    <w:p w14:paraId="43C265C5" w14:textId="77777777" w:rsidR="007C1747" w:rsidRPr="00E64126" w:rsidRDefault="007C1747" w:rsidP="00600F4F">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W województwach świętokrzyskim i łódzkim odnotowano najniższy w Polsce odsetek bibliotek z dostępem do katalogu on-line. W województwie świętokrzyskim tylko 42,9% bibliotek publicznych podsiada katalog on-line (115 bibliotek i filii bibliotecznych spośród 268 działających na terenie województwa) przy ogólnopolskiej średniej wynoszącej 68,1% – jest to najniższy wynik w całym kraju. W drugiej kolejności najniższy odsetek bibliotek z dostępem do katalogu on-line odnotowano w województwie łódzkim, gdzie tylko 48,8% bibliotek publicznych posiada katalog on-line (249 bibliotek i filii bibliotecznych spośród 510 działających na terenie województwa) – jest to drugi najniższy wynik w całym kraju. Bardzo niski wynik odnotowano także </w:t>
      </w:r>
      <w:r w:rsidRPr="00E64126">
        <w:rPr>
          <w:rFonts w:ascii="Times New Roman" w:hAnsi="Times New Roman"/>
        </w:rPr>
        <w:br/>
        <w:t>w województwie lubelskim – tylko 57,4% bibliotek publicznych posiada katalog online (332 biblioteki i filie biblioteczne spośród 578 działających na terenie województwa). Do realizacji Kierunku interwencji 1.2. wybrano zatem dwa województwa zaliczane do Programu Polska Wschodnia+ (lubelskie i świętokrzyskie) oraz województwo łódzkie, w którym występują liczne ośrodki tracące funkcje społeczno-gospodarcze oraz obszary zmarginalizowane.</w:t>
      </w:r>
    </w:p>
  </w:footnote>
  <w:footnote w:id="98">
    <w:p w14:paraId="13C71FFE" w14:textId="77777777" w:rsidR="007C1747" w:rsidRPr="00E64126" w:rsidRDefault="007C1747">
      <w:pPr>
        <w:pStyle w:val="Tekstprzypisudolnego"/>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Por. art. 19. ust. 2 ustawy z dnia 27 czerwca 1997 r. o bibliotekach.</w:t>
      </w:r>
    </w:p>
  </w:footnote>
  <w:footnote w:id="99">
    <w:p w14:paraId="59231C8D" w14:textId="77777777" w:rsidR="007C1747" w:rsidRPr="00E64126" w:rsidRDefault="007C1747" w:rsidP="00BE429D">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A. Czekaj, A. Kowacka, </w:t>
      </w:r>
      <w:r w:rsidRPr="00E64126">
        <w:rPr>
          <w:rFonts w:ascii="Times New Roman" w:hAnsi="Times New Roman"/>
          <w:i/>
        </w:rPr>
        <w:t>Biblioteki publiczne, czytelnicy oraz aktywność czytelnicza w latach 2014–2018</w:t>
      </w:r>
      <w:r w:rsidRPr="00E64126">
        <w:rPr>
          <w:rFonts w:ascii="Times New Roman" w:hAnsi="Times New Roman"/>
        </w:rPr>
        <w:t>, s. 15., Kraków 2019 r., materiał opracowany przez Urząd Statystyczny w Krakowie, Ośrodek Statystyki Kultury na podstawie art. 13. ust. 6 ustawy z dnia 29 czerwca 1995 r. o statystyce publicznej.</w:t>
      </w:r>
    </w:p>
  </w:footnote>
  <w:footnote w:id="100">
    <w:p w14:paraId="330B3FCA" w14:textId="77777777" w:rsidR="007C1747" w:rsidRPr="00E64126" w:rsidRDefault="007C1747" w:rsidP="00126629">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Zgodnie z art. 19 ust. 2. ustawy z dnia 27 czerwca 1997 r. o bibliotekach „Gmina organizuje i prowadzi co najmniej jedną gminną bibliotekę publiczną, wraz z odpowiednią liczbą filii i oddziałów oraz punktów bibliotecznych”, wskazana więc zmiana liczby bibliotek (zmniejszenie) dotyczy w przeważającej większości likwidacji filii biblioteki głównej w danej gminie. </w:t>
      </w:r>
    </w:p>
  </w:footnote>
  <w:footnote w:id="101">
    <w:p w14:paraId="519AF7CE" w14:textId="237F328A" w:rsidR="007C1747" w:rsidRPr="00E64126" w:rsidRDefault="007C1747" w:rsidP="00126629">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w:t>
      </w:r>
      <w:r w:rsidRPr="00E64126">
        <w:rPr>
          <w:rFonts w:ascii="Times New Roman" w:hAnsi="Times New Roman"/>
          <w:i/>
        </w:rPr>
        <w:t>Ludność. Stan i struktura oraz ruch naturalny w przekroju terytorialnym w 2018 r. Stan w dniu 31 XII</w:t>
      </w:r>
      <w:r w:rsidRPr="00E64126">
        <w:rPr>
          <w:rFonts w:ascii="Times New Roman" w:hAnsi="Times New Roman"/>
        </w:rPr>
        <w:t xml:space="preserve">, publikacja GUS, Warszawa, kwiecień 2019 r.: </w:t>
      </w:r>
      <w:r w:rsidRPr="00410555">
        <w:rPr>
          <w:rFonts w:ascii="Times New Roman" w:hAnsi="Times New Roman"/>
        </w:rPr>
        <w:t>https://stat.gov.pl/obszary-tematyczne/ludnosc/ludnosc/ludnosc-stan-i-struktura-oraz-ruch-naturalny-w-przekroju-terytorialnym-w-2018-r-stan-w-dniu-31-xii,6,25.html</w:t>
      </w:r>
      <w:r>
        <w:rPr>
          <w:rFonts w:ascii="Times New Roman" w:hAnsi="Times New Roman"/>
        </w:rPr>
        <w:t xml:space="preserve"> (dostęp z dnia</w:t>
      </w:r>
      <w:r w:rsidRPr="00E64126">
        <w:rPr>
          <w:rFonts w:ascii="Times New Roman" w:hAnsi="Times New Roman"/>
        </w:rPr>
        <w:t xml:space="preserve"> 30.09.2019 r.).</w:t>
      </w:r>
    </w:p>
  </w:footnote>
  <w:footnote w:id="102">
    <w:p w14:paraId="4121885B" w14:textId="77777777" w:rsidR="007C1747" w:rsidRPr="00E64126" w:rsidRDefault="007C1747" w:rsidP="00126629">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Za opracowaniem Urzędu Statystycznego w Krakowie należy również wskazać , iż samo zjawisko zmniejszania się liczby bibliotek publicznych występuje nieprzerwanie od 1989 r., gdy w Polsce działała rekordowa liczba tych instytucji, tj. 10 313.</w:t>
      </w:r>
    </w:p>
  </w:footnote>
  <w:footnote w:id="103">
    <w:p w14:paraId="3E78E1D3" w14:textId="77777777" w:rsidR="007C1747" w:rsidRPr="00E64126" w:rsidRDefault="007C1747" w:rsidP="00126629">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Ł. Zaborowski „Deglomeracja czy degradacja? Potencjał rozwoju średnich miast w Polsce”, raport Klubu Jagiellońskiego nr 3/2019. </w:t>
      </w:r>
    </w:p>
  </w:footnote>
  <w:footnote w:id="104">
    <w:p w14:paraId="3E7C4288" w14:textId="77777777" w:rsidR="007C1747" w:rsidRPr="00E64126" w:rsidRDefault="007C1747" w:rsidP="00126629">
      <w:pPr>
        <w:pStyle w:val="Tekstprzypisudolnego"/>
        <w:jc w:val="both"/>
        <w:rPr>
          <w:rFonts w:ascii="Times New Roman" w:hAnsi="Times New Roman"/>
        </w:rPr>
      </w:pPr>
      <w:r w:rsidRPr="00E64126">
        <w:rPr>
          <w:rStyle w:val="Odwoanieprzypisudolnego"/>
          <w:rFonts w:ascii="Times New Roman" w:hAnsi="Times New Roman"/>
        </w:rPr>
        <w:footnoteRef/>
      </w:r>
      <w:r>
        <w:rPr>
          <w:rFonts w:ascii="Times New Roman" w:hAnsi="Times New Roman"/>
          <w:sz w:val="24"/>
          <w:szCs w:val="24"/>
          <w:vertAlign w:val="superscript"/>
        </w:rPr>
        <w:t>)</w:t>
      </w:r>
      <w:r w:rsidRPr="00E64126">
        <w:rPr>
          <w:rFonts w:ascii="Times New Roman" w:hAnsi="Times New Roman"/>
        </w:rPr>
        <w:t xml:space="preserve"> </w:t>
      </w:r>
      <w:r w:rsidRPr="00E64126">
        <w:rPr>
          <w:rFonts w:ascii="Times New Roman" w:hAnsi="Times New Roman"/>
          <w:i/>
          <w:iCs/>
        </w:rPr>
        <w:t>Ibidem</w:t>
      </w:r>
      <w:r w:rsidRPr="00E64126">
        <w:rPr>
          <w:rFonts w:ascii="Times New Roman" w:hAnsi="Times New Roman"/>
        </w:rPr>
        <w:t>, s. 18.</w:t>
      </w:r>
    </w:p>
  </w:footnote>
  <w:footnote w:id="105">
    <w:p w14:paraId="40111DF1" w14:textId="77777777" w:rsidR="007C1747" w:rsidRPr="00943523" w:rsidRDefault="007C1747" w:rsidP="00126629">
      <w:pPr>
        <w:pStyle w:val="Tekstprzypisudolnego"/>
        <w:jc w:val="both"/>
        <w:rPr>
          <w:rFonts w:ascii="Times New Roman" w:hAnsi="Times New Roman"/>
        </w:rPr>
      </w:pPr>
      <w:r w:rsidRPr="00943523">
        <w:rPr>
          <w:rStyle w:val="Odwoanieprzypisudolnego"/>
          <w:rFonts w:ascii="Times New Roman" w:hAnsi="Times New Roman"/>
        </w:rPr>
        <w:footnoteRef/>
      </w:r>
      <w:r w:rsidRPr="00943523">
        <w:rPr>
          <w:rFonts w:ascii="Times New Roman" w:hAnsi="Times New Roman"/>
          <w:vertAlign w:val="superscript"/>
        </w:rPr>
        <w:t>)</w:t>
      </w:r>
      <w:r w:rsidRPr="00943523">
        <w:rPr>
          <w:rFonts w:ascii="Times New Roman" w:hAnsi="Times New Roman"/>
        </w:rPr>
        <w:t xml:space="preserve"> E. Bendyk, </w:t>
      </w:r>
      <w:r w:rsidRPr="00943523">
        <w:rPr>
          <w:rFonts w:ascii="Times New Roman" w:hAnsi="Times New Roman"/>
          <w:i/>
        </w:rPr>
        <w:t>Pętle wykluczenia i nieobecności</w:t>
      </w:r>
      <w:r w:rsidRPr="00943523">
        <w:rPr>
          <w:rFonts w:ascii="Times New Roman" w:hAnsi="Times New Roman"/>
        </w:rPr>
        <w:t xml:space="preserve"> [w] </w:t>
      </w:r>
      <w:r w:rsidRPr="00943523">
        <w:rPr>
          <w:rFonts w:ascii="Times New Roman" w:hAnsi="Times New Roman"/>
          <w:i/>
        </w:rPr>
        <w:t>Praktyka działania instytucji kultury a przełamywanie barier dostępu</w:t>
      </w:r>
      <w:r w:rsidRPr="00943523">
        <w:rPr>
          <w:rFonts w:ascii="Times New Roman" w:hAnsi="Times New Roman"/>
        </w:rPr>
        <w:t>, pod. red. E. Rokicka i P. Kruczkowska, Łódź 2013, s. 13–19.</w:t>
      </w:r>
    </w:p>
  </w:footnote>
  <w:footnote w:id="106">
    <w:p w14:paraId="6BB68BC7" w14:textId="77777777" w:rsidR="007C1747" w:rsidRPr="00943523" w:rsidRDefault="007C1747" w:rsidP="00126629">
      <w:pPr>
        <w:pStyle w:val="Tekstprzypisudolnego"/>
        <w:jc w:val="both"/>
        <w:rPr>
          <w:rFonts w:ascii="Times New Roman" w:hAnsi="Times New Roman"/>
        </w:rPr>
      </w:pPr>
      <w:r w:rsidRPr="00943523">
        <w:rPr>
          <w:rStyle w:val="Odwoanieprzypisudolnego"/>
          <w:rFonts w:ascii="Times New Roman" w:hAnsi="Times New Roman"/>
        </w:rPr>
        <w:footnoteRef/>
      </w:r>
      <w:r w:rsidRPr="00943523">
        <w:rPr>
          <w:rFonts w:ascii="Times New Roman" w:hAnsi="Times New Roman"/>
          <w:vertAlign w:val="superscript"/>
        </w:rPr>
        <w:t>)</w:t>
      </w:r>
      <w:r w:rsidRPr="00943523">
        <w:rPr>
          <w:rFonts w:ascii="Times New Roman" w:hAnsi="Times New Roman"/>
        </w:rPr>
        <w:t xml:space="preserve"> M. Poprawski </w:t>
      </w:r>
      <w:r w:rsidRPr="00943523">
        <w:rPr>
          <w:rFonts w:ascii="Times New Roman" w:hAnsi="Times New Roman"/>
          <w:i/>
        </w:rPr>
        <w:t>et al</w:t>
      </w:r>
      <w:r w:rsidRPr="00943523">
        <w:rPr>
          <w:rFonts w:ascii="Times New Roman" w:hAnsi="Times New Roman"/>
        </w:rPr>
        <w:t xml:space="preserve">., </w:t>
      </w:r>
      <w:r w:rsidRPr="00943523">
        <w:rPr>
          <w:rFonts w:ascii="Times New Roman" w:hAnsi="Times New Roman"/>
          <w:i/>
        </w:rPr>
        <w:t>Nowe lokowanie instytucji publicznych w miejskich ekosystemach kultury w Polsce</w:t>
      </w:r>
      <w:r w:rsidRPr="00943523">
        <w:rPr>
          <w:rFonts w:ascii="Times New Roman" w:hAnsi="Times New Roman"/>
        </w:rPr>
        <w:t>, Poznań 2016.</w:t>
      </w:r>
    </w:p>
  </w:footnote>
  <w:footnote w:id="107">
    <w:p w14:paraId="551D3A57" w14:textId="77777777" w:rsidR="007C1747" w:rsidRPr="00943523" w:rsidRDefault="007C1747" w:rsidP="002A5BE6">
      <w:pPr>
        <w:pStyle w:val="Tekstprzypisudolnego"/>
        <w:jc w:val="both"/>
        <w:rPr>
          <w:rFonts w:ascii="Times New Roman" w:hAnsi="Times New Roman"/>
        </w:rPr>
      </w:pPr>
      <w:r w:rsidRPr="00943523">
        <w:rPr>
          <w:rStyle w:val="Odwoanieprzypisudolnego"/>
          <w:rFonts w:ascii="Times New Roman" w:hAnsi="Times New Roman"/>
        </w:rPr>
        <w:footnoteRef/>
      </w:r>
      <w:r w:rsidRPr="00943523">
        <w:rPr>
          <w:rFonts w:ascii="Times New Roman" w:hAnsi="Times New Roman"/>
          <w:vertAlign w:val="superscript"/>
        </w:rPr>
        <w:t>)</w:t>
      </w:r>
      <w:r w:rsidRPr="00943523">
        <w:rPr>
          <w:rFonts w:ascii="Times New Roman" w:hAnsi="Times New Roman"/>
        </w:rPr>
        <w:t xml:space="preserve"> Wśród analizowanych w raporcie (M. Poprawski </w:t>
      </w:r>
      <w:r w:rsidRPr="00943523">
        <w:rPr>
          <w:rFonts w:ascii="Times New Roman" w:hAnsi="Times New Roman"/>
          <w:i/>
        </w:rPr>
        <w:t>et al</w:t>
      </w:r>
      <w:r w:rsidRPr="00943523">
        <w:rPr>
          <w:rFonts w:ascii="Times New Roman" w:hAnsi="Times New Roman"/>
        </w:rPr>
        <w:t>.) ośmiu inwestycji uwzględniono ich zróżnicowanie pod względem: lokalizacji (średnie, duże miasta, różne województwa), rodzaju instytucji (m.in. ośrodek kultury, biblioteka, muzeum, filharmonia) czasu, jaki upłynął od momentu oddania obiektu do użytku.</w:t>
      </w:r>
    </w:p>
  </w:footnote>
  <w:footnote w:id="108">
    <w:p w14:paraId="5D540EEB" w14:textId="77777777" w:rsidR="007C1747" w:rsidRPr="00943523" w:rsidRDefault="007C1747" w:rsidP="00126629">
      <w:pPr>
        <w:pStyle w:val="Tekstprzypisudolnego"/>
        <w:jc w:val="both"/>
        <w:rPr>
          <w:rFonts w:ascii="Times New Roman" w:hAnsi="Times New Roman"/>
        </w:rPr>
      </w:pPr>
      <w:r w:rsidRPr="00943523">
        <w:rPr>
          <w:rStyle w:val="Odwoanieprzypisudolnego"/>
          <w:rFonts w:ascii="Times New Roman" w:hAnsi="Times New Roman"/>
        </w:rPr>
        <w:footnoteRef/>
      </w:r>
      <w:r w:rsidRPr="00943523">
        <w:rPr>
          <w:rFonts w:ascii="Times New Roman" w:hAnsi="Times New Roman"/>
        </w:rPr>
        <w:t xml:space="preserve"> Ustawa z dnia 19 lipca 2019 r. o zapewnianiu dostępności osobom ze szczególnymi potrzebami (Dz.U. z 2020 r. poz. 1062).</w:t>
      </w:r>
    </w:p>
  </w:footnote>
  <w:footnote w:id="109">
    <w:p w14:paraId="7CCD3C1D" w14:textId="20763678" w:rsidR="007C1747" w:rsidRPr="00943523" w:rsidRDefault="007C1747" w:rsidP="00126629">
      <w:pPr>
        <w:pStyle w:val="Tekstprzypisudolnego"/>
        <w:jc w:val="both"/>
        <w:rPr>
          <w:rFonts w:ascii="Times New Roman" w:hAnsi="Times New Roman"/>
        </w:rPr>
      </w:pPr>
      <w:r w:rsidRPr="00943523">
        <w:rPr>
          <w:rStyle w:val="Odwoanieprzypisudolnego"/>
          <w:rFonts w:ascii="Times New Roman" w:hAnsi="Times New Roman"/>
        </w:rPr>
        <w:footnoteRef/>
      </w:r>
      <w:r w:rsidRPr="00943523">
        <w:rPr>
          <w:rFonts w:ascii="Times New Roman" w:hAnsi="Times New Roman"/>
          <w:vertAlign w:val="superscript"/>
        </w:rPr>
        <w:t>)</w:t>
      </w:r>
      <w:r w:rsidRPr="00943523">
        <w:rPr>
          <w:rFonts w:ascii="Times New Roman" w:hAnsi="Times New Roman"/>
        </w:rPr>
        <w:t xml:space="preserve"> </w:t>
      </w:r>
      <w:r w:rsidRPr="00943523">
        <w:rPr>
          <w:rFonts w:ascii="Times New Roman" w:hAnsi="Times New Roman"/>
          <w:i/>
        </w:rPr>
        <w:t>Kultura w 2018 roku</w:t>
      </w:r>
      <w:r w:rsidRPr="00943523">
        <w:rPr>
          <w:rFonts w:ascii="Times New Roman" w:hAnsi="Times New Roman"/>
        </w:rPr>
        <w:t xml:space="preserve">, publikacja GUS, Kraków, wrzesień 2019 r.: </w:t>
      </w:r>
      <w:r w:rsidRPr="00410555">
        <w:rPr>
          <w:rFonts w:ascii="Times New Roman" w:hAnsi="Times New Roman"/>
        </w:rPr>
        <w:t>https://stat.gov.pl/obszary-tematyczne/kultura-turystyka-sport/kultura/kultura-w-2018-roku,2,16.html</w:t>
      </w:r>
      <w:r>
        <w:rPr>
          <w:rFonts w:ascii="Times New Roman" w:hAnsi="Times New Roman"/>
        </w:rPr>
        <w:t xml:space="preserve"> (dostęp z dnia</w:t>
      </w:r>
      <w:r w:rsidRPr="00943523">
        <w:rPr>
          <w:rFonts w:ascii="Times New Roman" w:hAnsi="Times New Roman"/>
        </w:rPr>
        <w:t xml:space="preserve"> 15.11.2019 r.).</w:t>
      </w:r>
    </w:p>
  </w:footnote>
  <w:footnote w:id="110">
    <w:p w14:paraId="68881034" w14:textId="77777777" w:rsidR="007C1747" w:rsidRPr="00747BF0" w:rsidRDefault="007C1747" w:rsidP="00126629">
      <w:pPr>
        <w:pStyle w:val="Tekstprzypisudolnego"/>
        <w:jc w:val="both"/>
        <w:rPr>
          <w:rFonts w:ascii="Times New Roman" w:hAnsi="Times New Roman"/>
        </w:rPr>
      </w:pPr>
      <w:r w:rsidRPr="00747BF0">
        <w:rPr>
          <w:rStyle w:val="Odwoanieprzypisudolnego"/>
          <w:rFonts w:ascii="Times New Roman" w:hAnsi="Times New Roman"/>
        </w:rPr>
        <w:footnoteRef/>
      </w:r>
      <w:r>
        <w:rPr>
          <w:rFonts w:ascii="Times New Roman" w:hAnsi="Times New Roman"/>
          <w:sz w:val="24"/>
          <w:szCs w:val="24"/>
          <w:vertAlign w:val="superscript"/>
        </w:rPr>
        <w:t>)</w:t>
      </w:r>
      <w:r w:rsidRPr="00747BF0">
        <w:rPr>
          <w:rFonts w:ascii="Times New Roman" w:hAnsi="Times New Roman"/>
        </w:rPr>
        <w:t xml:space="preserve"> A. Czekaj, A. Kowacka, </w:t>
      </w:r>
      <w:r w:rsidRPr="00747BF0">
        <w:rPr>
          <w:rFonts w:ascii="Times New Roman" w:hAnsi="Times New Roman"/>
          <w:i/>
        </w:rPr>
        <w:t>Biblioteki publiczne, czytelnicy oraz aktywność czytelnicza w latach 2014–2018</w:t>
      </w:r>
      <w:r w:rsidRPr="00747BF0">
        <w:rPr>
          <w:rFonts w:ascii="Times New Roman" w:hAnsi="Times New Roman"/>
        </w:rPr>
        <w:t>, Kraków 2019 r., s. 10.</w:t>
      </w:r>
    </w:p>
  </w:footnote>
  <w:footnote w:id="111">
    <w:p w14:paraId="46E29BD8" w14:textId="1E3DF65D" w:rsidR="007C1747" w:rsidRPr="00747BF0" w:rsidRDefault="007C1747" w:rsidP="00126629">
      <w:pPr>
        <w:pStyle w:val="Tekstprzypisudolnego"/>
        <w:jc w:val="both"/>
        <w:rPr>
          <w:rFonts w:ascii="Times New Roman" w:hAnsi="Times New Roman"/>
        </w:rPr>
      </w:pPr>
      <w:r w:rsidRPr="00747BF0">
        <w:rPr>
          <w:rStyle w:val="Odwoanieprzypisudolnego"/>
          <w:rFonts w:ascii="Times New Roman" w:hAnsi="Times New Roman"/>
        </w:rPr>
        <w:footnoteRef/>
      </w:r>
      <w:r w:rsidRPr="00747BF0">
        <w:rPr>
          <w:rFonts w:ascii="Times New Roman" w:hAnsi="Times New Roman"/>
          <w:sz w:val="24"/>
          <w:szCs w:val="24"/>
          <w:vertAlign w:val="superscript"/>
          <w:lang w:val="en-US"/>
        </w:rPr>
        <w:t>)</w:t>
      </w:r>
      <w:r w:rsidRPr="00747BF0">
        <w:rPr>
          <w:rFonts w:ascii="Times New Roman" w:hAnsi="Times New Roman"/>
          <w:lang w:val="en-US"/>
        </w:rPr>
        <w:t xml:space="preserve"> „Guidelines for Library Services for Young Adults (Revised)”, 2015 r. </w:t>
      </w:r>
      <w:r w:rsidRPr="00410555">
        <w:rPr>
          <w:rFonts w:ascii="Times New Roman" w:hAnsi="Times New Roman"/>
        </w:rPr>
        <w:t>https://www.ifla.org/publications/guidelines-for-library-services-for-young-adults--revised-</w:t>
      </w:r>
      <w:r>
        <w:rPr>
          <w:rFonts w:ascii="Times New Roman" w:hAnsi="Times New Roman"/>
        </w:rPr>
        <w:t xml:space="preserve"> (dostęp z dnia</w:t>
      </w:r>
      <w:r w:rsidRPr="00747BF0">
        <w:rPr>
          <w:rFonts w:ascii="Times New Roman" w:hAnsi="Times New Roman"/>
        </w:rPr>
        <w:t xml:space="preserve"> 08.07.2020 r.).</w:t>
      </w:r>
    </w:p>
  </w:footnote>
  <w:footnote w:id="112">
    <w:p w14:paraId="7E817818" w14:textId="06341ABE" w:rsidR="007C1747" w:rsidRPr="00636AAF" w:rsidRDefault="007C1747" w:rsidP="00126629">
      <w:pPr>
        <w:pStyle w:val="Tekstprzypisudolnego"/>
        <w:jc w:val="both"/>
        <w:rPr>
          <w:rFonts w:ascii="Times New Roman" w:hAnsi="Times New Roman"/>
        </w:rPr>
      </w:pPr>
      <w:r w:rsidRPr="00636AAF">
        <w:rPr>
          <w:rStyle w:val="Odwoanieprzypisudolnego"/>
          <w:rFonts w:ascii="Times New Roman" w:hAnsi="Times New Roman"/>
        </w:rPr>
        <w:footnoteRef/>
      </w:r>
      <w:r>
        <w:rPr>
          <w:rFonts w:ascii="Times New Roman" w:hAnsi="Times New Roman"/>
          <w:sz w:val="24"/>
          <w:szCs w:val="24"/>
          <w:vertAlign w:val="superscript"/>
        </w:rPr>
        <w:t>)</w:t>
      </w:r>
      <w:r w:rsidRPr="00636AAF">
        <w:rPr>
          <w:rFonts w:ascii="Times New Roman" w:hAnsi="Times New Roman"/>
        </w:rPr>
        <w:t xml:space="preserve"> „IFLA Strategy 2019–2024”, dokument przyjęty przez Zarząd IFLA</w:t>
      </w:r>
      <w:r>
        <w:rPr>
          <w:rFonts w:ascii="Times New Roman" w:hAnsi="Times New Roman"/>
        </w:rPr>
        <w:t xml:space="preserve"> dnia</w:t>
      </w:r>
      <w:r w:rsidRPr="00636AAF">
        <w:rPr>
          <w:rFonts w:ascii="Times New Roman" w:hAnsi="Times New Roman"/>
        </w:rPr>
        <w:t xml:space="preserve"> 12 kwietnia 2019 r., por. </w:t>
      </w:r>
      <w:r w:rsidRPr="00410555">
        <w:rPr>
          <w:rFonts w:ascii="Times New Roman" w:hAnsi="Times New Roman"/>
        </w:rPr>
        <w:t>https://www.ifla.org/strategy</w:t>
      </w:r>
      <w:r w:rsidRPr="00636AAF">
        <w:rPr>
          <w:rStyle w:val="Hipercze"/>
          <w:rFonts w:ascii="Times New Roman" w:hAnsi="Times New Roman"/>
        </w:rPr>
        <w:t xml:space="preserve"> </w:t>
      </w:r>
      <w:r w:rsidRPr="00636AAF">
        <w:rPr>
          <w:rFonts w:ascii="Times New Roman" w:hAnsi="Times New Roman"/>
        </w:rPr>
        <w:t>(dostęp z dn</w:t>
      </w:r>
      <w:r>
        <w:rPr>
          <w:rFonts w:ascii="Times New Roman" w:hAnsi="Times New Roman"/>
        </w:rPr>
        <w:t>ia</w:t>
      </w:r>
      <w:r w:rsidRPr="00636AAF">
        <w:rPr>
          <w:rFonts w:ascii="Times New Roman" w:hAnsi="Times New Roman"/>
        </w:rPr>
        <w:t xml:space="preserve"> 08.07.2020 r.).</w:t>
      </w:r>
    </w:p>
  </w:footnote>
  <w:footnote w:id="113">
    <w:p w14:paraId="47E92DA0" w14:textId="0CFB632B" w:rsidR="007C1747" w:rsidRPr="00636AAF" w:rsidRDefault="007C1747" w:rsidP="002A5BE6">
      <w:pPr>
        <w:pStyle w:val="Tekstprzypisudolnego"/>
        <w:jc w:val="both"/>
        <w:rPr>
          <w:rFonts w:ascii="Times New Roman" w:hAnsi="Times New Roman"/>
        </w:rPr>
      </w:pPr>
      <w:r w:rsidRPr="00636AAF">
        <w:rPr>
          <w:rStyle w:val="Odwoanieprzypisudolnego"/>
          <w:rFonts w:ascii="Times New Roman" w:hAnsi="Times New Roman"/>
        </w:rPr>
        <w:footnoteRef/>
      </w:r>
      <w:r>
        <w:rPr>
          <w:rFonts w:ascii="Times New Roman" w:hAnsi="Times New Roman"/>
          <w:sz w:val="24"/>
          <w:szCs w:val="24"/>
          <w:vertAlign w:val="superscript"/>
        </w:rPr>
        <w:t>)</w:t>
      </w:r>
      <w:r w:rsidRPr="00636AAF">
        <w:rPr>
          <w:rFonts w:ascii="Times New Roman" w:hAnsi="Times New Roman"/>
        </w:rPr>
        <w:t xml:space="preserve"> „Działalność samorządowych instytucji kultury”, Informacja o wynikach kontroli NIK KNO.430.012.2018 nr ew. 151/2018/P1 8022/KNO, por. </w:t>
      </w:r>
      <w:r w:rsidRPr="00410555">
        <w:rPr>
          <w:rFonts w:ascii="Times New Roman" w:hAnsi="Times New Roman"/>
        </w:rPr>
        <w:t>https://www.nik.gov.pl/kontrole/P/18/022/LWA/</w:t>
      </w:r>
      <w:r w:rsidRPr="00636AAF">
        <w:rPr>
          <w:rFonts w:ascii="Times New Roman" w:hAnsi="Times New Roman"/>
        </w:rPr>
        <w:t xml:space="preserve"> (dostęp z dn</w:t>
      </w:r>
      <w:r>
        <w:rPr>
          <w:rFonts w:ascii="Times New Roman" w:hAnsi="Times New Roman"/>
        </w:rPr>
        <w:t>ia</w:t>
      </w:r>
      <w:r w:rsidRPr="00636AAF">
        <w:rPr>
          <w:rFonts w:ascii="Times New Roman" w:hAnsi="Times New Roman"/>
        </w:rPr>
        <w:t xml:space="preserve"> 27.11.2019 r.).</w:t>
      </w:r>
    </w:p>
  </w:footnote>
  <w:footnote w:id="114">
    <w:p w14:paraId="5788252C" w14:textId="77777777" w:rsidR="007C1747" w:rsidRPr="00636AAF" w:rsidRDefault="007C1747" w:rsidP="00ED2E57">
      <w:pPr>
        <w:pStyle w:val="Tekstprzypisudolnego"/>
        <w:jc w:val="both"/>
        <w:rPr>
          <w:rFonts w:ascii="Times New Roman" w:hAnsi="Times New Roman"/>
        </w:rPr>
      </w:pPr>
      <w:r w:rsidRPr="00636AAF">
        <w:rPr>
          <w:rStyle w:val="Odwoanieprzypisudolnego"/>
          <w:rFonts w:ascii="Times New Roman" w:hAnsi="Times New Roman"/>
        </w:rPr>
        <w:footnoteRef/>
      </w:r>
      <w:r>
        <w:rPr>
          <w:rFonts w:ascii="Times New Roman" w:hAnsi="Times New Roman"/>
          <w:sz w:val="24"/>
          <w:szCs w:val="24"/>
          <w:vertAlign w:val="superscript"/>
        </w:rPr>
        <w:t>)</w:t>
      </w:r>
      <w:r w:rsidRPr="00636AAF">
        <w:rPr>
          <w:rFonts w:ascii="Times New Roman" w:hAnsi="Times New Roman"/>
        </w:rPr>
        <w:t xml:space="preserve"> </w:t>
      </w:r>
      <w:r w:rsidRPr="00636AAF">
        <w:rPr>
          <w:rFonts w:ascii="Times New Roman" w:hAnsi="Times New Roman"/>
          <w:i/>
        </w:rPr>
        <w:t>Kultura w 2018 roku</w:t>
      </w:r>
      <w:r w:rsidRPr="00636AAF">
        <w:rPr>
          <w:rFonts w:ascii="Times New Roman" w:hAnsi="Times New Roman"/>
        </w:rPr>
        <w:t>, raport GUS, Warszawa 2019 r., s. 28–29.</w:t>
      </w:r>
    </w:p>
  </w:footnote>
  <w:footnote w:id="115">
    <w:p w14:paraId="1D06DEDB" w14:textId="77777777" w:rsidR="007C1747" w:rsidRPr="0039251F" w:rsidRDefault="007C1747" w:rsidP="00126629">
      <w:pPr>
        <w:pStyle w:val="Tekstprzypisudolnego"/>
        <w:jc w:val="both"/>
        <w:rPr>
          <w:rFonts w:ascii="Times New Roman" w:hAnsi="Times New Roman"/>
        </w:rPr>
      </w:pPr>
      <w:r w:rsidRPr="0039251F">
        <w:rPr>
          <w:rStyle w:val="Odwoanieprzypisudolnego"/>
          <w:rFonts w:ascii="Times New Roman" w:hAnsi="Times New Roman"/>
        </w:rPr>
        <w:footnoteRef/>
      </w:r>
      <w:r w:rsidRPr="0039251F">
        <w:rPr>
          <w:rFonts w:ascii="Times New Roman" w:hAnsi="Times New Roman"/>
          <w:vertAlign w:val="superscript"/>
        </w:rPr>
        <w:t>)</w:t>
      </w:r>
      <w:r w:rsidRPr="0039251F">
        <w:rPr>
          <w:rFonts w:ascii="Times New Roman" w:hAnsi="Times New Roman"/>
        </w:rPr>
        <w:t xml:space="preserve"> A. Czekaj, A. Kowacka, </w:t>
      </w:r>
      <w:r w:rsidRPr="0039251F">
        <w:rPr>
          <w:rFonts w:ascii="Times New Roman" w:hAnsi="Times New Roman"/>
          <w:i/>
        </w:rPr>
        <w:t>Biblioteki publiczne, czytelnicy oraz aktywność czytelnicza w latach 2014–2018</w:t>
      </w:r>
      <w:r w:rsidRPr="0039251F">
        <w:rPr>
          <w:rFonts w:ascii="Times New Roman" w:hAnsi="Times New Roman"/>
        </w:rPr>
        <w:t>, Kraków 2019 r., s. 17–18.</w:t>
      </w:r>
    </w:p>
  </w:footnote>
  <w:footnote w:id="116">
    <w:p w14:paraId="2BA0312E" w14:textId="06708C10" w:rsidR="007C1747" w:rsidRPr="0039251F" w:rsidRDefault="007C1747" w:rsidP="0039251F">
      <w:pPr>
        <w:pStyle w:val="Tekstprzypisudolnego"/>
        <w:jc w:val="both"/>
        <w:rPr>
          <w:rFonts w:ascii="Times New Roman" w:hAnsi="Times New Roman"/>
        </w:rPr>
      </w:pPr>
      <w:r w:rsidRPr="0039251F">
        <w:rPr>
          <w:rStyle w:val="Odwoanieprzypisudolnego"/>
          <w:rFonts w:ascii="Times New Roman" w:hAnsi="Times New Roman"/>
        </w:rPr>
        <w:footnoteRef/>
      </w:r>
      <w:r>
        <w:rPr>
          <w:rFonts w:ascii="Times New Roman" w:hAnsi="Times New Roman"/>
          <w:sz w:val="24"/>
          <w:szCs w:val="24"/>
          <w:vertAlign w:val="superscript"/>
        </w:rPr>
        <w:t>)</w:t>
      </w:r>
      <w:r w:rsidRPr="0039251F">
        <w:rPr>
          <w:rFonts w:ascii="Times New Roman" w:hAnsi="Times New Roman"/>
        </w:rPr>
        <w:t xml:space="preserve"> Regionalne zróżnicowanie jakości życia w Polsce w 2018 r. Wyniki Badania spójności społecznej 2018. Informacja sygnalna GUS z</w:t>
      </w:r>
      <w:r>
        <w:rPr>
          <w:rFonts w:ascii="Times New Roman" w:hAnsi="Times New Roman"/>
        </w:rPr>
        <w:t xml:space="preserve"> dnia</w:t>
      </w:r>
      <w:r w:rsidRPr="0039251F">
        <w:rPr>
          <w:rFonts w:ascii="Times New Roman" w:hAnsi="Times New Roman"/>
        </w:rPr>
        <w:t xml:space="preserve"> 30 stycznia 2019 r. por. </w:t>
      </w:r>
      <w:r w:rsidRPr="00410555">
        <w:rPr>
          <w:rFonts w:ascii="Times New Roman" w:hAnsi="Times New Roman"/>
        </w:rPr>
        <w:t>https://stat.gov.pl/obszary-tematyczne/warunki-zycia/dochody-wydatki-i-warunki-zycia-ludnosci/regionalne-zroznicowanie-jakosci-zycia-w-polsce-w-2018-roku-wyniki-badania-spojnosci-spolecznej-2018,31,1.html</w:t>
      </w:r>
      <w:r w:rsidRPr="0039251F">
        <w:rPr>
          <w:rFonts w:ascii="Times New Roman" w:hAnsi="Times New Roman"/>
        </w:rPr>
        <w:t xml:space="preserve"> (dostęp z dn</w:t>
      </w:r>
      <w:r>
        <w:rPr>
          <w:rFonts w:ascii="Times New Roman" w:hAnsi="Times New Roman"/>
        </w:rPr>
        <w:t>ia</w:t>
      </w:r>
      <w:r w:rsidRPr="0039251F">
        <w:rPr>
          <w:rFonts w:ascii="Times New Roman" w:hAnsi="Times New Roman"/>
        </w:rPr>
        <w:t xml:space="preserve"> 01.10.2019 r.). </w:t>
      </w:r>
    </w:p>
  </w:footnote>
  <w:footnote w:id="117">
    <w:p w14:paraId="3B8B7F56" w14:textId="77777777" w:rsidR="007C1747" w:rsidRPr="0039251F" w:rsidRDefault="007C1747" w:rsidP="0039251F">
      <w:pPr>
        <w:pStyle w:val="Tekstprzypisudolnego"/>
        <w:jc w:val="both"/>
        <w:rPr>
          <w:rFonts w:ascii="Times New Roman" w:hAnsi="Times New Roman"/>
        </w:rPr>
      </w:pPr>
      <w:r w:rsidRPr="0039251F">
        <w:rPr>
          <w:rStyle w:val="Odwoanieprzypisudolnego"/>
          <w:rFonts w:ascii="Times New Roman" w:hAnsi="Times New Roman"/>
        </w:rPr>
        <w:footnoteRef/>
      </w:r>
      <w:r>
        <w:rPr>
          <w:rFonts w:ascii="Times New Roman" w:hAnsi="Times New Roman"/>
          <w:sz w:val="24"/>
          <w:szCs w:val="24"/>
          <w:vertAlign w:val="superscript"/>
        </w:rPr>
        <w:t>)</w:t>
      </w:r>
      <w:r w:rsidRPr="0039251F">
        <w:rPr>
          <w:rFonts w:ascii="Times New Roman" w:hAnsi="Times New Roman"/>
          <w:i/>
        </w:rPr>
        <w:t xml:space="preserve"> Ibidem</w:t>
      </w:r>
      <w:r w:rsidRPr="0039251F">
        <w:rPr>
          <w:rFonts w:ascii="Times New Roman" w:hAnsi="Times New Roman"/>
        </w:rPr>
        <w:t>, s. 1. Dane za 2018 r:</w:t>
      </w:r>
      <w:r w:rsidRPr="0039251F">
        <w:rPr>
          <w:rFonts w:ascii="Times New Roman" w:hAnsi="Times New Roman"/>
          <w:i/>
        </w:rPr>
        <w:t xml:space="preserve"> </w:t>
      </w:r>
      <w:r w:rsidRPr="0039251F">
        <w:rPr>
          <w:rFonts w:ascii="Times New Roman" w:hAnsi="Times New Roman"/>
          <w:iCs/>
        </w:rPr>
        <w:t>„W zależności od województwa, zasięg relatywnego ubóstwa dochodowego wahał się od 9% do 26%. Najczęściej ubóstwem dochodowym były dotknięte gospodarstwa domowe w woj. lubelskim. Znacznie wyższy od średniej krajowej odsetek ubogich gospodarstw domowych odnotowano także w woj. podkarpackim, podlaskim i warmińsko-mazurskim (18–19%). Najrzadziej ubóstwa dochodowego doświadczały gospodarstwa domowe w woj. mazowieckim (9%). Wskaźniki niższe od średniej krajowej zaobserwowano jeszcze w województwach: śląskim, dolnośląskim, lubuskim, wielkopolskim i pomorskim (10–11%)”.</w:t>
      </w:r>
      <w:r w:rsidRPr="0039251F">
        <w:rPr>
          <w:rFonts w:ascii="Times New Roman" w:hAnsi="Times New Roman"/>
        </w:rPr>
        <w:t xml:space="preserve"> </w:t>
      </w:r>
    </w:p>
  </w:footnote>
  <w:footnote w:id="118">
    <w:p w14:paraId="71A0E6F9" w14:textId="77777777" w:rsidR="007C1747" w:rsidRPr="00691B0F" w:rsidRDefault="007C1747" w:rsidP="00AF7CF0">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A. Czekaj, A. Kowacka, </w:t>
      </w:r>
      <w:r w:rsidRPr="00691B0F">
        <w:rPr>
          <w:rFonts w:ascii="Times New Roman" w:hAnsi="Times New Roman"/>
          <w:i/>
        </w:rPr>
        <w:t>Biblioteki publiczne, czytelnicy oraz aktywność czytelnicza w latach 2014–2018</w:t>
      </w:r>
      <w:r w:rsidRPr="00691B0F">
        <w:rPr>
          <w:rFonts w:ascii="Times New Roman" w:hAnsi="Times New Roman"/>
        </w:rPr>
        <w:t>, Kraków 2019 r., s. 12.</w:t>
      </w:r>
    </w:p>
  </w:footnote>
  <w:footnote w:id="119">
    <w:p w14:paraId="44C9CB67" w14:textId="479F796C"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sidRPr="00691B0F">
        <w:rPr>
          <w:rFonts w:ascii="Times New Roman" w:hAnsi="Times New Roman"/>
          <w:vertAlign w:val="superscript"/>
        </w:rPr>
        <w:t>)</w:t>
      </w:r>
      <w:r w:rsidRPr="00691B0F">
        <w:rPr>
          <w:rFonts w:ascii="Times New Roman" w:hAnsi="Times New Roman"/>
        </w:rPr>
        <w:t xml:space="preserve"> Są to dane wynikowe z pięciu naborów do </w:t>
      </w:r>
      <w:r w:rsidRPr="00691B0F">
        <w:rPr>
          <w:rFonts w:ascii="Times New Roman" w:hAnsi="Times New Roman"/>
          <w:i/>
        </w:rPr>
        <w:t xml:space="preserve">Narodowego Programu Rozwoju Czytelnictwa na lata 2016–2020 </w:t>
      </w:r>
      <w:r w:rsidRPr="00691B0F">
        <w:rPr>
          <w:rFonts w:ascii="Times New Roman" w:hAnsi="Times New Roman"/>
        </w:rPr>
        <w:t xml:space="preserve">(Priorytet 2, Infrastruktura Bibliotek). W wartościach bezwzględnych liczba złożonych wniosków była wyższa, ponieważ część bibliotek, które nie otrzymały dofinansowania w danym naborze, składały taki sam bądź niewiele zmodyfikowany wniosek w naborze kolejnym (a nawet w kilku kolejnych naborach). Celem zidentyfikowania wniosków niepowtarzalnych od ogólnej liczby zostały odjęte te wnioski, które zostały złożone po raz drugi, trzeci itd., (por. </w:t>
      </w:r>
      <w:r w:rsidRPr="00410555">
        <w:rPr>
          <w:rFonts w:ascii="Times New Roman" w:hAnsi="Times New Roman"/>
        </w:rPr>
        <w:t>https://instytutksiazki.pl/biblioteki,5,infrastruktura-bibliotek-2016%E2%80%932020,1.html</w:t>
      </w:r>
      <w:r>
        <w:rPr>
          <w:rFonts w:ascii="Times New Roman" w:hAnsi="Times New Roman"/>
        </w:rPr>
        <w:t>, dostęp z dnia</w:t>
      </w:r>
      <w:r w:rsidRPr="00691B0F">
        <w:rPr>
          <w:rFonts w:ascii="Times New Roman" w:hAnsi="Times New Roman"/>
        </w:rPr>
        <w:t xml:space="preserve"> 27.04 2020 r.)</w:t>
      </w:r>
      <w:r>
        <w:rPr>
          <w:rFonts w:ascii="Times New Roman" w:hAnsi="Times New Roman"/>
        </w:rPr>
        <w:t>.</w:t>
      </w:r>
    </w:p>
  </w:footnote>
  <w:footnote w:id="120">
    <w:p w14:paraId="0C8D0C75"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Kwota ta jest wyższa od budżetu priorytetu przewidzianego na lata 2016-2020: rozbieżność wynika z rezygnacji z realizacji zadań przez beneficjentów. Środki uwolnione wskutek takich decyzji mogły zostać rozdysponowane w kolejnym naborze czy w procedurze odwoławczej (w zależności od momentu, w którym podjęto decyzję o rezygnacji).</w:t>
      </w:r>
    </w:p>
  </w:footnote>
  <w:footnote w:id="121">
    <w:p w14:paraId="1A239669"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Wartość średniego dofinansowania została obliczona dla 88 wniosków (na 167 realizowanych w wyniku rozstrzygnięcia w pierwszych czterech naborach wniosków w edycji NPRCz na lata 2016–2020), które dotyczyły wyłącznie budowy lub modernizacji i równocześnie dotyczyły wyłącznie jednego obiektu bibliotecznego (biblioteki głównej lub filii). Z uwagi na zmiany, wprowadzone w zasadach udzielania dofinansowań w programie wieloletnim na lata </w:t>
      </w:r>
      <w:r>
        <w:rPr>
          <w:rFonts w:ascii="Times New Roman" w:hAnsi="Times New Roman"/>
        </w:rPr>
        <w:t>2021–2025</w:t>
      </w:r>
      <w:r w:rsidRPr="00691B0F">
        <w:rPr>
          <w:rFonts w:ascii="Times New Roman" w:hAnsi="Times New Roman"/>
        </w:rPr>
        <w:t>, z szacowania wartości średniego dofinansowania projektów inwestycyjnych zostały wyłączone projekty dotyczące bieżących remontów o wartości minimum 50 tys. zł oraz projekty realizowane w kilku obiektach (np. bibliotece głównej i jej filii) ‒ gdyż takie zadania nie będą kontynuowane.</w:t>
      </w:r>
    </w:p>
  </w:footnote>
  <w:footnote w:id="122">
    <w:p w14:paraId="624DEC92"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T. Kukołowicz, </w:t>
      </w:r>
      <w:r w:rsidRPr="00691B0F">
        <w:rPr>
          <w:rFonts w:ascii="Times New Roman" w:hAnsi="Times New Roman"/>
          <w:i/>
        </w:rPr>
        <w:t>Środki zagraniczne w finansowaniu kultury przez samorządy</w:t>
      </w:r>
      <w:r w:rsidRPr="00691B0F">
        <w:rPr>
          <w:rFonts w:ascii="Times New Roman" w:hAnsi="Times New Roman"/>
        </w:rPr>
        <w:t>, Warszawa 2015.</w:t>
      </w:r>
    </w:p>
  </w:footnote>
  <w:footnote w:id="123">
    <w:p w14:paraId="6279803E"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Np. por</w:t>
      </w:r>
      <w:r w:rsidRPr="00691B0F">
        <w:rPr>
          <w:rFonts w:ascii="Times New Roman" w:hAnsi="Times New Roman"/>
          <w:i/>
        </w:rPr>
        <w:t>. Lista dofinansowanych 10 projektów złożonych do III konkursu w ramach VIII osi priorytetowej Ochrona dziedzictwa kulturowego i rozwój zasobów kultury Programu Operacyjnego Infrastruktura i Środowisko na lata 2014–2020</w:t>
      </w:r>
      <w:r w:rsidRPr="00691B0F">
        <w:rPr>
          <w:rFonts w:ascii="Times New Roman" w:hAnsi="Times New Roman"/>
        </w:rPr>
        <w:t xml:space="preserve"> (nr naboru: POIS.08.01.00-IP.05-14-001/16).</w:t>
      </w:r>
    </w:p>
    <w:p w14:paraId="6A39B73E" w14:textId="5A2365BB" w:rsidR="007C1747" w:rsidRPr="00691B0F" w:rsidRDefault="007C1747" w:rsidP="00691B0F">
      <w:pPr>
        <w:pStyle w:val="Tekstprzypisudolnego"/>
        <w:jc w:val="both"/>
        <w:rPr>
          <w:rFonts w:ascii="Times New Roman" w:hAnsi="Times New Roman"/>
        </w:rPr>
      </w:pPr>
      <w:r w:rsidRPr="00691B0F">
        <w:rPr>
          <w:rFonts w:ascii="Times New Roman" w:hAnsi="Times New Roman"/>
        </w:rPr>
        <w:t xml:space="preserve">Np. projekt „Wspólnie tworzymy miasto – Wzmocnienie działań kulturalnych poprzez stworzenie miejsca spotkań społeczności lokalnej w filii Biblioteki Miejskiej w Łodzi przy ul. Zachodniej 76” realizowany w ramach Regionalnego Programu Operacyjnego Województwa Łódzkiego: Poddziałanie VI.1.1 Dziedzictwo kulturowe i infrastruktura kultury – ZIT </w:t>
      </w:r>
      <w:r w:rsidRPr="00410555">
        <w:rPr>
          <w:rFonts w:ascii="Times New Roman" w:hAnsi="Times New Roman"/>
        </w:rPr>
        <w:t>https://rpo.lodzkie.pl/skorzystaj-z-programu/zobacz-ogloszenia-i-wyniki-naborow-wnioskow/item/3748-poddzialanie-vi-1-1-dziedzictwo-kulturowe-i-infrastruktura-kultury-zit</w:t>
      </w:r>
      <w:r w:rsidRPr="00691B0F">
        <w:rPr>
          <w:rFonts w:ascii="Times New Roman" w:hAnsi="Times New Roman"/>
        </w:rPr>
        <w:t xml:space="preserve"> oraz </w:t>
      </w:r>
      <w:r w:rsidRPr="00410555">
        <w:rPr>
          <w:rFonts w:ascii="Times New Roman" w:hAnsi="Times New Roman"/>
        </w:rPr>
        <w:t>http://www.lom.lodz.pl/wp-content/uploads/Wezwanie_Zachodnia-76.pdf</w:t>
      </w:r>
    </w:p>
    <w:p w14:paraId="4337B4DE" w14:textId="2DCAA052" w:rsidR="007C1747" w:rsidRPr="00691B0F" w:rsidRDefault="007C1747" w:rsidP="00691B0F">
      <w:pPr>
        <w:pStyle w:val="Tekstprzypisudolnego"/>
        <w:jc w:val="both"/>
        <w:rPr>
          <w:rFonts w:ascii="Times New Roman" w:hAnsi="Times New Roman"/>
        </w:rPr>
      </w:pPr>
      <w:r w:rsidRPr="00691B0F">
        <w:rPr>
          <w:rFonts w:ascii="Times New Roman" w:hAnsi="Times New Roman"/>
        </w:rPr>
        <w:t xml:space="preserve">Np. typy projektów objętych dofinansowaniem w ramach Działanie 7.1 Dziedzictwo kulturowe i naturalne Regionalnego Programu Operacyjnego Województwa Lubelskiego, por. </w:t>
      </w:r>
      <w:r w:rsidRPr="00410555">
        <w:rPr>
          <w:rFonts w:ascii="Times New Roman" w:hAnsi="Times New Roman"/>
        </w:rPr>
        <w:t>https://rpo.lubelskie.pl/rpo/wiadomosci/nabory-konkursy/dziedzictwo-kulturowe-i-naturalne-projekty-lokalne/?podkresl=dziedzictwo_kulturowe_i_naturalne.html</w:t>
      </w:r>
      <w:r w:rsidRPr="00691B0F">
        <w:rPr>
          <w:rFonts w:ascii="Times New Roman" w:hAnsi="Times New Roman"/>
        </w:rPr>
        <w:t xml:space="preserve"> </w:t>
      </w:r>
    </w:p>
  </w:footnote>
  <w:footnote w:id="124">
    <w:p w14:paraId="4B227F57"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t>
      </w:r>
      <w:r w:rsidRPr="00691B0F">
        <w:rPr>
          <w:rFonts w:ascii="Times New Roman" w:hAnsi="Times New Roman"/>
          <w:i/>
        </w:rPr>
        <w:t>Strategia na rzecz Odpowiedzialnego Rozwoju do roku 2020</w:t>
      </w:r>
      <w:r w:rsidRPr="00691B0F">
        <w:rPr>
          <w:rFonts w:ascii="Times New Roman" w:hAnsi="Times New Roman"/>
        </w:rPr>
        <w:t xml:space="preserve"> (z perspektywą do 2030 r.) została przyjęta uchwałą nr 8 Rady Ministrów, z dnia 14 lutego 2017 r. (M.P. poz. 260), s. 11, 40 i nn.</w:t>
      </w:r>
    </w:p>
  </w:footnote>
  <w:footnote w:id="125">
    <w:p w14:paraId="057C0C85"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Ł. Zaborowski „Deglomeracja czy degradacja? Potencjał rozwoju średnich miast w Polsce”, raport Klubu Jagiellońskiego nr 3/2019. </w:t>
      </w:r>
    </w:p>
  </w:footnote>
  <w:footnote w:id="126">
    <w:p w14:paraId="02F8EA9D"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t>
      </w:r>
      <w:r w:rsidRPr="00691B0F">
        <w:rPr>
          <w:rFonts w:ascii="Times New Roman" w:hAnsi="Times New Roman"/>
          <w:i/>
        </w:rPr>
        <w:t>Ibidem</w:t>
      </w:r>
      <w:r w:rsidRPr="00691B0F">
        <w:rPr>
          <w:rFonts w:ascii="Times New Roman" w:hAnsi="Times New Roman"/>
        </w:rPr>
        <w:t xml:space="preserve">, s. 22. </w:t>
      </w:r>
    </w:p>
  </w:footnote>
  <w:footnote w:id="127">
    <w:p w14:paraId="224D4787" w14:textId="599E09EF"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Regionalne zróżnicowanie jakości życia w 2018 r. Wyniki Badania spójności społecznej 2018. Informacja sygnalna GUS z </w:t>
      </w:r>
      <w:r>
        <w:rPr>
          <w:rFonts w:ascii="Times New Roman" w:hAnsi="Times New Roman"/>
        </w:rPr>
        <w:t xml:space="preserve">dnia </w:t>
      </w:r>
      <w:r w:rsidRPr="00691B0F">
        <w:rPr>
          <w:rFonts w:ascii="Times New Roman" w:hAnsi="Times New Roman"/>
        </w:rPr>
        <w:t xml:space="preserve">30 stycznia 2019 r., por. </w:t>
      </w:r>
      <w:r w:rsidRPr="00410555">
        <w:rPr>
          <w:rFonts w:ascii="Times New Roman" w:hAnsi="Times New Roman"/>
        </w:rPr>
        <w:t>https://stat.gov.pl/obszary-tematyczne/warunki-zycia/dochody-wydatki-i-warunki-zycia-ludnosci/regionalne-zroznicowanie-jakosci-zycia-w-polsce-w-2018-roku-wyniki-badania-spojnosci-spolecznej-2018,31,1.html</w:t>
      </w:r>
      <w:r w:rsidRPr="00691B0F">
        <w:rPr>
          <w:rFonts w:ascii="Times New Roman" w:hAnsi="Times New Roman"/>
        </w:rPr>
        <w:t xml:space="preserve"> (dostęp z dn</w:t>
      </w:r>
      <w:r>
        <w:rPr>
          <w:rFonts w:ascii="Times New Roman" w:hAnsi="Times New Roman"/>
        </w:rPr>
        <w:t>ia</w:t>
      </w:r>
      <w:r w:rsidRPr="00691B0F">
        <w:rPr>
          <w:rFonts w:ascii="Times New Roman" w:hAnsi="Times New Roman"/>
        </w:rPr>
        <w:t xml:space="preserve"> 15.11.2019 r.). </w:t>
      </w:r>
    </w:p>
  </w:footnote>
  <w:footnote w:id="128">
    <w:p w14:paraId="09BDCC42"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t>
      </w:r>
      <w:r w:rsidRPr="00691B0F">
        <w:rPr>
          <w:rFonts w:ascii="Times New Roman" w:hAnsi="Times New Roman"/>
          <w:i/>
        </w:rPr>
        <w:t>Ibidem</w:t>
      </w:r>
      <w:r w:rsidRPr="00691B0F">
        <w:rPr>
          <w:rFonts w:ascii="Times New Roman" w:hAnsi="Times New Roman"/>
        </w:rPr>
        <w:t>, s. 12.</w:t>
      </w:r>
    </w:p>
  </w:footnote>
  <w:footnote w:id="129">
    <w:p w14:paraId="5151ABA9"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t>
      </w:r>
      <w:r w:rsidRPr="00691B0F">
        <w:rPr>
          <w:rFonts w:ascii="Times New Roman" w:hAnsi="Times New Roman"/>
          <w:i/>
        </w:rPr>
        <w:t>Ibidem</w:t>
      </w:r>
      <w:r w:rsidRPr="00691B0F">
        <w:rPr>
          <w:rFonts w:ascii="Times New Roman" w:hAnsi="Times New Roman"/>
        </w:rPr>
        <w:t>, s. 8.</w:t>
      </w:r>
    </w:p>
  </w:footnote>
  <w:footnote w:id="130">
    <w:p w14:paraId="45334843" w14:textId="77777777" w:rsidR="007C1747" w:rsidRPr="00691B0F" w:rsidRDefault="007C1747" w:rsidP="00691B0F">
      <w:pPr>
        <w:pStyle w:val="Tekstprzypisudolnego"/>
        <w:jc w:val="both"/>
        <w:rPr>
          <w:rFonts w:ascii="Times New Roman" w:hAnsi="Times New Roman"/>
        </w:rPr>
      </w:pPr>
      <w:r w:rsidRPr="00691B0F">
        <w:rPr>
          <w:rStyle w:val="Odwoanieprzypisudolnego"/>
          <w:rFonts w:ascii="Times New Roman" w:hAnsi="Times New Roman"/>
        </w:rPr>
        <w:footnoteRef/>
      </w:r>
      <w:r>
        <w:rPr>
          <w:rFonts w:ascii="Times New Roman" w:hAnsi="Times New Roman"/>
          <w:sz w:val="24"/>
          <w:szCs w:val="24"/>
          <w:vertAlign w:val="superscript"/>
        </w:rPr>
        <w:t>)</w:t>
      </w:r>
      <w:r w:rsidRPr="00691B0F">
        <w:rPr>
          <w:rFonts w:ascii="Times New Roman" w:hAnsi="Times New Roman"/>
        </w:rPr>
        <w:t xml:space="preserve"> </w:t>
      </w:r>
      <w:r w:rsidRPr="00691B0F">
        <w:rPr>
          <w:rFonts w:ascii="Times New Roman" w:hAnsi="Times New Roman"/>
          <w:i/>
        </w:rPr>
        <w:t>Ibidem</w:t>
      </w:r>
      <w:r w:rsidRPr="00691B0F">
        <w:rPr>
          <w:rFonts w:ascii="Times New Roman" w:hAnsi="Times New Roman"/>
        </w:rPr>
        <w:t>, s. 9.</w:t>
      </w:r>
    </w:p>
  </w:footnote>
  <w:footnote w:id="131">
    <w:p w14:paraId="5B681252" w14:textId="2DF8732C" w:rsidR="007C1747" w:rsidRPr="00466E8B" w:rsidRDefault="007C1747">
      <w:pPr>
        <w:pStyle w:val="Tekstprzypisudolnego"/>
        <w:rPr>
          <w:rFonts w:ascii="Times New Roman" w:hAnsi="Times New Roman"/>
        </w:rPr>
      </w:pPr>
      <w:r w:rsidRPr="00466E8B">
        <w:rPr>
          <w:rStyle w:val="Odwoanieprzypisudolnego"/>
          <w:rFonts w:ascii="Times New Roman" w:hAnsi="Times New Roman"/>
        </w:rPr>
        <w:footnoteRef/>
      </w:r>
      <w:r>
        <w:rPr>
          <w:rFonts w:ascii="Times New Roman" w:hAnsi="Times New Roman"/>
          <w:sz w:val="24"/>
          <w:szCs w:val="24"/>
          <w:vertAlign w:val="superscript"/>
        </w:rPr>
        <w:t>)</w:t>
      </w:r>
      <w:r w:rsidRPr="00466E8B">
        <w:rPr>
          <w:rFonts w:ascii="Times New Roman" w:hAnsi="Times New Roman"/>
        </w:rPr>
        <w:t xml:space="preserve"> </w:t>
      </w:r>
      <w:r w:rsidRPr="00466E8B">
        <w:rPr>
          <w:rFonts w:ascii="Times New Roman" w:hAnsi="Times New Roman"/>
          <w:i/>
        </w:rPr>
        <w:t>Fizyczna przestrzeń biblioteki</w:t>
      </w:r>
      <w:r w:rsidRPr="00466E8B">
        <w:rPr>
          <w:rFonts w:ascii="Times New Roman" w:hAnsi="Times New Roman"/>
        </w:rPr>
        <w:t xml:space="preserve">, pod red. M. Wojciechowska, Gdańsk 2013, por. </w:t>
      </w:r>
      <w:r w:rsidRPr="00410555">
        <w:rPr>
          <w:rFonts w:ascii="Times New Roman" w:hAnsi="Times New Roman"/>
        </w:rPr>
        <w:t>http://pbc.gda.pl/Content/55496/Wojciechowska_Fizyczna_przestrzen_biblioteki.pdf</w:t>
      </w:r>
      <w:r>
        <w:rPr>
          <w:rFonts w:ascii="Times New Roman" w:hAnsi="Times New Roman"/>
        </w:rPr>
        <w:t xml:space="preserve"> (dostęp z dnia</w:t>
      </w:r>
      <w:r w:rsidRPr="00466E8B">
        <w:rPr>
          <w:rFonts w:ascii="Times New Roman" w:hAnsi="Times New Roman"/>
        </w:rPr>
        <w:t xml:space="preserve"> 12.12.2019 r.).</w:t>
      </w:r>
    </w:p>
  </w:footnote>
  <w:footnote w:id="132">
    <w:p w14:paraId="4293C7C7" w14:textId="77777777" w:rsidR="007C1747" w:rsidRPr="00466E8B" w:rsidRDefault="007C1747" w:rsidP="00B434A5">
      <w:pPr>
        <w:pStyle w:val="Tekstprzypisudolnego"/>
        <w:jc w:val="both"/>
        <w:rPr>
          <w:rFonts w:ascii="Times New Roman" w:hAnsi="Times New Roman"/>
        </w:rPr>
      </w:pPr>
      <w:r w:rsidRPr="00466E8B">
        <w:rPr>
          <w:rStyle w:val="Odwoanieprzypisudolnego"/>
          <w:rFonts w:ascii="Times New Roman" w:hAnsi="Times New Roman"/>
        </w:rPr>
        <w:footnoteRef/>
      </w:r>
      <w:r>
        <w:rPr>
          <w:rFonts w:ascii="Times New Roman" w:hAnsi="Times New Roman"/>
          <w:sz w:val="24"/>
          <w:szCs w:val="24"/>
          <w:vertAlign w:val="superscript"/>
        </w:rPr>
        <w:t>)</w:t>
      </w:r>
      <w:r w:rsidRPr="00466E8B">
        <w:rPr>
          <w:rFonts w:ascii="Times New Roman" w:hAnsi="Times New Roman"/>
        </w:rPr>
        <w:t xml:space="preserve"> Próba badawcza objęła zakończone zadania dla publicznych bibliotek głównych i filii, z co najmniej jednorocznym okresem trwałości projektu, tj. 69 bibliotek głównych i filii – według stanu na dzień 31 sierpnia 2019 r. Wartości liczbowe danych bazowych (za pełny rok kalendarzowy poprzedzający złożenie wniosku o dofinansowanie) i wartości danych docelowych (za pełny pierwszy rok kalendarzowy po zakończeniu zadania) zostały ustalone jako średnie dla całej próby badawczej. Źródło: Raport z pierwszego etapu badania ewaluacyjnego Instytutu Książki w Narodowym Programie Rozwoju Czytelnictwa: Priorytet 2 „Infrastruktura Bibliotek 2016–2020”, Kraków 2019 r.</w:t>
      </w:r>
    </w:p>
  </w:footnote>
  <w:footnote w:id="133">
    <w:p w14:paraId="3A63FE07"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Do czasu wprowadzenia zmian w treści delegacji zawartej w art. 90u ust. 4 pkt 6 ustawy z dnia 7 września 1991 r. o systemie oświaty – pod pojęciem placówek wychowania przedszkolnego należy rozumieć przedszkola oraz oddziały przedszkolne w szkole podstawowej.</w:t>
      </w:r>
    </w:p>
  </w:footnote>
  <w:footnote w:id="134">
    <w:p w14:paraId="29151921" w14:textId="30EB8CCF" w:rsidR="007C1747" w:rsidRPr="00410555" w:rsidRDefault="007C1747" w:rsidP="00EB26EA">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 U. poz. 356</w:t>
      </w:r>
      <w:r>
        <w:rPr>
          <w:rFonts w:ascii="Times New Roman" w:hAnsi="Times New Roman"/>
        </w:rPr>
        <w:t>, z późn. zm.</w:t>
      </w:r>
      <w:r w:rsidRPr="00AF7CF0">
        <w:rPr>
          <w:rFonts w:ascii="Times New Roman" w:hAnsi="Times New Roman"/>
        </w:rPr>
        <w:t xml:space="preserve">) por. </w:t>
      </w:r>
      <w:r w:rsidRPr="00CB12FF">
        <w:rPr>
          <w:rFonts w:ascii="Times New Roman" w:hAnsi="Times New Roman"/>
        </w:rPr>
        <w:t>http://www.dziennikustaw.gov.pl/DU/2017/356</w:t>
      </w:r>
      <w:r>
        <w:rPr>
          <w:rStyle w:val="Hipercze"/>
          <w:rFonts w:ascii="Times New Roman" w:hAnsi="Times New Roman"/>
        </w:rPr>
        <w:t xml:space="preserve"> </w:t>
      </w:r>
      <w:r w:rsidRPr="00410555">
        <w:rPr>
          <w:rStyle w:val="Hipercze"/>
          <w:rFonts w:ascii="Times New Roman" w:hAnsi="Times New Roman"/>
          <w:color w:val="auto"/>
          <w:u w:val="none"/>
        </w:rPr>
        <w:t>(dostęp z dnia 10.01.2020 r.)</w:t>
      </w:r>
    </w:p>
  </w:footnote>
  <w:footnote w:id="135">
    <w:p w14:paraId="2971BE83" w14:textId="77777777" w:rsidR="007C1747" w:rsidRPr="00AF7CF0" w:rsidRDefault="007C1747" w:rsidP="00EB26EA">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Zofia Zasacka, badanie </w:t>
      </w:r>
      <w:r w:rsidRPr="00AF7CF0">
        <w:rPr>
          <w:rFonts w:ascii="Times New Roman" w:hAnsi="Times New Roman"/>
          <w:i/>
        </w:rPr>
        <w:t>Książki i literatura w przedszkolach – początki socjalizacji do czytania</w:t>
      </w:r>
      <w:r w:rsidRPr="00AF7CF0">
        <w:rPr>
          <w:rFonts w:ascii="Times New Roman" w:hAnsi="Times New Roman"/>
        </w:rPr>
        <w:t>, Instytut Książki i Czytelnictwa, Biblioteka Narodowa, 2019 r. Badanie jakościowe zostało zrealizowane w listopadzie w 2017 roku. Badaniem zostało  objętych  14 przedszkoli publicznych i dobranych w sposób celowy w oparciu o przyjęte kryteria społeczno-kulturowo- demograficzne. Były to przedszkola z dwóch województw należących do tych, w których odsetki dzieci uczęszczających do przedszkoli są największe i najmniejsze: województwo mazowieckie i kujawsko-pomorskie.</w:t>
      </w:r>
    </w:p>
  </w:footnote>
  <w:footnote w:id="136">
    <w:p w14:paraId="0BA671EC" w14:textId="77777777" w:rsidR="007C1747" w:rsidRPr="00AF7CF0" w:rsidRDefault="007C1747" w:rsidP="00AF7CF0">
      <w:pPr>
        <w:pStyle w:val="Tekstprzypisudolnego"/>
        <w:jc w:val="both"/>
        <w:rPr>
          <w:rFonts w:ascii="Times New Roman" w:hAnsi="Times New Roman"/>
        </w:rPr>
      </w:pPr>
      <w:r w:rsidRPr="00AF7CF0">
        <w:rPr>
          <w:rStyle w:val="Odwoanieprzypisudolnego"/>
          <w:rFonts w:ascii="Times New Roman" w:hAnsi="Times New Roman"/>
        </w:rPr>
        <w:footnoteRef/>
      </w:r>
      <w:r w:rsidRPr="00AF7CF0">
        <w:rPr>
          <w:rFonts w:ascii="Times New Roman" w:hAnsi="Times New Roman"/>
          <w:vertAlign w:val="superscript"/>
        </w:rPr>
        <w:t>)</w:t>
      </w:r>
      <w:r w:rsidRPr="00AF7CF0">
        <w:rPr>
          <w:rFonts w:ascii="Times New Roman" w:hAnsi="Times New Roman"/>
        </w:rPr>
        <w:t xml:space="preserve"> ww. rozporządzenie Ministra Edukacji Narodowej z dnia 14 lutego 2017 r. w sprawie podstawy programowej (…)</w:t>
      </w:r>
      <w:r>
        <w:rPr>
          <w:rFonts w:ascii="Times New Roman" w:hAnsi="Times New Roman"/>
        </w:rPr>
        <w:t>.</w:t>
      </w:r>
    </w:p>
  </w:footnote>
  <w:footnote w:id="137">
    <w:p w14:paraId="0B6D2568" w14:textId="5153AA15" w:rsidR="007C1747" w:rsidRPr="0028299E" w:rsidRDefault="007C1747" w:rsidP="00D74864">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Rozporządzenie Ministra Edukacji Narodowej z dnia 30 stycznia 2018 r. w sprawie kształcenia ogólnego dla liceum ogólnokształcącego, technikum oraz branżowej szkoły II stopnia (Dz. U. poz. 467</w:t>
      </w:r>
      <w:r>
        <w:rPr>
          <w:rFonts w:ascii="Times New Roman" w:hAnsi="Times New Roman"/>
        </w:rPr>
        <w:t>, z późn. zm.</w:t>
      </w:r>
      <w:r w:rsidRPr="00AF7CF0">
        <w:rPr>
          <w:rFonts w:ascii="Times New Roman" w:hAnsi="Times New Roman"/>
        </w:rPr>
        <w:t xml:space="preserve">) por. </w:t>
      </w:r>
      <w:r w:rsidRPr="0028299E">
        <w:rPr>
          <w:rFonts w:ascii="Times New Roman" w:hAnsi="Times New Roman"/>
        </w:rPr>
        <w:t>http://www.dziennikustaw.gov.pl/DU/2018/467</w:t>
      </w:r>
      <w:r w:rsidRPr="00AF7CF0">
        <w:rPr>
          <w:rStyle w:val="Hipercze"/>
          <w:rFonts w:ascii="Times New Roman" w:hAnsi="Times New Roman"/>
        </w:rPr>
        <w:t xml:space="preserve"> </w:t>
      </w:r>
      <w:r w:rsidRPr="0028299E">
        <w:rPr>
          <w:rStyle w:val="Hipercze"/>
          <w:rFonts w:ascii="Times New Roman" w:hAnsi="Times New Roman"/>
          <w:color w:val="auto"/>
          <w:u w:val="none"/>
        </w:rPr>
        <w:t>(dostęp z dnia 10.01.2020 r.)</w:t>
      </w:r>
    </w:p>
  </w:footnote>
  <w:footnote w:id="138">
    <w:p w14:paraId="7540C2DF" w14:textId="3BEBF09E" w:rsidR="007C1747" w:rsidRPr="00AF7CF0" w:rsidRDefault="007C1747" w:rsidP="00EB26EA">
      <w:pPr>
        <w:pStyle w:val="Tekstprzypisudolnego"/>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por. </w:t>
      </w:r>
      <w:r w:rsidRPr="0028299E">
        <w:rPr>
          <w:rFonts w:ascii="Times New Roman" w:hAnsi="Times New Roman"/>
        </w:rPr>
        <w:t>http://www.ibe.edu.pl/pl/aktualnosci/1083-polscy-uczniowie-wsrod-najlepszych-na-swiecie-znamy-wyniki-miedzynarodowego-badania-pisa-2018</w:t>
      </w:r>
      <w:r w:rsidRPr="00AF7CF0">
        <w:rPr>
          <w:rFonts w:ascii="Times New Roman" w:hAnsi="Times New Roman"/>
        </w:rPr>
        <w:t xml:space="preserve"> (dostęp z dn</w:t>
      </w:r>
      <w:r>
        <w:rPr>
          <w:rFonts w:ascii="Times New Roman" w:hAnsi="Times New Roman"/>
        </w:rPr>
        <w:t>ia</w:t>
      </w:r>
      <w:r w:rsidRPr="00AF7CF0">
        <w:rPr>
          <w:rFonts w:ascii="Times New Roman" w:hAnsi="Times New Roman"/>
        </w:rPr>
        <w:t xml:space="preserve"> 10.01.2020 r.)</w:t>
      </w:r>
    </w:p>
  </w:footnote>
  <w:footnote w:id="139">
    <w:p w14:paraId="5080D8C6" w14:textId="0BDA09D7" w:rsidR="007C1747" w:rsidRPr="00AF7CF0" w:rsidRDefault="007C1747" w:rsidP="00126629">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W 2018 r. w badaniu PISA uczestniczyło 79 krajów i regionów, a liczba przebadanych uczniów przekroczyła 660 tys. Polskę reprezentowało 5653 młodych Polaków z 227 szkół. Głównym przedmiotem pomiaru jest zdolność do zastosowania posiadanej wiedzy i umiejętności do rozwiązywania problemów osadzonych w życiu codziennym. Pozwala to na porównywanie kompetencji piętnastolatków z bardzo różnych krajów. Wyniki badań PISA i prezentacje dostępne na stronie por. </w:t>
      </w:r>
      <w:r w:rsidRPr="00CB1311">
        <w:rPr>
          <w:rFonts w:ascii="Times New Roman" w:hAnsi="Times New Roman"/>
        </w:rPr>
        <w:t>https://www.gov.pl/web/edukacja/pisa2018-wyniki</w:t>
      </w:r>
      <w:r w:rsidRPr="00CB1311">
        <w:rPr>
          <w:rFonts w:ascii="Times New Roman" w:hAnsi="Times New Roman"/>
          <w:u w:val="single"/>
        </w:rPr>
        <w:t xml:space="preserve"> </w:t>
      </w:r>
      <w:r>
        <w:rPr>
          <w:rFonts w:ascii="Times New Roman" w:hAnsi="Times New Roman"/>
          <w:u w:val="single"/>
        </w:rPr>
        <w:t>(dostęp z dnia</w:t>
      </w:r>
      <w:r w:rsidRPr="00AF7CF0">
        <w:rPr>
          <w:rFonts w:ascii="Times New Roman" w:hAnsi="Times New Roman"/>
          <w:u w:val="single"/>
        </w:rPr>
        <w:t xml:space="preserve"> 10.01.2020 r.)</w:t>
      </w:r>
      <w:r>
        <w:rPr>
          <w:rFonts w:ascii="Times New Roman" w:hAnsi="Times New Roman"/>
          <w:u w:val="single"/>
        </w:rPr>
        <w:t>.</w:t>
      </w:r>
    </w:p>
  </w:footnote>
  <w:footnote w:id="140">
    <w:p w14:paraId="7A091631" w14:textId="18382B01" w:rsidR="007C1747" w:rsidRPr="00AF7CF0" w:rsidRDefault="007C1747" w:rsidP="00EB26EA">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B</w:t>
      </w:r>
      <w:r w:rsidRPr="00AF7CF0">
        <w:rPr>
          <w:rStyle w:val="Uwydatnienie"/>
          <w:rFonts w:ascii="Times New Roman" w:hAnsi="Times New Roman"/>
        </w:rPr>
        <w:t>adania „Czytelnictwo dzieci i młodzieży”</w:t>
      </w:r>
      <w:r w:rsidRPr="00AF7CF0">
        <w:rPr>
          <w:rFonts w:ascii="Times New Roman" w:hAnsi="Times New Roman"/>
        </w:rPr>
        <w:t xml:space="preserve">, oprac. dr Zofia Zasacka, Pracownia Języka Polskiego IBE, Warszawa 2014, por. </w:t>
      </w:r>
      <w:r w:rsidRPr="00CB1311">
        <w:rPr>
          <w:rFonts w:ascii="Times New Roman" w:hAnsi="Times New Roman"/>
        </w:rPr>
        <w:t>http://eduentuzjasci.pl/badania/203-publikacje/raport/raport-z-badania/czytelnictwo-dzieci-i-mlodziezy/1184-czytelnictwo-dzieci-i-mlodziezy-raport-koncowy.html</w:t>
      </w:r>
      <w:r w:rsidRPr="00AF7CF0">
        <w:rPr>
          <w:rStyle w:val="Hipercze"/>
          <w:rFonts w:ascii="Times New Roman" w:hAnsi="Times New Roman"/>
        </w:rPr>
        <w:t xml:space="preserve"> </w:t>
      </w:r>
      <w:r>
        <w:rPr>
          <w:rFonts w:ascii="Times New Roman" w:hAnsi="Times New Roman"/>
          <w:u w:val="single"/>
        </w:rPr>
        <w:t>(dostęp z dnia</w:t>
      </w:r>
      <w:r w:rsidRPr="00AF7CF0">
        <w:rPr>
          <w:rFonts w:ascii="Times New Roman" w:hAnsi="Times New Roman"/>
          <w:u w:val="single"/>
        </w:rPr>
        <w:t xml:space="preserve"> 10.01.2020 r.)</w:t>
      </w:r>
      <w:r>
        <w:rPr>
          <w:rFonts w:ascii="Times New Roman" w:hAnsi="Times New Roman"/>
          <w:u w:val="single"/>
        </w:rPr>
        <w:t>.</w:t>
      </w:r>
    </w:p>
  </w:footnote>
  <w:footnote w:id="141">
    <w:p w14:paraId="49A55614" w14:textId="35683648" w:rsidR="007C1747" w:rsidRPr="00AF7CF0" w:rsidRDefault="007C1747" w:rsidP="0037397F">
      <w:pPr>
        <w:pStyle w:val="Tekstprzypisudolnego"/>
        <w:jc w:val="both"/>
        <w:rPr>
          <w:rFonts w:ascii="Times New Roman" w:hAnsi="Times New Roman"/>
        </w:rPr>
      </w:pPr>
      <w:r w:rsidRPr="00AF7CF0">
        <w:rPr>
          <w:rStyle w:val="Odwoanieprzypisudolnego"/>
          <w:rFonts w:ascii="Times New Roman" w:hAnsi="Times New Roman"/>
        </w:rPr>
        <w:footnoteRef/>
      </w:r>
      <w:r>
        <w:rPr>
          <w:rFonts w:ascii="Times New Roman" w:hAnsi="Times New Roman"/>
          <w:sz w:val="24"/>
          <w:szCs w:val="24"/>
          <w:vertAlign w:val="superscript"/>
        </w:rPr>
        <w:t>)</w:t>
      </w:r>
      <w:r w:rsidRPr="00AF7CF0">
        <w:rPr>
          <w:rFonts w:ascii="Times New Roman" w:hAnsi="Times New Roman"/>
        </w:rPr>
        <w:t xml:space="preserve"> Badanie „Czytelnictwo młodzieży szkolnej”, oprac. dr Zofia Zasacka, Biblioteka Narodowa. Badanie zostało przeprowadzone w 2017 r. Objęło 1794 uczniów III klasy gimnazjum, 1785 rodziców, 104 dyrektorów oraz 104 nauczycieli języka polskiego uczących w wylosowanych klasach, por. </w:t>
      </w:r>
      <w:r w:rsidRPr="00661AE0">
        <w:rPr>
          <w:rFonts w:ascii="Times New Roman" w:hAnsi="Times New Roman"/>
        </w:rPr>
        <w:t>https://www.bn.org.pl/aktualnosci/3489-wzrost-czytelnictwa-nastoletnich-dziewczat.html</w:t>
      </w:r>
      <w:r w:rsidRPr="00AF7CF0">
        <w:rPr>
          <w:rStyle w:val="Hipercze"/>
          <w:rFonts w:ascii="Times New Roman" w:hAnsi="Times New Roman"/>
        </w:rPr>
        <w:t xml:space="preserve"> </w:t>
      </w:r>
      <w:r>
        <w:rPr>
          <w:rFonts w:ascii="Times New Roman" w:hAnsi="Times New Roman"/>
          <w:u w:val="single"/>
        </w:rPr>
        <w:t>(dostęp z dnia</w:t>
      </w:r>
      <w:r w:rsidRPr="00AF7CF0">
        <w:rPr>
          <w:rFonts w:ascii="Times New Roman" w:hAnsi="Times New Roman"/>
          <w:u w:val="single"/>
        </w:rPr>
        <w:t xml:space="preserve"> 10.01.2020 r.).</w:t>
      </w:r>
    </w:p>
  </w:footnote>
  <w:footnote w:id="142">
    <w:p w14:paraId="66E415E7" w14:textId="77777777" w:rsidR="007C1747" w:rsidRPr="00D65259" w:rsidRDefault="007C1747" w:rsidP="00EB26EA">
      <w:pPr>
        <w:pStyle w:val="Tekstprzypisudolnego"/>
        <w:rPr>
          <w:rFonts w:ascii="Times New Roman" w:hAnsi="Times New Roman"/>
        </w:rPr>
      </w:pPr>
      <w:r w:rsidRPr="00D65259">
        <w:rPr>
          <w:rStyle w:val="Odwoanieprzypisudolnego"/>
          <w:rFonts w:ascii="Times New Roman" w:hAnsi="Times New Roman"/>
        </w:rPr>
        <w:footnoteRef/>
      </w:r>
      <w:r>
        <w:rPr>
          <w:rFonts w:ascii="Times New Roman" w:hAnsi="Times New Roman"/>
          <w:sz w:val="24"/>
          <w:szCs w:val="24"/>
          <w:vertAlign w:val="superscript"/>
        </w:rPr>
        <w:t>)</w:t>
      </w:r>
      <w:r w:rsidRPr="00D65259">
        <w:rPr>
          <w:rFonts w:ascii="Times New Roman" w:hAnsi="Times New Roman"/>
        </w:rPr>
        <w:t xml:space="preserve"> Stan na </w:t>
      </w:r>
      <w:r>
        <w:rPr>
          <w:rFonts w:ascii="Times New Roman" w:hAnsi="Times New Roman"/>
        </w:rPr>
        <w:t xml:space="preserve">dzień </w:t>
      </w:r>
      <w:r w:rsidRPr="00D65259">
        <w:rPr>
          <w:rFonts w:ascii="Times New Roman" w:hAnsi="Times New Roman"/>
        </w:rPr>
        <w:t xml:space="preserve">8 lipca 2019 r. </w:t>
      </w:r>
    </w:p>
  </w:footnote>
  <w:footnote w:id="143">
    <w:p w14:paraId="57293A8C" w14:textId="77777777" w:rsidR="007C1747" w:rsidRPr="00D65259" w:rsidRDefault="007C1747" w:rsidP="00EB26EA">
      <w:pPr>
        <w:pStyle w:val="Tekstprzypisudolnego"/>
        <w:rPr>
          <w:rFonts w:ascii="Times New Roman" w:hAnsi="Times New Roman"/>
        </w:rPr>
      </w:pPr>
      <w:r w:rsidRPr="00D65259">
        <w:rPr>
          <w:rStyle w:val="Odwoanieprzypisudolnego"/>
          <w:rFonts w:ascii="Times New Roman" w:hAnsi="Times New Roman"/>
        </w:rPr>
        <w:footnoteRef/>
      </w:r>
      <w:r>
        <w:rPr>
          <w:rFonts w:ascii="Times New Roman" w:hAnsi="Times New Roman"/>
          <w:sz w:val="24"/>
          <w:szCs w:val="24"/>
          <w:vertAlign w:val="superscript"/>
        </w:rPr>
        <w:t>)</w:t>
      </w:r>
      <w:r w:rsidRPr="00D65259">
        <w:rPr>
          <w:rFonts w:ascii="Times New Roman" w:hAnsi="Times New Roman"/>
        </w:rPr>
        <w:t xml:space="preserve"> Dane Systemu Informacji Oświatowej, stan na </w:t>
      </w:r>
      <w:r>
        <w:rPr>
          <w:rFonts w:ascii="Times New Roman" w:hAnsi="Times New Roman"/>
        </w:rPr>
        <w:t xml:space="preserve">dzień </w:t>
      </w:r>
      <w:r w:rsidRPr="00D65259">
        <w:rPr>
          <w:rFonts w:ascii="Times New Roman" w:hAnsi="Times New Roman"/>
        </w:rPr>
        <w:t>16 grudnia 2019 r.</w:t>
      </w:r>
    </w:p>
  </w:footnote>
  <w:footnote w:id="144">
    <w:p w14:paraId="63B801D2" w14:textId="7812AE98" w:rsidR="007C1747" w:rsidRPr="00D65259" w:rsidRDefault="007C1747" w:rsidP="00EB26EA">
      <w:pPr>
        <w:pStyle w:val="Tekstprzypisudolnego"/>
        <w:jc w:val="both"/>
        <w:rPr>
          <w:rFonts w:ascii="Times New Roman" w:hAnsi="Times New Roman"/>
        </w:rPr>
      </w:pPr>
      <w:r w:rsidRPr="00D65259">
        <w:rPr>
          <w:rStyle w:val="Odwoanieprzypisudolnego"/>
          <w:rFonts w:ascii="Times New Roman" w:hAnsi="Times New Roman"/>
        </w:rPr>
        <w:footnoteRef/>
      </w:r>
      <w:r>
        <w:rPr>
          <w:rFonts w:ascii="Times New Roman" w:hAnsi="Times New Roman"/>
          <w:sz w:val="24"/>
          <w:szCs w:val="24"/>
          <w:vertAlign w:val="superscript"/>
        </w:rPr>
        <w:t>)</w:t>
      </w:r>
      <w:r w:rsidRPr="00D65259">
        <w:rPr>
          <w:rFonts w:ascii="Times New Roman" w:hAnsi="Times New Roman"/>
        </w:rPr>
        <w:t xml:space="preserve"> Nowe Przestrzenie Czytania – Konferencja Wyszehradzka, Warszawa 2017 r., wykład Julki Almquist (USA) – antropolog w dziedzinie designu, zajmowała m.in. nowatorskimi projektami bibliotecznymi w Chicago i Aaarhus, przygotowała manual The Design Thinking for Libraries. por. </w:t>
      </w:r>
      <w:r w:rsidRPr="00661AE0">
        <w:rPr>
          <w:rFonts w:ascii="Times New Roman" w:hAnsi="Times New Roman"/>
        </w:rPr>
        <w:t>https://instytutksiazki.pl/aktualnosci,2,nowe-przestrzenie-czytania-%E2%80%93-konferencja-wyszehradzka-2017,281.html</w:t>
      </w:r>
      <w:r>
        <w:rPr>
          <w:rFonts w:ascii="Times New Roman" w:hAnsi="Times New Roman"/>
        </w:rPr>
        <w:t xml:space="preserve"> (dostęp z dnia</w:t>
      </w:r>
      <w:r w:rsidRPr="00D65259">
        <w:rPr>
          <w:rFonts w:ascii="Times New Roman" w:hAnsi="Times New Roman"/>
        </w:rPr>
        <w:t xml:space="preserve"> 10.01.2020 r.)</w:t>
      </w:r>
      <w:r>
        <w:rPr>
          <w:rFonts w:ascii="Times New Roman" w:hAnsi="Times New Roman"/>
        </w:rPr>
        <w:t>.</w:t>
      </w:r>
    </w:p>
  </w:footnote>
  <w:footnote w:id="145">
    <w:p w14:paraId="252AC3E3" w14:textId="77777777" w:rsidR="007C1747" w:rsidRPr="00D65259" w:rsidRDefault="007C1747" w:rsidP="00EB26EA">
      <w:pPr>
        <w:pStyle w:val="Tekstprzypisudolnego"/>
        <w:jc w:val="both"/>
        <w:rPr>
          <w:rFonts w:ascii="Times New Roman" w:hAnsi="Times New Roman"/>
        </w:rPr>
      </w:pPr>
      <w:r w:rsidRPr="00D65259">
        <w:rPr>
          <w:rStyle w:val="Odwoanieprzypisudolnego"/>
          <w:rFonts w:ascii="Times New Roman" w:hAnsi="Times New Roman"/>
        </w:rPr>
        <w:footnoteRef/>
      </w:r>
      <w:r>
        <w:rPr>
          <w:rFonts w:ascii="Times New Roman" w:hAnsi="Times New Roman"/>
          <w:sz w:val="24"/>
          <w:szCs w:val="24"/>
          <w:vertAlign w:val="superscript"/>
        </w:rPr>
        <w:t>)</w:t>
      </w:r>
      <w:r w:rsidRPr="00D65259">
        <w:rPr>
          <w:rFonts w:ascii="Times New Roman" w:hAnsi="Times New Roman"/>
        </w:rPr>
        <w:t xml:space="preserve"> Stan na </w:t>
      </w:r>
      <w:r>
        <w:rPr>
          <w:rFonts w:ascii="Times New Roman" w:hAnsi="Times New Roman"/>
        </w:rPr>
        <w:t xml:space="preserve">dzień </w:t>
      </w:r>
      <w:r w:rsidRPr="00D65259">
        <w:rPr>
          <w:rFonts w:ascii="Times New Roman" w:hAnsi="Times New Roman"/>
        </w:rPr>
        <w:t xml:space="preserve">31 grudnia 2018 r. </w:t>
      </w:r>
    </w:p>
  </w:footnote>
  <w:footnote w:id="146">
    <w:p w14:paraId="74A992D5"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40160B">
        <w:rPr>
          <w:rFonts w:ascii="Times New Roman" w:hAnsi="Times New Roman"/>
        </w:rPr>
        <w:t xml:space="preserve">Celem rozszerzenia katalogu zakupów dokonywanych przez szkoły i biblioteki pedagogiczne o czytniki </w:t>
      </w:r>
      <w:r>
        <w:rPr>
          <w:rFonts w:ascii="Times New Roman" w:hAnsi="Times New Roman"/>
        </w:rPr>
        <w:br/>
      </w:r>
      <w:r w:rsidRPr="0040160B">
        <w:rPr>
          <w:rFonts w:ascii="Times New Roman" w:hAnsi="Times New Roman"/>
        </w:rPr>
        <w:t>e-booków jest umożliwienie odczytywania przez uczniów wersji cyfrowej dostępnych pozycji wydawniczych</w:t>
      </w:r>
      <w:r>
        <w:rPr>
          <w:rFonts w:ascii="Times New Roman" w:hAnsi="Times New Roman"/>
        </w:rPr>
        <w:t>.</w:t>
      </w:r>
    </w:p>
  </w:footnote>
  <w:footnote w:id="147">
    <w:p w14:paraId="2872FE80" w14:textId="77777777" w:rsidR="007C1747" w:rsidRPr="003E21DE" w:rsidRDefault="007C1747" w:rsidP="00EB26EA">
      <w:pPr>
        <w:pStyle w:val="Tekstprzypisudolnego"/>
        <w:jc w:val="both"/>
        <w:rPr>
          <w:rFonts w:ascii="Times New Roman" w:hAnsi="Times New Roman"/>
        </w:rPr>
      </w:pPr>
      <w:r w:rsidRPr="003E21DE">
        <w:rPr>
          <w:rStyle w:val="Odwoanieprzypisudolnego"/>
          <w:rFonts w:ascii="Times New Roman" w:hAnsi="Times New Roman"/>
        </w:rPr>
        <w:footnoteRef/>
      </w:r>
      <w:r w:rsidRPr="003E21DE">
        <w:rPr>
          <w:rFonts w:ascii="Times New Roman" w:hAnsi="Times New Roman"/>
          <w:vertAlign w:val="superscript"/>
        </w:rPr>
        <w:t>)</w:t>
      </w:r>
      <w:r w:rsidRPr="003E21DE">
        <w:rPr>
          <w:rFonts w:ascii="Times New Roman" w:hAnsi="Times New Roman"/>
        </w:rPr>
        <w:t xml:space="preserve"> Roczne sprawozdania z realizacji Priorytetu 3 oraz wyniki badania oceniającego efektywność realizacji przez biblioteki szkolne zadań w ramach Priorytetu 3 „Narodowego Programu Rozwoju Czytelnictwa” w roku 2016 i w 2017, Ministerstwo Edukacji Narodowej i Biblioteka Narodowa, październik 2019 r.</w:t>
      </w:r>
    </w:p>
  </w:footnote>
  <w:footnote w:id="148">
    <w:p w14:paraId="5E9A378F" w14:textId="77777777" w:rsidR="007C1747" w:rsidRPr="003E21DE" w:rsidRDefault="007C1747" w:rsidP="00EB26EA">
      <w:pPr>
        <w:pStyle w:val="Tekstprzypisudolnego"/>
        <w:rPr>
          <w:rFonts w:ascii="Times New Roman" w:hAnsi="Times New Roman"/>
        </w:rPr>
      </w:pPr>
      <w:r w:rsidRPr="003E21DE">
        <w:rPr>
          <w:rStyle w:val="Odwoanieprzypisudolnego"/>
          <w:rFonts w:ascii="Times New Roman" w:hAnsi="Times New Roman"/>
        </w:rPr>
        <w:footnoteRef/>
      </w:r>
      <w:r w:rsidRPr="003E21DE">
        <w:rPr>
          <w:rFonts w:ascii="Times New Roman" w:hAnsi="Times New Roman"/>
          <w:vertAlign w:val="superscript"/>
        </w:rPr>
        <w:t xml:space="preserve">) </w:t>
      </w:r>
      <w:r w:rsidRPr="003E21DE">
        <w:rPr>
          <w:rFonts w:ascii="Times New Roman" w:hAnsi="Times New Roman"/>
        </w:rPr>
        <w:t>Ogólnopolskie badanie „Stan czytelnictwa w Polsce w 2018 r.”</w:t>
      </w:r>
      <w:r>
        <w:rPr>
          <w:rFonts w:ascii="Times New Roman" w:hAnsi="Times New Roman"/>
        </w:rPr>
        <w:t>.</w:t>
      </w:r>
    </w:p>
  </w:footnote>
  <w:footnote w:id="149">
    <w:p w14:paraId="5D525897" w14:textId="77777777" w:rsidR="007C1747" w:rsidRPr="00694D66" w:rsidRDefault="007C1747" w:rsidP="004C3620">
      <w:pPr>
        <w:pStyle w:val="Tekstprzypisudolnego"/>
        <w:jc w:val="both"/>
        <w:rPr>
          <w:rFonts w:ascii="Times New Roman" w:hAnsi="Times New Roman"/>
        </w:rPr>
      </w:pPr>
      <w:r w:rsidRPr="00694D66">
        <w:rPr>
          <w:rStyle w:val="Odwoanieprzypisudolnego"/>
          <w:rFonts w:ascii="Times New Roman" w:hAnsi="Times New Roman"/>
        </w:rPr>
        <w:footnoteRef/>
      </w:r>
      <w:r>
        <w:rPr>
          <w:rFonts w:ascii="Times New Roman" w:hAnsi="Times New Roman"/>
          <w:sz w:val="24"/>
          <w:szCs w:val="24"/>
          <w:vertAlign w:val="superscript"/>
        </w:rPr>
        <w:t>)</w:t>
      </w:r>
      <w:r w:rsidRPr="00694D66">
        <w:rPr>
          <w:rFonts w:ascii="Times New Roman" w:hAnsi="Times New Roman"/>
        </w:rPr>
        <w:t xml:space="preserve"> zgodnie z rozporządzeniem Ministra Edukacji Narodowej z dnia 28 lutego 2013 r. w sprawie szczegółowych zasad działania publicznych bibliotek pedagogicznych (Dz.U. poz. 369)</w:t>
      </w:r>
      <w:r>
        <w:rPr>
          <w:rFonts w:ascii="Times New Roman" w:hAnsi="Times New Roman"/>
        </w:rPr>
        <w:t>.</w:t>
      </w:r>
    </w:p>
  </w:footnote>
  <w:footnote w:id="150">
    <w:p w14:paraId="3B1D8B6C" w14:textId="77777777" w:rsidR="007C1747" w:rsidRPr="00694D66" w:rsidRDefault="007C1747" w:rsidP="00126629">
      <w:pPr>
        <w:pStyle w:val="Tekstprzypisudolnego"/>
        <w:jc w:val="both"/>
        <w:rPr>
          <w:rFonts w:ascii="Times New Roman" w:hAnsi="Times New Roman"/>
        </w:rPr>
      </w:pPr>
      <w:r w:rsidRPr="00694D66">
        <w:rPr>
          <w:rStyle w:val="Odwoanieprzypisudolnego"/>
          <w:rFonts w:ascii="Times New Roman" w:hAnsi="Times New Roman"/>
        </w:rPr>
        <w:footnoteRef/>
      </w:r>
      <w:r>
        <w:rPr>
          <w:rFonts w:ascii="Times New Roman" w:hAnsi="Times New Roman"/>
          <w:sz w:val="24"/>
          <w:szCs w:val="24"/>
          <w:vertAlign w:val="superscript"/>
        </w:rPr>
        <w:t>)</w:t>
      </w:r>
      <w:r w:rsidRPr="00694D66">
        <w:rPr>
          <w:rFonts w:ascii="Times New Roman" w:hAnsi="Times New Roman"/>
        </w:rPr>
        <w:t xml:space="preserve"> W. Burszta (</w:t>
      </w:r>
      <w:r w:rsidRPr="00694D66">
        <w:rPr>
          <w:rFonts w:ascii="Times New Roman" w:hAnsi="Times New Roman"/>
          <w:i/>
        </w:rPr>
        <w:t>et al</w:t>
      </w:r>
      <w:r w:rsidRPr="00694D66">
        <w:rPr>
          <w:rFonts w:ascii="Times New Roman" w:hAnsi="Times New Roman"/>
        </w:rPr>
        <w:t>.) „Kultura miejska w Polsce z perspektywy interdyscyplinarnych badań jakościowych”, Warszawa 2010</w:t>
      </w:r>
      <w:r>
        <w:rPr>
          <w:rFonts w:ascii="Times New Roman" w:hAnsi="Times New Roman"/>
        </w:rPr>
        <w:t xml:space="preserve"> </w:t>
      </w:r>
      <w:r w:rsidRPr="00694D66">
        <w:rPr>
          <w:rFonts w:ascii="Times New Roman" w:hAnsi="Times New Roman"/>
        </w:rPr>
        <w:t xml:space="preserve">r. </w:t>
      </w:r>
    </w:p>
  </w:footnote>
  <w:footnote w:id="151">
    <w:p w14:paraId="777A7DA8" w14:textId="4C04E9BE" w:rsidR="007C1747" w:rsidRPr="00694D66" w:rsidRDefault="007C1747" w:rsidP="00126629">
      <w:pPr>
        <w:pStyle w:val="Tekstprzypisudolnego"/>
        <w:jc w:val="both"/>
        <w:rPr>
          <w:rFonts w:ascii="Times New Roman" w:hAnsi="Times New Roman"/>
        </w:rPr>
      </w:pPr>
      <w:r w:rsidRPr="00694D66">
        <w:rPr>
          <w:rStyle w:val="Odwoanieprzypisudolnego"/>
          <w:rFonts w:ascii="Times New Roman" w:hAnsi="Times New Roman"/>
        </w:rPr>
        <w:footnoteRef/>
      </w:r>
      <w:r>
        <w:rPr>
          <w:rFonts w:ascii="Times New Roman" w:hAnsi="Times New Roman"/>
          <w:sz w:val="24"/>
          <w:szCs w:val="24"/>
          <w:vertAlign w:val="superscript"/>
        </w:rPr>
        <w:t>)</w:t>
      </w:r>
      <w:r w:rsidRPr="00694D66">
        <w:rPr>
          <w:rFonts w:ascii="Times New Roman" w:hAnsi="Times New Roman"/>
        </w:rPr>
        <w:t xml:space="preserve"> „Praktyki kulturalne Polaków”, R. Drozdowski (</w:t>
      </w:r>
      <w:r w:rsidRPr="00694D66">
        <w:rPr>
          <w:rFonts w:ascii="Times New Roman" w:hAnsi="Times New Roman"/>
          <w:i/>
        </w:rPr>
        <w:t>et al</w:t>
      </w:r>
      <w:r w:rsidRPr="00694D66">
        <w:rPr>
          <w:rFonts w:ascii="Times New Roman" w:hAnsi="Times New Roman"/>
        </w:rPr>
        <w:t xml:space="preserve">.), Toruń 2014 r. por. </w:t>
      </w:r>
      <w:r w:rsidRPr="00661AE0">
        <w:rPr>
          <w:rFonts w:ascii="Times New Roman" w:hAnsi="Times New Roman"/>
        </w:rPr>
        <w:t>https://nck.pl/badania/raporty/praktyki-kulturalne-polakow</w:t>
      </w:r>
      <w:r w:rsidRPr="00694D66">
        <w:rPr>
          <w:rFonts w:ascii="Times New Roman" w:hAnsi="Times New Roman"/>
        </w:rPr>
        <w:t xml:space="preserve"> (dostęp z dn</w:t>
      </w:r>
      <w:r>
        <w:rPr>
          <w:rFonts w:ascii="Times New Roman" w:hAnsi="Times New Roman"/>
        </w:rPr>
        <w:t>ia</w:t>
      </w:r>
      <w:r w:rsidRPr="00694D66">
        <w:rPr>
          <w:rFonts w:ascii="Times New Roman" w:hAnsi="Times New Roman"/>
        </w:rPr>
        <w:t xml:space="preserve"> 10.12.2019 r.).</w:t>
      </w:r>
    </w:p>
  </w:footnote>
  <w:footnote w:id="152">
    <w:p w14:paraId="3133848D" w14:textId="0B581CF4" w:rsidR="007C1747" w:rsidRPr="00694D66" w:rsidRDefault="007C1747" w:rsidP="00126629">
      <w:pPr>
        <w:pStyle w:val="Tekstprzypisudolnego"/>
        <w:jc w:val="both"/>
        <w:rPr>
          <w:rFonts w:ascii="Times New Roman" w:hAnsi="Times New Roman"/>
        </w:rPr>
      </w:pPr>
      <w:r w:rsidRPr="00694D66">
        <w:rPr>
          <w:rStyle w:val="Odwoanieprzypisudolnego"/>
          <w:rFonts w:ascii="Times New Roman" w:hAnsi="Times New Roman"/>
        </w:rPr>
        <w:footnoteRef/>
      </w:r>
      <w:r>
        <w:rPr>
          <w:rFonts w:ascii="Times New Roman" w:hAnsi="Times New Roman"/>
          <w:sz w:val="24"/>
          <w:szCs w:val="24"/>
          <w:vertAlign w:val="superscript"/>
        </w:rPr>
        <w:t>)</w:t>
      </w:r>
      <w:r w:rsidRPr="00694D66">
        <w:rPr>
          <w:rFonts w:ascii="Times New Roman" w:hAnsi="Times New Roman"/>
        </w:rPr>
        <w:t xml:space="preserve"> B. Walczak (</w:t>
      </w:r>
      <w:r w:rsidRPr="00694D66">
        <w:rPr>
          <w:rFonts w:ascii="Times New Roman" w:hAnsi="Times New Roman"/>
          <w:i/>
        </w:rPr>
        <w:t>et al</w:t>
      </w:r>
      <w:r w:rsidRPr="00694D66">
        <w:rPr>
          <w:rFonts w:ascii="Times New Roman" w:hAnsi="Times New Roman"/>
        </w:rPr>
        <w:t xml:space="preserve">.) „Praktyki uczestnictwa w kulturze wśród ludności wiejskiej. Studium socjologiczne”, Warszawa 2016 r., s. 93–103 por. </w:t>
      </w:r>
      <w:r w:rsidRPr="00661AE0">
        <w:rPr>
          <w:rFonts w:ascii="Times New Roman" w:hAnsi="Times New Roman"/>
        </w:rPr>
        <w:t>https://www.isp.org.pl/uploads/download/praktyki-uczestnictwa-w-kulturze-wsrod-ludnosci-wiejskiej-studium-socjologiczne_pl_1575562116.pdf</w:t>
      </w:r>
      <w:r w:rsidRPr="00694D66">
        <w:rPr>
          <w:rFonts w:ascii="Times New Roman" w:hAnsi="Times New Roman"/>
        </w:rPr>
        <w:t xml:space="preserve"> (dostęp z dn</w:t>
      </w:r>
      <w:r>
        <w:rPr>
          <w:rFonts w:ascii="Times New Roman" w:hAnsi="Times New Roman"/>
        </w:rPr>
        <w:t>ia</w:t>
      </w:r>
      <w:r w:rsidRPr="00694D66">
        <w:rPr>
          <w:rFonts w:ascii="Times New Roman" w:hAnsi="Times New Roman"/>
        </w:rPr>
        <w:t xml:space="preserve"> 06.12.2019 r.).</w:t>
      </w:r>
    </w:p>
  </w:footnote>
  <w:footnote w:id="153">
    <w:p w14:paraId="2070EC11" w14:textId="77777777" w:rsidR="007C1747" w:rsidRPr="007B6135" w:rsidRDefault="007C1747" w:rsidP="00126629">
      <w:pPr>
        <w:pStyle w:val="Tekstprzypisudolnego"/>
        <w:jc w:val="both"/>
        <w:rPr>
          <w:rFonts w:ascii="Times New Roman" w:hAnsi="Times New Roman"/>
        </w:rPr>
      </w:pPr>
      <w:r w:rsidRPr="007B6135">
        <w:rPr>
          <w:rStyle w:val="Odwoanieprzypisudolnego"/>
          <w:rFonts w:ascii="Times New Roman" w:hAnsi="Times New Roman"/>
        </w:rPr>
        <w:footnoteRef/>
      </w:r>
      <w:r w:rsidRPr="007B6135">
        <w:rPr>
          <w:rFonts w:ascii="Times New Roman" w:hAnsi="Times New Roman"/>
          <w:vertAlign w:val="superscript"/>
        </w:rPr>
        <w:t>)</w:t>
      </w:r>
      <w:r w:rsidRPr="007B6135">
        <w:rPr>
          <w:rFonts w:ascii="Times New Roman" w:hAnsi="Times New Roman"/>
        </w:rPr>
        <w:t xml:space="preserve"> „Stan i zróżnicowanie kultury wsi i małych miast w Polsce. Kanon i rozproszenie.” pod. red. I. Bukraba-Rylska, W. Burszta, Warszawa 2011 r.</w:t>
      </w:r>
    </w:p>
  </w:footnote>
  <w:footnote w:id="154">
    <w:p w14:paraId="271D0FA9" w14:textId="03075BC7" w:rsidR="007C1747" w:rsidRPr="007B6135" w:rsidRDefault="007C1747" w:rsidP="00126629">
      <w:pPr>
        <w:pStyle w:val="Tekstprzypisudolnego"/>
        <w:jc w:val="both"/>
        <w:rPr>
          <w:rFonts w:ascii="Times New Roman" w:hAnsi="Times New Roman"/>
        </w:rPr>
      </w:pPr>
      <w:r w:rsidRPr="007B6135">
        <w:rPr>
          <w:rStyle w:val="Odwoanieprzypisudolnego"/>
          <w:rFonts w:ascii="Times New Roman" w:hAnsi="Times New Roman"/>
        </w:rPr>
        <w:footnoteRef/>
      </w:r>
      <w:r w:rsidRPr="007B6135">
        <w:rPr>
          <w:rFonts w:ascii="Times New Roman" w:hAnsi="Times New Roman"/>
          <w:vertAlign w:val="superscript"/>
        </w:rPr>
        <w:t>)</w:t>
      </w:r>
      <w:r w:rsidRPr="007B6135">
        <w:rPr>
          <w:rFonts w:ascii="Times New Roman" w:hAnsi="Times New Roman"/>
        </w:rPr>
        <w:t xml:space="preserve"> T. Szlendak, W. Goszczyński, M. Krajewska, </w:t>
      </w:r>
      <w:r w:rsidRPr="007B6135">
        <w:rPr>
          <w:rFonts w:ascii="Times New Roman" w:hAnsi="Times New Roman"/>
          <w:i/>
        </w:rPr>
        <w:t>Praktyki pozametropolitalne: uczestnictwo w kulturze w małym i średnim mieście</w:t>
      </w:r>
      <w:r w:rsidRPr="007B6135">
        <w:rPr>
          <w:rFonts w:ascii="Times New Roman" w:hAnsi="Times New Roman"/>
        </w:rPr>
        <w:t>, „Studia Socjologiczne”, 2019 r., nr 2 (233), s. 61–98 por.</w:t>
      </w:r>
      <w:r>
        <w:rPr>
          <w:rFonts w:ascii="Times New Roman" w:hAnsi="Times New Roman"/>
        </w:rPr>
        <w:t xml:space="preserve"> </w:t>
      </w:r>
      <w:r w:rsidRPr="00661AE0">
        <w:rPr>
          <w:rFonts w:ascii="Times New Roman" w:hAnsi="Times New Roman"/>
        </w:rPr>
        <w:t>http://yadda.icm.edu.pl/yadda/element/bwmeta1.element.desklight-16b7b985-71c9-4480-9eaa-9e8c3c4c8f7e?q=bwmeta1.element.desklight-97e3355e-bd47-4904-8c50-cf89ab467f68;2&amp;qt=CHILDREN-STATELESS</w:t>
      </w:r>
      <w:r w:rsidRPr="007B6135">
        <w:rPr>
          <w:rFonts w:ascii="Times New Roman" w:hAnsi="Times New Roman"/>
        </w:rPr>
        <w:t xml:space="preserve"> (dostęp z dn</w:t>
      </w:r>
      <w:r>
        <w:rPr>
          <w:rFonts w:ascii="Times New Roman" w:hAnsi="Times New Roman"/>
        </w:rPr>
        <w:t>ia</w:t>
      </w:r>
      <w:r w:rsidRPr="007B6135">
        <w:rPr>
          <w:rFonts w:ascii="Times New Roman" w:hAnsi="Times New Roman"/>
        </w:rPr>
        <w:t xml:space="preserve"> 06.12.2019 r.). </w:t>
      </w:r>
    </w:p>
  </w:footnote>
  <w:footnote w:id="155">
    <w:p w14:paraId="20EE84D0" w14:textId="77777777" w:rsidR="007C1747" w:rsidRPr="007B6135" w:rsidRDefault="007C1747" w:rsidP="00126629">
      <w:pPr>
        <w:pStyle w:val="Tekstprzypisudolnego"/>
        <w:jc w:val="both"/>
        <w:rPr>
          <w:rFonts w:ascii="Times New Roman" w:hAnsi="Times New Roman"/>
        </w:rPr>
      </w:pPr>
      <w:r w:rsidRPr="007B6135">
        <w:rPr>
          <w:rStyle w:val="Odwoanieprzypisudolnego"/>
          <w:rFonts w:ascii="Times New Roman" w:hAnsi="Times New Roman"/>
        </w:rPr>
        <w:footnoteRef/>
      </w:r>
      <w:r>
        <w:rPr>
          <w:rFonts w:ascii="Times New Roman" w:hAnsi="Times New Roman"/>
          <w:sz w:val="24"/>
          <w:szCs w:val="24"/>
          <w:vertAlign w:val="superscript"/>
        </w:rPr>
        <w:t>)</w:t>
      </w:r>
      <w:r w:rsidRPr="007B6135">
        <w:rPr>
          <w:rFonts w:ascii="Times New Roman" w:hAnsi="Times New Roman"/>
        </w:rPr>
        <w:t xml:space="preserve"> </w:t>
      </w:r>
      <w:r w:rsidRPr="007B6135">
        <w:rPr>
          <w:rFonts w:ascii="Times New Roman" w:hAnsi="Times New Roman"/>
          <w:i/>
        </w:rPr>
        <w:t>Ibidem</w:t>
      </w:r>
      <w:r w:rsidRPr="007B6135">
        <w:rPr>
          <w:rFonts w:ascii="Times New Roman" w:hAnsi="Times New Roman"/>
        </w:rPr>
        <w:t>, s. 75 oraz s. 85.</w:t>
      </w:r>
    </w:p>
  </w:footnote>
  <w:footnote w:id="156">
    <w:p w14:paraId="7969DECC" w14:textId="77777777" w:rsidR="007C1747" w:rsidRPr="007B6135" w:rsidRDefault="007C1747" w:rsidP="00940A60">
      <w:pPr>
        <w:pStyle w:val="Tekstprzypisudolnego"/>
        <w:rPr>
          <w:rFonts w:ascii="Times New Roman" w:hAnsi="Times New Roman"/>
        </w:rPr>
      </w:pPr>
      <w:r w:rsidRPr="007B6135">
        <w:rPr>
          <w:rStyle w:val="Odwoanieprzypisudolnego"/>
          <w:rFonts w:ascii="Times New Roman" w:hAnsi="Times New Roman"/>
        </w:rPr>
        <w:footnoteRef/>
      </w:r>
      <w:r>
        <w:rPr>
          <w:rFonts w:ascii="Times New Roman" w:hAnsi="Times New Roman"/>
          <w:sz w:val="24"/>
          <w:szCs w:val="24"/>
          <w:vertAlign w:val="superscript"/>
        </w:rPr>
        <w:t>)</w:t>
      </w:r>
      <w:r w:rsidRPr="007B6135">
        <w:rPr>
          <w:rFonts w:ascii="Times New Roman" w:hAnsi="Times New Roman"/>
        </w:rPr>
        <w:t xml:space="preserve"> </w:t>
      </w:r>
      <w:r w:rsidRPr="002F369E">
        <w:rPr>
          <w:rFonts w:ascii="Times New Roman" w:hAnsi="Times New Roman"/>
          <w:spacing w:val="-6"/>
        </w:rPr>
        <w:t xml:space="preserve">A. Czekaj, A.Kowacka, </w:t>
      </w:r>
      <w:r w:rsidRPr="002F369E">
        <w:rPr>
          <w:rFonts w:ascii="Times New Roman" w:hAnsi="Times New Roman"/>
          <w:i/>
          <w:spacing w:val="-6"/>
        </w:rPr>
        <w:t>Biblioteki publiczne, czytelnicy oraz aktywność czytelnicza w latach 2014–2018</w:t>
      </w:r>
      <w:r w:rsidRPr="002F369E">
        <w:rPr>
          <w:rFonts w:ascii="Times New Roman" w:hAnsi="Times New Roman"/>
          <w:spacing w:val="-6"/>
        </w:rPr>
        <w:t>, s. 5 i nn.</w:t>
      </w:r>
    </w:p>
  </w:footnote>
  <w:footnote w:id="157">
    <w:p w14:paraId="6D9543FF" w14:textId="77777777" w:rsidR="007C1747" w:rsidRPr="007B6135" w:rsidRDefault="007C1747" w:rsidP="00940A60">
      <w:pPr>
        <w:pStyle w:val="Tekstprzypisudolnego"/>
        <w:rPr>
          <w:rFonts w:ascii="Times New Roman" w:hAnsi="Times New Roman"/>
        </w:rPr>
      </w:pPr>
      <w:r w:rsidRPr="007B6135">
        <w:rPr>
          <w:rStyle w:val="Odwoanieprzypisudolnego"/>
          <w:rFonts w:ascii="Times New Roman" w:hAnsi="Times New Roman"/>
        </w:rPr>
        <w:footnoteRef/>
      </w:r>
      <w:r>
        <w:rPr>
          <w:rFonts w:ascii="Times New Roman" w:hAnsi="Times New Roman"/>
          <w:sz w:val="24"/>
          <w:szCs w:val="24"/>
          <w:vertAlign w:val="superscript"/>
        </w:rPr>
        <w:t>)</w:t>
      </w:r>
      <w:r w:rsidRPr="007B6135">
        <w:rPr>
          <w:rFonts w:ascii="Times New Roman" w:hAnsi="Times New Roman"/>
        </w:rPr>
        <w:t xml:space="preserve"> </w:t>
      </w:r>
      <w:r w:rsidRPr="007B6135">
        <w:rPr>
          <w:rFonts w:ascii="Times New Roman" w:hAnsi="Times New Roman"/>
          <w:i/>
        </w:rPr>
        <w:t>Ibidem</w:t>
      </w:r>
      <w:r w:rsidRPr="007B6135">
        <w:rPr>
          <w:rFonts w:ascii="Times New Roman" w:hAnsi="Times New Roman"/>
        </w:rPr>
        <w:t xml:space="preserve">, s. 6–7. </w:t>
      </w:r>
    </w:p>
    <w:p w14:paraId="125E92A3" w14:textId="77777777" w:rsidR="007C1747" w:rsidRPr="007B6135" w:rsidRDefault="007C1747" w:rsidP="00DB364B">
      <w:pPr>
        <w:pStyle w:val="Tekstprzypisudolnego"/>
        <w:jc w:val="both"/>
        <w:rPr>
          <w:rFonts w:ascii="Times New Roman" w:hAnsi="Times New Roman"/>
        </w:rPr>
      </w:pPr>
      <w:r w:rsidRPr="007B6135">
        <w:rPr>
          <w:rFonts w:ascii="Times New Roman" w:hAnsi="Times New Roman"/>
        </w:rPr>
        <w:t>Ponadto, analizując czytelników bibliotek według podziału na miasta i wieś, można zaobserwować, że w 2018 r. największy spadek liczby czytelników, w porównaniu z 2014 r., odnotowano w miastach w województwie śląskim (o blisko 49,6 tys.) oraz na wsi w województwie podkarpackim (o 13,1 tys.). Przeciwną sytuację, w której odnotowano wzrost liczby osób aktywnie wypożyczających, zaobserwowano w miastach w województwach pomorskim i opolskim (odpowiednio o 2 011 i 850 czytelników) oraz na wsi w województwie małopolskim (o 4 073 czytelników).</w:t>
      </w:r>
    </w:p>
  </w:footnote>
  <w:footnote w:id="158">
    <w:p w14:paraId="512C3A93" w14:textId="77777777" w:rsidR="007C1747" w:rsidRPr="006B27CC" w:rsidRDefault="007C1747" w:rsidP="00940A60">
      <w:pPr>
        <w:pStyle w:val="Tekstprzypisudolnego"/>
        <w:rPr>
          <w:rFonts w:ascii="Times New Roman" w:hAnsi="Times New Roman"/>
        </w:rPr>
      </w:pPr>
      <w:r w:rsidRPr="006B27CC">
        <w:rPr>
          <w:rStyle w:val="Odwoanieprzypisudolnego"/>
          <w:rFonts w:ascii="Times New Roman" w:hAnsi="Times New Roman"/>
        </w:rPr>
        <w:footnoteRef/>
      </w:r>
      <w:r w:rsidRPr="006B27CC">
        <w:rPr>
          <w:rFonts w:ascii="Times New Roman" w:hAnsi="Times New Roman"/>
          <w:vertAlign w:val="superscript"/>
        </w:rPr>
        <w:t>)</w:t>
      </w:r>
      <w:r w:rsidRPr="006B27CC">
        <w:rPr>
          <w:rFonts w:ascii="Times New Roman" w:hAnsi="Times New Roman"/>
        </w:rPr>
        <w:t xml:space="preserve"> </w:t>
      </w:r>
      <w:r w:rsidRPr="006B27CC">
        <w:rPr>
          <w:rFonts w:ascii="Times New Roman" w:hAnsi="Times New Roman"/>
          <w:i/>
        </w:rPr>
        <w:t>Ibidem</w:t>
      </w:r>
      <w:r w:rsidRPr="006B27CC">
        <w:rPr>
          <w:rFonts w:ascii="Times New Roman" w:hAnsi="Times New Roman"/>
        </w:rPr>
        <w:t>, s. 6.</w:t>
      </w:r>
    </w:p>
  </w:footnote>
  <w:footnote w:id="159">
    <w:p w14:paraId="28CFFE8F" w14:textId="77777777" w:rsidR="007C1747" w:rsidRPr="002F173E" w:rsidRDefault="007C1747" w:rsidP="002F173E">
      <w:pPr>
        <w:pStyle w:val="Tekstprzypisudolnego"/>
        <w:jc w:val="both"/>
        <w:rPr>
          <w:rFonts w:ascii="Times New Roman" w:hAnsi="Times New Roman"/>
        </w:rPr>
      </w:pPr>
      <w:r w:rsidRPr="002F173E">
        <w:rPr>
          <w:rStyle w:val="Odwoanieprzypisudolnego"/>
          <w:rFonts w:ascii="Times New Roman" w:hAnsi="Times New Roman"/>
        </w:rPr>
        <w:footnoteRef/>
      </w:r>
      <w:r>
        <w:rPr>
          <w:rFonts w:ascii="Times New Roman" w:hAnsi="Times New Roman"/>
          <w:sz w:val="24"/>
          <w:szCs w:val="24"/>
          <w:vertAlign w:val="superscript"/>
        </w:rPr>
        <w:t>)</w:t>
      </w:r>
      <w:r w:rsidRPr="002F173E">
        <w:rPr>
          <w:rFonts w:ascii="Times New Roman" w:hAnsi="Times New Roman"/>
        </w:rPr>
        <w:t xml:space="preserve"> A. Czekaj, A. Kowacka, </w:t>
      </w:r>
      <w:r w:rsidRPr="002F173E">
        <w:rPr>
          <w:rFonts w:ascii="Times New Roman" w:hAnsi="Times New Roman"/>
          <w:i/>
        </w:rPr>
        <w:t>Biblioteki publiczne, czytelnicy oraz aktywność czytelnicza w latach 2014–2018</w:t>
      </w:r>
      <w:r w:rsidRPr="002F173E">
        <w:rPr>
          <w:rFonts w:ascii="Times New Roman" w:hAnsi="Times New Roman"/>
        </w:rPr>
        <w:t>, Kraków 2019 r., s. 12.</w:t>
      </w:r>
    </w:p>
  </w:footnote>
  <w:footnote w:id="160">
    <w:p w14:paraId="4E656FAB" w14:textId="77777777" w:rsidR="007C1747" w:rsidRPr="002F173E" w:rsidRDefault="007C1747" w:rsidP="00940A60">
      <w:pPr>
        <w:pStyle w:val="Tekstprzypisudolnego"/>
        <w:rPr>
          <w:rFonts w:ascii="Times New Roman" w:hAnsi="Times New Roman"/>
        </w:rPr>
      </w:pPr>
      <w:r w:rsidRPr="002F173E">
        <w:rPr>
          <w:rStyle w:val="Odwoanieprzypisudolnego"/>
          <w:rFonts w:ascii="Times New Roman" w:hAnsi="Times New Roman"/>
        </w:rPr>
        <w:footnoteRef/>
      </w:r>
      <w:r>
        <w:rPr>
          <w:rFonts w:ascii="Times New Roman" w:hAnsi="Times New Roman"/>
          <w:sz w:val="24"/>
          <w:szCs w:val="24"/>
          <w:vertAlign w:val="superscript"/>
        </w:rPr>
        <w:t>)</w:t>
      </w:r>
      <w:r w:rsidRPr="002F173E">
        <w:rPr>
          <w:rFonts w:ascii="Times New Roman" w:hAnsi="Times New Roman"/>
        </w:rPr>
        <w:t xml:space="preserve"> T. Szlendak, </w:t>
      </w:r>
      <w:r w:rsidRPr="002F173E">
        <w:rPr>
          <w:rFonts w:ascii="Times New Roman" w:hAnsi="Times New Roman"/>
          <w:i/>
        </w:rPr>
        <w:t>Nic? Aktywność kulturalna i czas wolny na wsi i w małych miastach</w:t>
      </w:r>
      <w:r w:rsidRPr="002F173E">
        <w:rPr>
          <w:rFonts w:ascii="Times New Roman" w:hAnsi="Times New Roman"/>
        </w:rPr>
        <w:t xml:space="preserve"> [w:] </w:t>
      </w:r>
      <w:r w:rsidRPr="002F173E">
        <w:rPr>
          <w:rFonts w:ascii="Times New Roman" w:hAnsi="Times New Roman"/>
          <w:i/>
        </w:rPr>
        <w:t>Stan i zróżnicowanie kultury wsi i małych miast w Polsce. Kanon i rozproszenie</w:t>
      </w:r>
      <w:r w:rsidRPr="002F173E">
        <w:rPr>
          <w:rFonts w:ascii="Times New Roman" w:hAnsi="Times New Roman"/>
        </w:rPr>
        <w:t xml:space="preserve"> pod. red. I. Bukraba-Rylska, W. Burszta, Warszawa 2011 r., s. 73–74.</w:t>
      </w:r>
    </w:p>
  </w:footnote>
  <w:footnote w:id="161">
    <w:p w14:paraId="2479C40C" w14:textId="77777777" w:rsidR="007C1747" w:rsidRPr="002F173E" w:rsidRDefault="007C1747" w:rsidP="00940A60">
      <w:pPr>
        <w:pStyle w:val="Tekstprzypisudolnego"/>
        <w:rPr>
          <w:rFonts w:ascii="Times New Roman" w:hAnsi="Times New Roman"/>
        </w:rPr>
      </w:pPr>
      <w:r w:rsidRPr="002F173E">
        <w:rPr>
          <w:rStyle w:val="Odwoanieprzypisudolnego"/>
          <w:rFonts w:ascii="Times New Roman" w:hAnsi="Times New Roman"/>
        </w:rPr>
        <w:footnoteRef/>
      </w:r>
      <w:r>
        <w:rPr>
          <w:rFonts w:ascii="Times New Roman" w:hAnsi="Times New Roman"/>
          <w:sz w:val="24"/>
          <w:szCs w:val="24"/>
          <w:vertAlign w:val="superscript"/>
        </w:rPr>
        <w:t>)</w:t>
      </w:r>
      <w:r w:rsidRPr="002F173E">
        <w:rPr>
          <w:rFonts w:ascii="Times New Roman" w:hAnsi="Times New Roman"/>
        </w:rPr>
        <w:t xml:space="preserve"> M. Krajewski, </w:t>
      </w:r>
      <w:r w:rsidRPr="002F173E">
        <w:rPr>
          <w:rFonts w:ascii="Times New Roman" w:hAnsi="Times New Roman"/>
          <w:i/>
        </w:rPr>
        <w:t>Kompetencje kulturowe Polaków</w:t>
      </w:r>
      <w:r w:rsidRPr="002F173E">
        <w:rPr>
          <w:rFonts w:ascii="Times New Roman" w:hAnsi="Times New Roman"/>
        </w:rPr>
        <w:t xml:space="preserve"> [w:] </w:t>
      </w:r>
      <w:r w:rsidRPr="002F173E">
        <w:rPr>
          <w:rFonts w:ascii="Times New Roman" w:hAnsi="Times New Roman"/>
          <w:i/>
        </w:rPr>
        <w:t>Praktyki kulturalne Polaków</w:t>
      </w:r>
      <w:r w:rsidRPr="002F173E">
        <w:rPr>
          <w:rFonts w:ascii="Times New Roman" w:hAnsi="Times New Roman"/>
        </w:rPr>
        <w:t>, R. Drozdowski (</w:t>
      </w:r>
      <w:r w:rsidRPr="002F173E">
        <w:rPr>
          <w:rFonts w:ascii="Times New Roman" w:hAnsi="Times New Roman"/>
          <w:i/>
        </w:rPr>
        <w:t>et al</w:t>
      </w:r>
      <w:r w:rsidRPr="002F173E">
        <w:rPr>
          <w:rFonts w:ascii="Times New Roman" w:hAnsi="Times New Roman"/>
        </w:rPr>
        <w:t>.), Toruń 2014 r., s. 304–362.</w:t>
      </w:r>
    </w:p>
  </w:footnote>
  <w:footnote w:id="162">
    <w:p w14:paraId="6E62BA6D" w14:textId="68E144E5" w:rsidR="007C1747" w:rsidRPr="004E3F3D" w:rsidRDefault="007C1747" w:rsidP="00940A60">
      <w:pPr>
        <w:pStyle w:val="Tekstprzypisudolnego"/>
        <w:jc w:val="both"/>
        <w:rPr>
          <w:rFonts w:ascii="Times New Roman" w:hAnsi="Times New Roman"/>
        </w:rPr>
      </w:pPr>
      <w:r w:rsidRPr="004E3F3D">
        <w:rPr>
          <w:rStyle w:val="Odwoanieprzypisudolnego"/>
          <w:rFonts w:ascii="Times New Roman" w:hAnsi="Times New Roman"/>
        </w:rPr>
        <w:footnoteRef/>
      </w:r>
      <w:r>
        <w:rPr>
          <w:rFonts w:ascii="Times New Roman" w:hAnsi="Times New Roman"/>
          <w:sz w:val="24"/>
          <w:szCs w:val="24"/>
          <w:vertAlign w:val="superscript"/>
        </w:rPr>
        <w:t>)</w:t>
      </w:r>
      <w:r w:rsidRPr="004E3F3D">
        <w:rPr>
          <w:rFonts w:ascii="Times New Roman" w:hAnsi="Times New Roman"/>
        </w:rPr>
        <w:t xml:space="preserve"> T. Szlendak, W. Goszczyński, M. Krajewska, </w:t>
      </w:r>
      <w:r w:rsidRPr="004E3F3D">
        <w:rPr>
          <w:rFonts w:ascii="Times New Roman" w:hAnsi="Times New Roman"/>
          <w:i/>
        </w:rPr>
        <w:t>Praktyki pozametropolitalne: uczestnictwo w kulturze w małym i średnim mieście</w:t>
      </w:r>
      <w:r w:rsidRPr="004E3F3D">
        <w:rPr>
          <w:rFonts w:ascii="Times New Roman" w:hAnsi="Times New Roman"/>
        </w:rPr>
        <w:t xml:space="preserve">, „Studia Socjologiczne”, 2019 r.,  nr 2(233), s. 61–98 por. </w:t>
      </w:r>
      <w:r w:rsidRPr="00661AE0">
        <w:rPr>
          <w:rFonts w:ascii="Times New Roman" w:hAnsi="Times New Roman"/>
        </w:rPr>
        <w:t>http://yadda.icm.edu.pl/yadda/element/bwmeta1.element.desklight-16b7b985-71c9-4480-9eaa-9e8c3c4c8f7e?q=bwmeta1.element.desklight-97e3355e-bd47-4904-8c50-cf89ab467f68;2&amp;qt=CHILDREN-STATELESS</w:t>
      </w:r>
      <w:r>
        <w:rPr>
          <w:rFonts w:ascii="Times New Roman" w:hAnsi="Times New Roman"/>
        </w:rPr>
        <w:t xml:space="preserve"> (dostęp z dnia</w:t>
      </w:r>
      <w:r w:rsidRPr="004E3F3D">
        <w:rPr>
          <w:rFonts w:ascii="Times New Roman" w:hAnsi="Times New Roman"/>
        </w:rPr>
        <w:t xml:space="preserve"> 06.12.2019 r.).</w:t>
      </w:r>
    </w:p>
  </w:footnote>
  <w:footnote w:id="163">
    <w:p w14:paraId="5C96DF08" w14:textId="77777777" w:rsidR="007C1747" w:rsidRPr="004E3F3D" w:rsidRDefault="007C1747" w:rsidP="00940A60">
      <w:pPr>
        <w:pStyle w:val="Tekstprzypisudolnego"/>
        <w:jc w:val="both"/>
        <w:rPr>
          <w:rFonts w:ascii="Times New Roman" w:hAnsi="Times New Roman"/>
        </w:rPr>
      </w:pPr>
      <w:r w:rsidRPr="004E3F3D">
        <w:rPr>
          <w:rStyle w:val="Odwoanieprzypisudolnego"/>
          <w:rFonts w:ascii="Times New Roman" w:hAnsi="Times New Roman"/>
        </w:rPr>
        <w:footnoteRef/>
      </w:r>
      <w:r>
        <w:rPr>
          <w:rFonts w:ascii="Times New Roman" w:hAnsi="Times New Roman"/>
          <w:sz w:val="24"/>
          <w:szCs w:val="24"/>
          <w:vertAlign w:val="superscript"/>
        </w:rPr>
        <w:t>)</w:t>
      </w:r>
      <w:r w:rsidRPr="004E3F3D">
        <w:rPr>
          <w:rFonts w:ascii="Times New Roman" w:hAnsi="Times New Roman"/>
        </w:rPr>
        <w:t xml:space="preserve"> </w:t>
      </w:r>
      <w:r w:rsidRPr="004E3F3D">
        <w:rPr>
          <w:rFonts w:ascii="Times New Roman" w:hAnsi="Times New Roman"/>
          <w:shd w:val="clear" w:color="auto" w:fill="FFFFFF"/>
        </w:rPr>
        <w:t>Badanie NCK z 2019 r. na potrzeby wieloletniego programu rządowego „Niepodległa”. Sondaż CAPI na reprezentatywnej ogólnopolskiej próbie 1107 osób w wieku 15 lat i więcej (NCK/PBS)</w:t>
      </w:r>
      <w:r w:rsidRPr="004E3F3D">
        <w:rPr>
          <w:rFonts w:ascii="Times New Roman" w:hAnsi="Times New Roman"/>
        </w:rPr>
        <w:t xml:space="preserve">. </w:t>
      </w:r>
    </w:p>
  </w:footnote>
  <w:footnote w:id="164">
    <w:p w14:paraId="22F7246D" w14:textId="2132E9A2" w:rsidR="007C1747" w:rsidRPr="004E3F3D" w:rsidRDefault="007C1747" w:rsidP="004E3F3D">
      <w:pPr>
        <w:pStyle w:val="Tekstprzypisudolnego"/>
        <w:jc w:val="both"/>
        <w:rPr>
          <w:rFonts w:ascii="Times New Roman" w:hAnsi="Times New Roman"/>
        </w:rPr>
      </w:pPr>
      <w:r w:rsidRPr="004E3F3D">
        <w:rPr>
          <w:rStyle w:val="Odwoanieprzypisudolnego"/>
          <w:rFonts w:ascii="Times New Roman" w:hAnsi="Times New Roman"/>
        </w:rPr>
        <w:footnoteRef/>
      </w:r>
      <w:r>
        <w:rPr>
          <w:rFonts w:ascii="Times New Roman" w:hAnsi="Times New Roman"/>
          <w:sz w:val="24"/>
          <w:szCs w:val="24"/>
          <w:vertAlign w:val="superscript"/>
        </w:rPr>
        <w:t>)</w:t>
      </w:r>
      <w:r w:rsidRPr="004E3F3D">
        <w:rPr>
          <w:rFonts w:ascii="Times New Roman" w:hAnsi="Times New Roman"/>
        </w:rPr>
        <w:t xml:space="preserve"> M. Kotnarowski (</w:t>
      </w:r>
      <w:r w:rsidRPr="004E3F3D">
        <w:rPr>
          <w:rFonts w:ascii="Times New Roman" w:hAnsi="Times New Roman"/>
          <w:i/>
        </w:rPr>
        <w:t>et al</w:t>
      </w:r>
      <w:r w:rsidRPr="004E3F3D">
        <w:rPr>
          <w:rFonts w:ascii="Times New Roman" w:hAnsi="Times New Roman"/>
        </w:rPr>
        <w:t xml:space="preserve">.), </w:t>
      </w:r>
      <w:r w:rsidRPr="004E3F3D">
        <w:rPr>
          <w:rFonts w:ascii="Times New Roman" w:hAnsi="Times New Roman"/>
          <w:i/>
        </w:rPr>
        <w:t>Relacje i różnice. Uczestnictwo warszawiaków i warszawianek w kulturze</w:t>
      </w:r>
      <w:r w:rsidRPr="004E3F3D">
        <w:rPr>
          <w:rFonts w:ascii="Times New Roman" w:hAnsi="Times New Roman"/>
        </w:rPr>
        <w:t xml:space="preserve">, Warszawa 2018 r., s. 112–114, por. </w:t>
      </w:r>
      <w:r w:rsidRPr="00661AE0">
        <w:rPr>
          <w:rFonts w:ascii="Times New Roman" w:hAnsi="Times New Roman"/>
        </w:rPr>
        <w:t>http://www.kulturalna.warszawa.pl/tmp/relacja_i_roznice.pdf</w:t>
      </w:r>
      <w:r w:rsidRPr="004E3F3D">
        <w:rPr>
          <w:rFonts w:ascii="Times New Roman" w:hAnsi="Times New Roman"/>
        </w:rPr>
        <w:t xml:space="preserve"> (dostęp z dn</w:t>
      </w:r>
      <w:r>
        <w:rPr>
          <w:rFonts w:ascii="Times New Roman" w:hAnsi="Times New Roman"/>
        </w:rPr>
        <w:t>ia</w:t>
      </w:r>
      <w:r w:rsidRPr="004E3F3D">
        <w:rPr>
          <w:rFonts w:ascii="Times New Roman" w:hAnsi="Times New Roman"/>
        </w:rPr>
        <w:t xml:space="preserve"> 06.12.2019 r.).</w:t>
      </w:r>
    </w:p>
  </w:footnote>
  <w:footnote w:id="165">
    <w:p w14:paraId="7E3D405C" w14:textId="77777777" w:rsidR="007C1747" w:rsidRPr="004E3F3D" w:rsidRDefault="007C1747" w:rsidP="004E3F3D">
      <w:pPr>
        <w:pStyle w:val="Tekstprzypisudolnego"/>
        <w:jc w:val="both"/>
        <w:rPr>
          <w:rFonts w:ascii="Times New Roman" w:hAnsi="Times New Roman"/>
        </w:rPr>
      </w:pPr>
      <w:r w:rsidRPr="004E3F3D">
        <w:rPr>
          <w:rStyle w:val="Odwoanieprzypisudolnego"/>
          <w:rFonts w:ascii="Times New Roman" w:hAnsi="Times New Roman"/>
        </w:rPr>
        <w:footnoteRef/>
      </w:r>
      <w:r>
        <w:rPr>
          <w:rFonts w:ascii="Times New Roman" w:hAnsi="Times New Roman"/>
          <w:sz w:val="24"/>
          <w:szCs w:val="24"/>
          <w:vertAlign w:val="superscript"/>
        </w:rPr>
        <w:t>)</w:t>
      </w:r>
      <w:r w:rsidRPr="004E3F3D">
        <w:rPr>
          <w:rFonts w:ascii="Times New Roman" w:hAnsi="Times New Roman"/>
        </w:rPr>
        <w:t xml:space="preserve"> A. Czekaj, A. Kowacka, </w:t>
      </w:r>
      <w:r w:rsidRPr="004E3F3D">
        <w:rPr>
          <w:rFonts w:ascii="Times New Roman" w:hAnsi="Times New Roman"/>
          <w:i/>
        </w:rPr>
        <w:t>Biblioteki publiczne, czytelnicy oraz aktywność czytelnicza w latach 2014–2018</w:t>
      </w:r>
      <w:r w:rsidRPr="004E3F3D">
        <w:rPr>
          <w:rFonts w:ascii="Times New Roman" w:hAnsi="Times New Roman"/>
        </w:rPr>
        <w:t>, s. 13 i nn.</w:t>
      </w:r>
    </w:p>
  </w:footnote>
  <w:footnote w:id="166">
    <w:p w14:paraId="0EDB16AA" w14:textId="77777777" w:rsidR="007C1747" w:rsidRPr="00A66D77" w:rsidRDefault="007C1747" w:rsidP="00940A60">
      <w:pPr>
        <w:pStyle w:val="Tekstprzypisudolnego"/>
        <w:rPr>
          <w:rFonts w:ascii="Times New Roman" w:hAnsi="Times New Roman"/>
        </w:rPr>
      </w:pPr>
      <w:r w:rsidRPr="00A66D77">
        <w:rPr>
          <w:rStyle w:val="Odwoanieprzypisudolnego"/>
          <w:rFonts w:ascii="Times New Roman" w:hAnsi="Times New Roman"/>
        </w:rPr>
        <w:footnoteRef/>
      </w:r>
      <w:r>
        <w:rPr>
          <w:rFonts w:ascii="Times New Roman" w:hAnsi="Times New Roman"/>
          <w:sz w:val="24"/>
          <w:szCs w:val="24"/>
          <w:vertAlign w:val="superscript"/>
        </w:rPr>
        <w:t>)</w:t>
      </w:r>
      <w:r w:rsidRPr="00A66D77">
        <w:rPr>
          <w:rFonts w:ascii="Times New Roman" w:hAnsi="Times New Roman"/>
        </w:rPr>
        <w:t xml:space="preserve"> </w:t>
      </w:r>
      <w:r w:rsidRPr="00A66D77">
        <w:rPr>
          <w:rFonts w:ascii="Times New Roman" w:hAnsi="Times New Roman"/>
          <w:i/>
        </w:rPr>
        <w:t>Ibidem</w:t>
      </w:r>
      <w:r w:rsidRPr="00A66D77">
        <w:rPr>
          <w:rFonts w:ascii="Times New Roman" w:hAnsi="Times New Roman"/>
        </w:rPr>
        <w:t>.</w:t>
      </w:r>
    </w:p>
  </w:footnote>
  <w:footnote w:id="167">
    <w:p w14:paraId="06013A5F" w14:textId="76498F3E" w:rsidR="007C1747" w:rsidRPr="00DB56B9" w:rsidRDefault="007C1747" w:rsidP="00DB56B9">
      <w:pPr>
        <w:pStyle w:val="Tekstprzypisudolnego"/>
        <w:jc w:val="both"/>
        <w:rPr>
          <w:rFonts w:ascii="Times New Roman" w:hAnsi="Times New Roman"/>
        </w:rPr>
      </w:pPr>
      <w:r w:rsidRPr="00DB56B9">
        <w:rPr>
          <w:rStyle w:val="Odwoanieprzypisudolnego"/>
          <w:rFonts w:ascii="Times New Roman" w:hAnsi="Times New Roman"/>
        </w:rPr>
        <w:footnoteRef/>
      </w:r>
      <w:r>
        <w:rPr>
          <w:rFonts w:ascii="Times New Roman" w:hAnsi="Times New Roman"/>
          <w:sz w:val="24"/>
          <w:szCs w:val="24"/>
          <w:vertAlign w:val="superscript"/>
        </w:rPr>
        <w:t>)</w:t>
      </w:r>
      <w:r w:rsidRPr="00DB56B9">
        <w:rPr>
          <w:rFonts w:ascii="Times New Roman" w:hAnsi="Times New Roman"/>
        </w:rPr>
        <w:t xml:space="preserve"> A. Żbikowska, 2019, </w:t>
      </w:r>
      <w:r w:rsidRPr="00DB56B9">
        <w:rPr>
          <w:rFonts w:ascii="Times New Roman" w:hAnsi="Times New Roman"/>
          <w:i/>
        </w:rPr>
        <w:t xml:space="preserve">Nastolatek jako „trudny klient” w perspektywie przedstawicieli gminnych instytucji kultury; </w:t>
      </w:r>
      <w:r w:rsidRPr="00A050DD">
        <w:rPr>
          <w:rFonts w:ascii="Times New Roman" w:hAnsi="Times New Roman"/>
        </w:rPr>
        <w:t>http://cejsh.icm.edu.pl/cejsh/element/bwmeta1.element.ojs-issn-e-ISSN-2449-7983-volume-9-article-613</w:t>
      </w:r>
      <w:r w:rsidRPr="00DB56B9">
        <w:rPr>
          <w:rFonts w:ascii="Times New Roman" w:hAnsi="Times New Roman"/>
        </w:rPr>
        <w:t xml:space="preserve"> (dostęp z dn</w:t>
      </w:r>
      <w:r>
        <w:rPr>
          <w:rFonts w:ascii="Times New Roman" w:hAnsi="Times New Roman"/>
        </w:rPr>
        <w:t>ia</w:t>
      </w:r>
      <w:r w:rsidRPr="00DB56B9">
        <w:rPr>
          <w:rFonts w:ascii="Times New Roman" w:hAnsi="Times New Roman"/>
        </w:rPr>
        <w:t xml:space="preserve"> 05.12.2019 r.).</w:t>
      </w:r>
    </w:p>
  </w:footnote>
  <w:footnote w:id="168">
    <w:p w14:paraId="78291457" w14:textId="77777777" w:rsidR="007C1747" w:rsidRPr="00DB56B9" w:rsidRDefault="007C1747" w:rsidP="00DB56B9">
      <w:pPr>
        <w:pStyle w:val="Tekstprzypisudolnego"/>
        <w:jc w:val="both"/>
        <w:rPr>
          <w:rFonts w:ascii="Times New Roman" w:hAnsi="Times New Roman"/>
        </w:rPr>
      </w:pPr>
      <w:r w:rsidRPr="00DB56B9">
        <w:rPr>
          <w:rStyle w:val="Odwoanieprzypisudolnego"/>
          <w:rFonts w:ascii="Times New Roman" w:hAnsi="Times New Roman"/>
        </w:rPr>
        <w:footnoteRef/>
      </w:r>
      <w:r>
        <w:rPr>
          <w:rFonts w:ascii="Times New Roman" w:hAnsi="Times New Roman"/>
          <w:sz w:val="24"/>
          <w:szCs w:val="24"/>
          <w:vertAlign w:val="superscript"/>
        </w:rPr>
        <w:t>)</w:t>
      </w:r>
      <w:r w:rsidRPr="00DB56B9">
        <w:rPr>
          <w:rFonts w:ascii="Times New Roman" w:hAnsi="Times New Roman"/>
        </w:rPr>
        <w:t xml:space="preserve"> M. Jezierska, </w:t>
      </w:r>
      <w:r w:rsidRPr="00DB56B9">
        <w:rPr>
          <w:rFonts w:ascii="Times New Roman" w:hAnsi="Times New Roman"/>
          <w:i/>
        </w:rPr>
        <w:t>Badanie efektywności bibliotek publicznych i pedagogicznych — projekt SBP</w:t>
      </w:r>
      <w:r w:rsidRPr="00DB56B9">
        <w:rPr>
          <w:rFonts w:ascii="Times New Roman" w:hAnsi="Times New Roman"/>
        </w:rPr>
        <w:t xml:space="preserve">, „Biuletyn EBIB”, nr 1 (128)/2012. </w:t>
      </w:r>
    </w:p>
  </w:footnote>
  <w:footnote w:id="169">
    <w:p w14:paraId="5AFE58E5" w14:textId="77777777" w:rsidR="007C1747" w:rsidRPr="00DB56B9" w:rsidRDefault="007C1747" w:rsidP="00DB56B9">
      <w:pPr>
        <w:pStyle w:val="Tekstprzypisudolnego"/>
        <w:jc w:val="both"/>
        <w:rPr>
          <w:rFonts w:ascii="Times New Roman" w:hAnsi="Times New Roman"/>
        </w:rPr>
      </w:pPr>
      <w:r w:rsidRPr="00DB56B9">
        <w:rPr>
          <w:rStyle w:val="Odwoanieprzypisudolnego"/>
          <w:rFonts w:ascii="Times New Roman" w:hAnsi="Times New Roman"/>
        </w:rPr>
        <w:footnoteRef/>
      </w:r>
      <w:r>
        <w:rPr>
          <w:rFonts w:ascii="Times New Roman" w:hAnsi="Times New Roman"/>
          <w:sz w:val="24"/>
          <w:szCs w:val="24"/>
          <w:vertAlign w:val="superscript"/>
        </w:rPr>
        <w:t>)</w:t>
      </w:r>
      <w:r w:rsidRPr="00DB56B9">
        <w:rPr>
          <w:rFonts w:ascii="Times New Roman" w:hAnsi="Times New Roman"/>
        </w:rPr>
        <w:t xml:space="preserve"> J. Sobielga, E. Strzelczyk, </w:t>
      </w:r>
      <w:r w:rsidRPr="00DB56B9">
        <w:rPr>
          <w:rFonts w:ascii="Times New Roman" w:hAnsi="Times New Roman"/>
          <w:i/>
        </w:rPr>
        <w:t>Badania satysfakcji użytkowników w bibliotekach publicznych województwa dolnośląskiego</w:t>
      </w:r>
      <w:r w:rsidRPr="00DB56B9">
        <w:rPr>
          <w:rFonts w:ascii="Times New Roman" w:hAnsi="Times New Roman"/>
        </w:rPr>
        <w:t>, „Toruńskie Studia Bibliologiczne” 2017, nr 1 (18), s. 87–101.</w:t>
      </w:r>
    </w:p>
  </w:footnote>
  <w:footnote w:id="170">
    <w:p w14:paraId="6AA53CCE" w14:textId="3BB75526" w:rsidR="007C1747" w:rsidRPr="00DB56B9" w:rsidRDefault="007C1747" w:rsidP="00DB56B9">
      <w:pPr>
        <w:pStyle w:val="Tekstprzypisudolnego"/>
        <w:jc w:val="both"/>
        <w:rPr>
          <w:rFonts w:ascii="Times New Roman" w:hAnsi="Times New Roman"/>
        </w:rPr>
      </w:pPr>
      <w:r w:rsidRPr="00DB56B9">
        <w:rPr>
          <w:rStyle w:val="Odwoanieprzypisudolnego"/>
          <w:rFonts w:ascii="Times New Roman" w:hAnsi="Times New Roman"/>
        </w:rPr>
        <w:footnoteRef/>
      </w:r>
      <w:r>
        <w:rPr>
          <w:rFonts w:ascii="Times New Roman" w:hAnsi="Times New Roman"/>
          <w:sz w:val="24"/>
          <w:szCs w:val="24"/>
          <w:vertAlign w:val="superscript"/>
        </w:rPr>
        <w:t>)</w:t>
      </w:r>
      <w:r w:rsidRPr="00DB56B9">
        <w:rPr>
          <w:rFonts w:ascii="Times New Roman" w:hAnsi="Times New Roman"/>
        </w:rPr>
        <w:t xml:space="preserve"> T. Szlendak, W. Goszczyński, M. Krajewska, </w:t>
      </w:r>
      <w:r w:rsidRPr="00DB56B9">
        <w:rPr>
          <w:rFonts w:ascii="Times New Roman" w:hAnsi="Times New Roman"/>
          <w:i/>
        </w:rPr>
        <w:t>Praktyki pozametropolitalne: uczestnictwo w kulturze w małym i średnim mieście</w:t>
      </w:r>
      <w:r w:rsidRPr="00DB56B9">
        <w:rPr>
          <w:rFonts w:ascii="Times New Roman" w:hAnsi="Times New Roman"/>
        </w:rPr>
        <w:t xml:space="preserve">, „Studia Socjologiczne”, 2019 r., nr 2(233), s. 89 por. </w:t>
      </w:r>
      <w:r w:rsidRPr="00A050DD">
        <w:rPr>
          <w:rFonts w:ascii="Times New Roman" w:hAnsi="Times New Roman"/>
        </w:rPr>
        <w:t>http://yadda.icm.edu.pl/yadda/element/bwmeta1.element.desklight-16b7b985-71c9-4480-9eaa-9e8c3c4c8f7e?q=bwmeta1.element.desklight-97e3355e-bd47-4904-8c50-cf89ab467f68;2&amp;qt=CHILDREN-STATELESS</w:t>
      </w:r>
      <w:r w:rsidRPr="00DB56B9">
        <w:rPr>
          <w:rFonts w:ascii="Times New Roman" w:hAnsi="Times New Roman"/>
        </w:rPr>
        <w:t xml:space="preserve"> (dostęp z dn</w:t>
      </w:r>
      <w:r>
        <w:rPr>
          <w:rFonts w:ascii="Times New Roman" w:hAnsi="Times New Roman"/>
        </w:rPr>
        <w:t>ia</w:t>
      </w:r>
      <w:r w:rsidRPr="00DB56B9">
        <w:rPr>
          <w:rFonts w:ascii="Times New Roman" w:hAnsi="Times New Roman"/>
        </w:rPr>
        <w:t xml:space="preserve"> 06.12.2019 r.). </w:t>
      </w:r>
    </w:p>
  </w:footnote>
  <w:footnote w:id="171">
    <w:p w14:paraId="601A8F17" w14:textId="77777777"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E. Bendyk, </w:t>
      </w:r>
      <w:r w:rsidRPr="008F435A">
        <w:rPr>
          <w:rFonts w:ascii="Times New Roman" w:hAnsi="Times New Roman"/>
          <w:i/>
        </w:rPr>
        <w:t>Pętle wykluczenia i nieobecności</w:t>
      </w:r>
      <w:r w:rsidRPr="008F435A">
        <w:rPr>
          <w:rFonts w:ascii="Times New Roman" w:hAnsi="Times New Roman"/>
        </w:rPr>
        <w:t xml:space="preserve"> [w:] </w:t>
      </w:r>
      <w:r w:rsidRPr="008F435A">
        <w:rPr>
          <w:rFonts w:ascii="Times New Roman" w:hAnsi="Times New Roman"/>
          <w:i/>
        </w:rPr>
        <w:t>Praktyka działania instytucji kultury a przełamywanie barier dostępu</w:t>
      </w:r>
      <w:r w:rsidRPr="008F435A">
        <w:rPr>
          <w:rFonts w:ascii="Times New Roman" w:hAnsi="Times New Roman"/>
        </w:rPr>
        <w:t>, pod. red. E. Rokicka, P. Kruczkowska, Łódź 2013 r., s. 17.</w:t>
      </w:r>
    </w:p>
  </w:footnote>
  <w:footnote w:id="172">
    <w:p w14:paraId="75F0408A" w14:textId="77777777"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sidRPr="008F435A">
        <w:rPr>
          <w:rFonts w:ascii="Times New Roman" w:hAnsi="Times New Roman"/>
        </w:rPr>
        <w:t xml:space="preserve"> J. Wołosz, </w:t>
      </w:r>
      <w:r w:rsidRPr="008F435A">
        <w:rPr>
          <w:rFonts w:ascii="Times New Roman" w:hAnsi="Times New Roman"/>
          <w:i/>
        </w:rPr>
        <w:t>Problemy rozwoju bibliotek publicznych w Polsce</w:t>
      </w:r>
      <w:r w:rsidRPr="008F435A">
        <w:rPr>
          <w:rFonts w:ascii="Times New Roman" w:hAnsi="Times New Roman"/>
        </w:rPr>
        <w:t>, „Bibliotekarz”, 3 s. 2–7.</w:t>
      </w:r>
    </w:p>
  </w:footnote>
  <w:footnote w:id="173">
    <w:p w14:paraId="1CE8F083" w14:textId="77777777"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Por. m.in. T. Szlendak, K. Olechnicki, 2017. </w:t>
      </w:r>
      <w:r w:rsidRPr="008F435A">
        <w:rPr>
          <w:rFonts w:ascii="Times New Roman" w:hAnsi="Times New Roman"/>
          <w:i/>
        </w:rPr>
        <w:t>Nowe praktyki kulturowe Polaków. Megaceremoniały i subświaty</w:t>
      </w:r>
      <w:r w:rsidRPr="008F435A">
        <w:rPr>
          <w:rFonts w:ascii="Times New Roman" w:hAnsi="Times New Roman"/>
        </w:rPr>
        <w:t xml:space="preserve">. Warszawa: WN PWN; T. Szlendak, W. Goszczyński, M. Krajewska, 2019, </w:t>
      </w:r>
      <w:r w:rsidRPr="008F435A">
        <w:rPr>
          <w:rFonts w:ascii="Times New Roman" w:hAnsi="Times New Roman"/>
          <w:i/>
        </w:rPr>
        <w:t>Praktyki pozametropolitalne: uczestnictwo w kulturze w małym i średnim mieście</w:t>
      </w:r>
      <w:r w:rsidRPr="008F435A">
        <w:rPr>
          <w:rFonts w:ascii="Times New Roman" w:hAnsi="Times New Roman"/>
        </w:rPr>
        <w:t>.</w:t>
      </w:r>
    </w:p>
  </w:footnote>
  <w:footnote w:id="174">
    <w:p w14:paraId="2F5F872A" w14:textId="77777777"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J. Kołodziejska, </w:t>
      </w:r>
      <w:r w:rsidRPr="008F435A">
        <w:rPr>
          <w:rFonts w:ascii="Times New Roman" w:hAnsi="Times New Roman"/>
          <w:i/>
        </w:rPr>
        <w:t>Biblioteki publiczne w strukturze społecznej</w:t>
      </w:r>
      <w:r w:rsidRPr="008F435A">
        <w:rPr>
          <w:rFonts w:ascii="Times New Roman" w:hAnsi="Times New Roman"/>
        </w:rPr>
        <w:t>, Warszawa 2010 r.</w:t>
      </w:r>
    </w:p>
  </w:footnote>
  <w:footnote w:id="175">
    <w:p w14:paraId="7ED12B39" w14:textId="760C4082"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M. Jezierska, </w:t>
      </w:r>
      <w:r w:rsidRPr="008F435A">
        <w:rPr>
          <w:rFonts w:ascii="Times New Roman" w:hAnsi="Times New Roman"/>
          <w:i/>
        </w:rPr>
        <w:t>Środowiskowe funkcje bibliotek publicznych i ich wpływ na finansowanie bibliotek</w:t>
      </w:r>
      <w:r w:rsidRPr="008F435A">
        <w:rPr>
          <w:rFonts w:ascii="Times New Roman" w:hAnsi="Times New Roman"/>
        </w:rPr>
        <w:t xml:space="preserve"> [w: ] </w:t>
      </w:r>
      <w:r w:rsidRPr="008F435A">
        <w:rPr>
          <w:rFonts w:ascii="Times New Roman" w:hAnsi="Times New Roman"/>
          <w:i/>
        </w:rPr>
        <w:t>Pieniądze dla bibliotek, czyli fundraising biblioteczny</w:t>
      </w:r>
      <w:r w:rsidRPr="008F435A">
        <w:rPr>
          <w:rFonts w:ascii="Times New Roman" w:hAnsi="Times New Roman"/>
        </w:rPr>
        <w:t xml:space="preserve">, VI Ogólnopolska Konferencja Naukowa Białystok, 29–30 czerwca 2017 r., praca zbiorowa pod red. J. Żochowska, Białystok 2018, s. 251–271 por. </w:t>
      </w:r>
      <w:r w:rsidRPr="00A050DD">
        <w:rPr>
          <w:rFonts w:ascii="Times New Roman" w:hAnsi="Times New Roman"/>
        </w:rPr>
        <w:t>http://hdl.handle.net/11320/7269</w:t>
      </w:r>
      <w:r w:rsidRPr="008F435A">
        <w:rPr>
          <w:rFonts w:ascii="Times New Roman" w:hAnsi="Times New Roman"/>
        </w:rPr>
        <w:t xml:space="preserve"> (dostęp z dn</w:t>
      </w:r>
      <w:r>
        <w:rPr>
          <w:rFonts w:ascii="Times New Roman" w:hAnsi="Times New Roman"/>
        </w:rPr>
        <w:t>ia</w:t>
      </w:r>
      <w:r w:rsidRPr="008F435A">
        <w:rPr>
          <w:rFonts w:ascii="Times New Roman" w:hAnsi="Times New Roman"/>
        </w:rPr>
        <w:t xml:space="preserve"> 09.12.2019 r.).</w:t>
      </w:r>
    </w:p>
  </w:footnote>
  <w:footnote w:id="176">
    <w:p w14:paraId="39742929" w14:textId="53921DC4"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T. Szlendak, W. Goszczyński, M. Krajewska, </w:t>
      </w:r>
      <w:r w:rsidRPr="008F435A">
        <w:rPr>
          <w:rFonts w:ascii="Times New Roman" w:hAnsi="Times New Roman"/>
          <w:i/>
        </w:rPr>
        <w:t>Praktyki pozametropolitalne: uczestnictwo w kulturze w małym i średnim mieście</w:t>
      </w:r>
      <w:r w:rsidRPr="008F435A">
        <w:rPr>
          <w:rFonts w:ascii="Times New Roman" w:hAnsi="Times New Roman"/>
        </w:rPr>
        <w:t xml:space="preserve">, „Studia Socjologiczne”, 2019 r., nr 2 (233), s. 79 por. </w:t>
      </w:r>
      <w:r w:rsidRPr="00A050DD">
        <w:rPr>
          <w:rFonts w:ascii="Times New Roman" w:hAnsi="Times New Roman"/>
        </w:rPr>
        <w:t>http://yadda.icm.edu.pl/yadda/element/bwmeta1.element.desklight-16b7b985-71c9-4480-9eaa-9e8c3c4c8f7e?q=bwmeta1.element.desklight-97e3355e-bd47-4904-8c50-cf89ab467f68;2&amp;qt=CHILDREN-STATELESS</w:t>
      </w:r>
      <w:r w:rsidRPr="008F435A">
        <w:rPr>
          <w:rFonts w:ascii="Times New Roman" w:hAnsi="Times New Roman"/>
        </w:rPr>
        <w:t xml:space="preserve"> (dostęp z dn</w:t>
      </w:r>
      <w:r>
        <w:rPr>
          <w:rFonts w:ascii="Times New Roman" w:hAnsi="Times New Roman"/>
        </w:rPr>
        <w:t>ia</w:t>
      </w:r>
      <w:r w:rsidRPr="008F435A">
        <w:rPr>
          <w:rFonts w:ascii="Times New Roman" w:hAnsi="Times New Roman"/>
        </w:rPr>
        <w:t xml:space="preserve"> 06.12.2019 r.).</w:t>
      </w:r>
    </w:p>
  </w:footnote>
  <w:footnote w:id="177">
    <w:p w14:paraId="385BE2AF" w14:textId="5F15D8EF" w:rsidR="007C1747" w:rsidRPr="008F435A" w:rsidRDefault="007C1747" w:rsidP="00126629">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Zoom na UTW. Raport z badania., A. Gołdys (</w:t>
      </w:r>
      <w:r w:rsidRPr="008F435A">
        <w:rPr>
          <w:rFonts w:ascii="Times New Roman" w:hAnsi="Times New Roman"/>
          <w:i/>
        </w:rPr>
        <w:t>et al</w:t>
      </w:r>
      <w:r w:rsidRPr="008F435A">
        <w:rPr>
          <w:rFonts w:ascii="Times New Roman" w:hAnsi="Times New Roman"/>
        </w:rPr>
        <w:t xml:space="preserve">.), Warszawa 2012 r., s. 17, por. </w:t>
      </w:r>
      <w:r w:rsidRPr="00A050DD">
        <w:rPr>
          <w:rFonts w:ascii="Times New Roman" w:hAnsi="Times New Roman"/>
        </w:rPr>
        <w:t>https://nck.pl/badania/raporty/zoom-na-utw</w:t>
      </w:r>
      <w:r w:rsidRPr="008F435A">
        <w:rPr>
          <w:rFonts w:ascii="Times New Roman" w:hAnsi="Times New Roman"/>
        </w:rPr>
        <w:t xml:space="preserve"> (dostęp z dn</w:t>
      </w:r>
      <w:r>
        <w:rPr>
          <w:rFonts w:ascii="Times New Roman" w:hAnsi="Times New Roman"/>
        </w:rPr>
        <w:t>ia</w:t>
      </w:r>
      <w:r w:rsidRPr="008F435A">
        <w:rPr>
          <w:rFonts w:ascii="Times New Roman" w:hAnsi="Times New Roman"/>
        </w:rPr>
        <w:t xml:space="preserve"> 04.12.2019 r.).</w:t>
      </w:r>
    </w:p>
  </w:footnote>
  <w:footnote w:id="178">
    <w:p w14:paraId="381436C8" w14:textId="2976B4FB" w:rsidR="007C1747" w:rsidRPr="008F435A" w:rsidRDefault="007C1747" w:rsidP="00940A60">
      <w:pPr>
        <w:pStyle w:val="Tekstprzypisudolnego"/>
        <w:jc w:val="both"/>
        <w:rPr>
          <w:rFonts w:ascii="Times New Roman" w:hAnsi="Times New Roman"/>
        </w:rPr>
      </w:pPr>
      <w:r w:rsidRPr="008F435A">
        <w:rPr>
          <w:rStyle w:val="Odwoanieprzypisudolnego"/>
          <w:rFonts w:ascii="Times New Roman" w:hAnsi="Times New Roman"/>
        </w:rPr>
        <w:footnoteRef/>
      </w:r>
      <w:r>
        <w:rPr>
          <w:rFonts w:ascii="Times New Roman" w:hAnsi="Times New Roman"/>
          <w:sz w:val="24"/>
          <w:szCs w:val="24"/>
          <w:vertAlign w:val="superscript"/>
        </w:rPr>
        <w:t>)</w:t>
      </w:r>
      <w:r w:rsidRPr="008F435A">
        <w:rPr>
          <w:rFonts w:ascii="Times New Roman" w:hAnsi="Times New Roman"/>
        </w:rPr>
        <w:t xml:space="preserve"> „Rozwój UTW wskazuje, że ich oferta spotkała się z zainteresowaniem. Wypełniły one dużą lukę w zakresie potrzeb edukacyjnych i kulturalnych sporej grupy starszych osób – otwartych, aktywnych, wykształconych, poszukujących możliwości samorozwoju i podobnej sobie grupy odniesienia. (…) Pytanie kończące powyższe rozważania jest następujące (choć jego zasadność można podważyć): czy UTW mają służyć „pogodnej i aktywnej starości”, czy aktywizacji zawodowej, inkluzji społecznej, wsparciu dla osób o mniejszym kapitale: społecznym i kulturowym?”, por. Zoom na UTW. Raport z badania., A. Gołdys (</w:t>
      </w:r>
      <w:r w:rsidRPr="008F435A">
        <w:rPr>
          <w:rFonts w:ascii="Times New Roman" w:hAnsi="Times New Roman"/>
          <w:i/>
        </w:rPr>
        <w:t>et al</w:t>
      </w:r>
      <w:r w:rsidRPr="008F435A">
        <w:rPr>
          <w:rFonts w:ascii="Times New Roman" w:hAnsi="Times New Roman"/>
        </w:rPr>
        <w:t xml:space="preserve">.), Warszawa 2012 r., s. 20,  por. </w:t>
      </w:r>
      <w:r w:rsidRPr="00A050DD">
        <w:rPr>
          <w:rFonts w:ascii="Times New Roman" w:hAnsi="Times New Roman"/>
        </w:rPr>
        <w:t>https://nck.pl/badania/raporty/zoom-na-utw</w:t>
      </w:r>
      <w:r w:rsidRPr="008F435A">
        <w:rPr>
          <w:rFonts w:ascii="Times New Roman" w:hAnsi="Times New Roman"/>
        </w:rPr>
        <w:t xml:space="preserve"> (dostęp z dn</w:t>
      </w:r>
      <w:r>
        <w:rPr>
          <w:rFonts w:ascii="Times New Roman" w:hAnsi="Times New Roman"/>
        </w:rPr>
        <w:t>ia</w:t>
      </w:r>
      <w:r w:rsidRPr="008F435A">
        <w:rPr>
          <w:rFonts w:ascii="Times New Roman" w:hAnsi="Times New Roman"/>
        </w:rPr>
        <w:t xml:space="preserve"> 04.12.2019 r.).</w:t>
      </w:r>
    </w:p>
  </w:footnote>
  <w:footnote w:id="179">
    <w:p w14:paraId="7A865D03" w14:textId="727A47EC" w:rsidR="007C1747" w:rsidRPr="00B255EE" w:rsidRDefault="007C1747" w:rsidP="00B255EE">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Zoom na UTW. Raport z badania, A. Gołdys (</w:t>
      </w:r>
      <w:r w:rsidRPr="00B255EE">
        <w:rPr>
          <w:rFonts w:ascii="Times New Roman" w:hAnsi="Times New Roman"/>
          <w:i/>
        </w:rPr>
        <w:t>et al</w:t>
      </w:r>
      <w:r w:rsidRPr="00B255EE">
        <w:rPr>
          <w:rFonts w:ascii="Times New Roman" w:hAnsi="Times New Roman"/>
        </w:rPr>
        <w:t>.), Warszawa 2012 r., s. 58</w:t>
      </w:r>
      <w:r w:rsidRPr="00B255EE">
        <w:rPr>
          <w:rFonts w:ascii="Times New Roman" w:hAnsi="Times New Roman"/>
          <w:rtl/>
          <w:lang w:bidi="he-IL"/>
        </w:rPr>
        <w:t>–</w:t>
      </w:r>
      <w:r w:rsidRPr="00B255EE">
        <w:rPr>
          <w:rFonts w:ascii="Times New Roman" w:hAnsi="Times New Roman"/>
        </w:rPr>
        <w:t xml:space="preserve">60 por. </w:t>
      </w:r>
      <w:r w:rsidRPr="00A050DD">
        <w:rPr>
          <w:rFonts w:ascii="Times New Roman" w:hAnsi="Times New Roman"/>
        </w:rPr>
        <w:t>https://nck.pl/badania/raporty/zoom-na-utw</w:t>
      </w:r>
      <w:r w:rsidRPr="00B255EE">
        <w:rPr>
          <w:rFonts w:ascii="Times New Roman" w:hAnsi="Times New Roman"/>
        </w:rPr>
        <w:t xml:space="preserve"> (dostęp z dn</w:t>
      </w:r>
      <w:r>
        <w:rPr>
          <w:rFonts w:ascii="Times New Roman" w:hAnsi="Times New Roman"/>
        </w:rPr>
        <w:t>ia</w:t>
      </w:r>
      <w:r w:rsidRPr="00B255EE">
        <w:rPr>
          <w:rFonts w:ascii="Times New Roman" w:hAnsi="Times New Roman"/>
        </w:rPr>
        <w:t xml:space="preserve"> 04.12.2019 r.).</w:t>
      </w:r>
    </w:p>
  </w:footnote>
  <w:footnote w:id="180">
    <w:p w14:paraId="0FAB2B70" w14:textId="1694160F" w:rsidR="007C1747" w:rsidRPr="00B255EE" w:rsidRDefault="007C1747" w:rsidP="00B255EE">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M. Jezierska , </w:t>
      </w:r>
      <w:r w:rsidRPr="00B255EE">
        <w:rPr>
          <w:rFonts w:ascii="Times New Roman" w:hAnsi="Times New Roman"/>
          <w:i/>
        </w:rPr>
        <w:t>Środowiskowe funkcje bibliotek publicznych i ich wpływ na finansowanie bibliotek</w:t>
      </w:r>
      <w:r w:rsidRPr="00B255EE">
        <w:rPr>
          <w:rFonts w:ascii="Times New Roman" w:hAnsi="Times New Roman"/>
        </w:rPr>
        <w:t xml:space="preserve"> [w:] </w:t>
      </w:r>
      <w:r w:rsidRPr="00B255EE">
        <w:rPr>
          <w:rFonts w:ascii="Times New Roman" w:hAnsi="Times New Roman"/>
          <w:i/>
        </w:rPr>
        <w:t>Pieniądze dla bibliotek, czyli fundraising biblioteczny</w:t>
      </w:r>
      <w:r w:rsidRPr="00B255EE">
        <w:rPr>
          <w:rFonts w:ascii="Times New Roman" w:hAnsi="Times New Roman"/>
        </w:rPr>
        <w:t>, VI Ogólnopolska Konferencja Naukowa Białystok, 29</w:t>
      </w:r>
      <w:r w:rsidRPr="00B255EE">
        <w:rPr>
          <w:rFonts w:ascii="Times New Roman" w:hAnsi="Times New Roman"/>
          <w:rtl/>
          <w:lang w:bidi="he-IL"/>
        </w:rPr>
        <w:t>–</w:t>
      </w:r>
      <w:r w:rsidRPr="00B255EE">
        <w:rPr>
          <w:rFonts w:ascii="Times New Roman" w:hAnsi="Times New Roman"/>
        </w:rPr>
        <w:t xml:space="preserve">30 czerwca 2017 r., praca zbiorowa pod red. J. Żochowska, Białystok 2018, s. 258–259, por. </w:t>
      </w:r>
      <w:r w:rsidRPr="00A050DD">
        <w:rPr>
          <w:rFonts w:ascii="Times New Roman" w:hAnsi="Times New Roman"/>
        </w:rPr>
        <w:t>http://hdl.handle.net/11320/7269</w:t>
      </w:r>
      <w:r w:rsidRPr="00B255EE">
        <w:rPr>
          <w:rFonts w:ascii="Times New Roman" w:hAnsi="Times New Roman"/>
        </w:rPr>
        <w:t xml:space="preserve"> (dostęp z dn</w:t>
      </w:r>
      <w:r>
        <w:rPr>
          <w:rFonts w:ascii="Times New Roman" w:hAnsi="Times New Roman"/>
        </w:rPr>
        <w:t>ia</w:t>
      </w:r>
      <w:r w:rsidRPr="00B255EE">
        <w:rPr>
          <w:rFonts w:ascii="Times New Roman" w:hAnsi="Times New Roman"/>
        </w:rPr>
        <w:t xml:space="preserve"> 09.12.2019 r.).</w:t>
      </w:r>
    </w:p>
  </w:footnote>
  <w:footnote w:id="181">
    <w:p w14:paraId="34AE182B" w14:textId="1D78ADD6" w:rsidR="007C1747" w:rsidRPr="00B255EE" w:rsidRDefault="007C1747" w:rsidP="00B255EE">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Z. Gruszka, </w:t>
      </w:r>
      <w:r w:rsidRPr="00B255EE">
        <w:rPr>
          <w:rFonts w:ascii="Times New Roman" w:hAnsi="Times New Roman"/>
          <w:i/>
        </w:rPr>
        <w:t>Budżet obywatelski a biblioteka publiczna. Analiza wniosków na przykładzie Łodzi</w:t>
      </w:r>
      <w:r w:rsidRPr="00B255EE">
        <w:rPr>
          <w:rFonts w:ascii="Times New Roman" w:hAnsi="Times New Roman"/>
        </w:rPr>
        <w:t xml:space="preserve"> [w:] </w:t>
      </w:r>
      <w:r w:rsidRPr="00B255EE">
        <w:rPr>
          <w:rFonts w:ascii="Times New Roman" w:hAnsi="Times New Roman"/>
          <w:i/>
        </w:rPr>
        <w:t>Pieniądze dla bibliotek, czyli fundraising biblioteczny</w:t>
      </w:r>
      <w:r w:rsidRPr="00B255EE">
        <w:rPr>
          <w:rFonts w:ascii="Times New Roman" w:hAnsi="Times New Roman"/>
        </w:rPr>
        <w:t xml:space="preserve">, VI Ogólnopolska Konferencja Naukowa Białystok, 29–30 czerwca 2017 r., praca zbiorowa pod red. J. Żochowska, Białystok 2018, s. 273–286, por. </w:t>
      </w:r>
      <w:r w:rsidRPr="00A050DD">
        <w:rPr>
          <w:rFonts w:ascii="Times New Roman" w:hAnsi="Times New Roman"/>
        </w:rPr>
        <w:t>http://hdl.handle.net/11320/7270</w:t>
      </w:r>
      <w:r w:rsidRPr="00B255EE">
        <w:rPr>
          <w:rFonts w:ascii="Times New Roman" w:hAnsi="Times New Roman"/>
        </w:rPr>
        <w:t xml:space="preserve"> (dostęp z dn</w:t>
      </w:r>
      <w:r>
        <w:rPr>
          <w:rFonts w:ascii="Times New Roman" w:hAnsi="Times New Roman"/>
        </w:rPr>
        <w:t>ia</w:t>
      </w:r>
      <w:r w:rsidRPr="00B255EE">
        <w:rPr>
          <w:rFonts w:ascii="Times New Roman" w:hAnsi="Times New Roman"/>
        </w:rPr>
        <w:t xml:space="preserve"> 09.12.2019 r.). </w:t>
      </w:r>
    </w:p>
  </w:footnote>
  <w:footnote w:id="182">
    <w:p w14:paraId="15E1F11B" w14:textId="0CCA5CE3" w:rsidR="007C1747" w:rsidRPr="00B255EE" w:rsidRDefault="007C1747" w:rsidP="00B255EE">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M. Janas, </w:t>
      </w:r>
      <w:r w:rsidRPr="00B255EE">
        <w:rPr>
          <w:rFonts w:ascii="Times New Roman" w:hAnsi="Times New Roman"/>
          <w:i/>
        </w:rPr>
        <w:t>Kampanie społeczne na rzecz czytelnictwa w Polsce</w:t>
      </w:r>
      <w:r w:rsidRPr="00B255EE">
        <w:rPr>
          <w:rFonts w:ascii="Times New Roman" w:hAnsi="Times New Roman"/>
        </w:rPr>
        <w:t xml:space="preserve">, [w] „Annales Universitatis Paedagogicae Cracoviensis. Studia ad Bibliothecarum Scientiam Pertinentia” XV (2017), Folia 244, s. 105–117, por. </w:t>
      </w:r>
      <w:r w:rsidRPr="00A050DD">
        <w:rPr>
          <w:rFonts w:ascii="Times New Roman" w:hAnsi="Times New Roman"/>
        </w:rPr>
        <w:t>http://sbsp.up.krakow.pl/article/view/20811861.15.9</w:t>
      </w:r>
      <w:r w:rsidRPr="00B255EE">
        <w:rPr>
          <w:rFonts w:ascii="Times New Roman" w:hAnsi="Times New Roman"/>
        </w:rPr>
        <w:t xml:space="preserve"> (dostęp z dn</w:t>
      </w:r>
      <w:r>
        <w:rPr>
          <w:rFonts w:ascii="Times New Roman" w:hAnsi="Times New Roman"/>
        </w:rPr>
        <w:t>ia</w:t>
      </w:r>
      <w:r w:rsidRPr="00B255EE">
        <w:rPr>
          <w:rFonts w:ascii="Times New Roman" w:hAnsi="Times New Roman"/>
        </w:rPr>
        <w:t xml:space="preserve"> 24.10.2019 r.).</w:t>
      </w:r>
    </w:p>
  </w:footnote>
  <w:footnote w:id="183">
    <w:p w14:paraId="17EB573A" w14:textId="77777777" w:rsidR="007C1747" w:rsidRPr="00B255EE" w:rsidRDefault="007C1747" w:rsidP="00B255EE">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Wśród kampanii społecznych i programów własnych Instytutu Książki, związanych z promocją polskiego piśmiennictwa, w tym literatury i jej dziedzictwa, języka, książki i edytorstwa, jako szczególnie istotną  w tym zakresie należy wymienić kampanię „Mała książka – wielki człowiek” (której celem jest upowszechnienie obcowania z książką od najmłodszych lat, a także propagowanie idei czytania generacyjnego) oraz kampanię skierowana do młodzieży szkół średnich pt. „Upoluj swoją książkę”.</w:t>
      </w:r>
    </w:p>
    <w:p w14:paraId="3A7E0B4F" w14:textId="77777777" w:rsidR="007C1747" w:rsidRPr="00B255EE" w:rsidRDefault="007C1747" w:rsidP="00DC5458">
      <w:pPr>
        <w:pStyle w:val="Tekstprzypisudolnego"/>
        <w:jc w:val="both"/>
        <w:rPr>
          <w:rFonts w:ascii="Times New Roman" w:hAnsi="Times New Roman"/>
        </w:rPr>
      </w:pPr>
      <w:r w:rsidRPr="00B255EE">
        <w:rPr>
          <w:rFonts w:ascii="Times New Roman" w:hAnsi="Times New Roman"/>
        </w:rPr>
        <w:t>(celem działania jest upowszechnianie dostępu do książek w formie elektronicznej oraz promocja czytelnictwa przy wykorzystaniu nowych technologii i mediów społecznościowych) oraz program Dyskusyjne Kluby Książki, kótrego strategicznymi celami są promocja kultury literackiej i czytelnictwa oraz ożywienie i integracja środowisk skupionych wokół bibliotek publicznych.</w:t>
      </w:r>
    </w:p>
  </w:footnote>
  <w:footnote w:id="184">
    <w:p w14:paraId="1084BB3B" w14:textId="005560FC" w:rsidR="007C1747" w:rsidRPr="00B255EE" w:rsidRDefault="007C1747" w:rsidP="00126629">
      <w:pPr>
        <w:pStyle w:val="Tekstprzypisudolnego"/>
        <w:ind w:right="-142"/>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H. Borowski „</w:t>
      </w:r>
      <w:r w:rsidRPr="00B255EE">
        <w:rPr>
          <w:rFonts w:ascii="Times New Roman" w:hAnsi="Times New Roman"/>
          <w:i/>
        </w:rPr>
        <w:t>Wizerunek i użytkowanie bibliotek publicznych</w:t>
      </w:r>
      <w:r w:rsidRPr="00B255EE">
        <w:rPr>
          <w:rFonts w:ascii="Times New Roman" w:hAnsi="Times New Roman"/>
        </w:rPr>
        <w:t xml:space="preserve">”, raport przygotowany na zlecenie Fundację Rozwoju Społeczeństwa Informacyjnego w ramach programu Rozwoju Bibliotek, Warszawa 2011 r., por. </w:t>
      </w:r>
      <w:r w:rsidRPr="00A050DD">
        <w:rPr>
          <w:rFonts w:ascii="Times New Roman" w:hAnsi="Times New Roman"/>
        </w:rPr>
        <w:t>http://programrozwojubibliotek.org/wp-content/uploads/2015/08/09_0_wizerunek_i_uzytkowanie_bibliotek_publicznychraport_PRB.pdf</w:t>
      </w:r>
      <w:r>
        <w:rPr>
          <w:rFonts w:ascii="Times New Roman" w:hAnsi="Times New Roman"/>
        </w:rPr>
        <w:t xml:space="preserve"> (dostęp z dnia</w:t>
      </w:r>
      <w:r w:rsidRPr="00B255EE">
        <w:rPr>
          <w:rFonts w:ascii="Times New Roman" w:hAnsi="Times New Roman"/>
        </w:rPr>
        <w:t xml:space="preserve"> 10.12.2019 r.)</w:t>
      </w:r>
      <w:r>
        <w:rPr>
          <w:rFonts w:ascii="Times New Roman" w:hAnsi="Times New Roman"/>
        </w:rPr>
        <w:t>.</w:t>
      </w:r>
      <w:r w:rsidRPr="00B255EE">
        <w:rPr>
          <w:rFonts w:ascii="Times New Roman" w:hAnsi="Times New Roman"/>
        </w:rPr>
        <w:t xml:space="preserve"> </w:t>
      </w:r>
    </w:p>
  </w:footnote>
  <w:footnote w:id="185">
    <w:p w14:paraId="4F0F7EA1" w14:textId="06D61611" w:rsidR="007C1747" w:rsidRPr="00B255EE" w:rsidRDefault="007C1747" w:rsidP="00126629">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Ł. Ostrowski, „Wizerunek bibliotek publicznych”, raport przygotowany na zlecenie Fundację Rozwoju Społeczeństwa Informacyjnego w ramach Programu Rozwoju Bibliotek, Warszawa 2010, por. </w:t>
      </w:r>
      <w:r w:rsidRPr="00A050DD">
        <w:rPr>
          <w:rFonts w:ascii="Times New Roman" w:hAnsi="Times New Roman"/>
        </w:rPr>
        <w:t>http://programrozwojubibliotek.org/wp-content/uploads/2015/08/14_wizerunek_bibliotek_publicznych_raport_PRB.pdf</w:t>
      </w:r>
      <w:r w:rsidRPr="00B255EE">
        <w:rPr>
          <w:rFonts w:ascii="Times New Roman" w:hAnsi="Times New Roman"/>
        </w:rPr>
        <w:t xml:space="preserve"> (dostęp z d</w:t>
      </w:r>
      <w:r>
        <w:rPr>
          <w:rFonts w:ascii="Times New Roman" w:hAnsi="Times New Roman"/>
        </w:rPr>
        <w:t>nia</w:t>
      </w:r>
      <w:r w:rsidRPr="00B255EE">
        <w:rPr>
          <w:rFonts w:ascii="Times New Roman" w:hAnsi="Times New Roman"/>
        </w:rPr>
        <w:t xml:space="preserve"> 10.12.2019 r.).</w:t>
      </w:r>
    </w:p>
  </w:footnote>
  <w:footnote w:id="186">
    <w:p w14:paraId="2079C92C" w14:textId="77777777" w:rsidR="007C1747" w:rsidRPr="00B255EE" w:rsidRDefault="007C1747" w:rsidP="00126629">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w:t>
      </w:r>
      <w:r w:rsidRPr="00B255EE">
        <w:rPr>
          <w:rFonts w:ascii="Times New Roman" w:hAnsi="Times New Roman"/>
          <w:i/>
        </w:rPr>
        <w:t>Ibidem</w:t>
      </w:r>
      <w:r w:rsidRPr="00B255EE">
        <w:rPr>
          <w:rFonts w:ascii="Times New Roman" w:hAnsi="Times New Roman"/>
        </w:rPr>
        <w:t>, s. 19–20.</w:t>
      </w:r>
    </w:p>
  </w:footnote>
  <w:footnote w:id="187">
    <w:p w14:paraId="7B2758EC" w14:textId="77777777" w:rsidR="007C1747" w:rsidRPr="00B255EE" w:rsidRDefault="007C1747" w:rsidP="00126629">
      <w:pPr>
        <w:pStyle w:val="Tekstprzypisudolnego"/>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w:t>
      </w:r>
      <w:r w:rsidRPr="00B255EE">
        <w:rPr>
          <w:rFonts w:ascii="Times New Roman" w:hAnsi="Times New Roman"/>
          <w:i/>
        </w:rPr>
        <w:t>Ibidem</w:t>
      </w:r>
      <w:r w:rsidRPr="00B255EE">
        <w:rPr>
          <w:rFonts w:ascii="Times New Roman" w:hAnsi="Times New Roman"/>
        </w:rPr>
        <w:t>, s. 23.</w:t>
      </w:r>
    </w:p>
  </w:footnote>
  <w:footnote w:id="188">
    <w:p w14:paraId="2F8B61ED" w14:textId="29419740" w:rsidR="007C1747" w:rsidRPr="00B255EE" w:rsidRDefault="007C1747" w:rsidP="00126629">
      <w:pPr>
        <w:pStyle w:val="Tekstprzypisudolnego"/>
        <w:ind w:right="-142"/>
        <w:jc w:val="both"/>
        <w:rPr>
          <w:rFonts w:ascii="Times New Roman" w:hAnsi="Times New Roman"/>
        </w:rPr>
      </w:pPr>
      <w:r w:rsidRPr="00B255EE">
        <w:rPr>
          <w:rStyle w:val="Odwoanieprzypisudolnego"/>
          <w:rFonts w:ascii="Times New Roman" w:hAnsi="Times New Roman"/>
        </w:rPr>
        <w:footnoteRef/>
      </w:r>
      <w:r>
        <w:rPr>
          <w:rFonts w:ascii="Times New Roman" w:hAnsi="Times New Roman"/>
          <w:sz w:val="24"/>
          <w:szCs w:val="24"/>
          <w:vertAlign w:val="superscript"/>
        </w:rPr>
        <w:t>)</w:t>
      </w:r>
      <w:r w:rsidRPr="00B255EE">
        <w:rPr>
          <w:rFonts w:ascii="Times New Roman" w:hAnsi="Times New Roman"/>
        </w:rPr>
        <w:t xml:space="preserve"> H. Borowski ,„Wizerunek i użytkowanie bibliotek publicznych”, raport przygotowany na zlecenie Fundację Rozwoju Społeczeństwa Informacyjnego w ramach programu Rozwoju Bibliotek, Warszawa 2011 r., s. 8–9, por. </w:t>
      </w:r>
      <w:r w:rsidRPr="00A050DD">
        <w:rPr>
          <w:rFonts w:ascii="Times New Roman" w:hAnsi="Times New Roman"/>
        </w:rPr>
        <w:t>http://programrozwojubibliotek.org/wp-content/uploads/2015/08/09_0_wizerunek_i_uzytkowanie_bibliotek_publicznychraport_PRB.pdf</w:t>
      </w:r>
      <w:r>
        <w:rPr>
          <w:rFonts w:ascii="Times New Roman" w:hAnsi="Times New Roman"/>
        </w:rPr>
        <w:t xml:space="preserve"> (dostęp z dnia</w:t>
      </w:r>
      <w:r w:rsidRPr="00B255EE">
        <w:rPr>
          <w:rFonts w:ascii="Times New Roman" w:hAnsi="Times New Roman"/>
        </w:rPr>
        <w:t xml:space="preserve"> 10.12.2019 r.)</w:t>
      </w:r>
      <w:r>
        <w:rPr>
          <w:rFonts w:ascii="Times New Roman" w:hAnsi="Times New Roman"/>
        </w:rPr>
        <w:t>.</w:t>
      </w:r>
    </w:p>
  </w:footnote>
  <w:footnote w:id="189">
    <w:p w14:paraId="1138953F" w14:textId="454C7B75" w:rsidR="007C1747" w:rsidRPr="00D20EF0" w:rsidRDefault="007C1747" w:rsidP="00126629">
      <w:pPr>
        <w:pStyle w:val="Tekstprzypisudolnego"/>
        <w:jc w:val="both"/>
        <w:rPr>
          <w:rFonts w:ascii="Times New Roman" w:hAnsi="Times New Roman"/>
        </w:rPr>
      </w:pPr>
      <w:r w:rsidRPr="00D20EF0">
        <w:rPr>
          <w:rStyle w:val="Odwoanieprzypisudolnego"/>
          <w:rFonts w:ascii="Times New Roman" w:hAnsi="Times New Roman"/>
        </w:rPr>
        <w:footnoteRef/>
      </w:r>
      <w:r>
        <w:rPr>
          <w:rFonts w:ascii="Times New Roman" w:hAnsi="Times New Roman"/>
          <w:sz w:val="24"/>
          <w:szCs w:val="24"/>
          <w:vertAlign w:val="superscript"/>
        </w:rPr>
        <w:t>)</w:t>
      </w:r>
      <w:r w:rsidRPr="00D20EF0">
        <w:rPr>
          <w:rFonts w:ascii="Times New Roman" w:hAnsi="Times New Roman"/>
        </w:rPr>
        <w:t xml:space="preserve"> „Analiza wizerunku bibliotek w 2013, przemiany wizerunku bibliotek 2008–2013 oraz uwagi o komunikacji bibliotek z mediami”, Warszawa 2013 r., por. </w:t>
      </w:r>
      <w:r w:rsidRPr="00A050DD">
        <w:rPr>
          <w:rFonts w:ascii="Times New Roman" w:hAnsi="Times New Roman"/>
        </w:rPr>
        <w:t>http://www.sbp.pl/artykul/?cid=10177&amp;prev=260</w:t>
      </w:r>
      <w:r w:rsidRPr="00D20EF0">
        <w:rPr>
          <w:rFonts w:ascii="Times New Roman" w:hAnsi="Times New Roman"/>
        </w:rPr>
        <w:t xml:space="preserve"> (dostęp z dn</w:t>
      </w:r>
      <w:r>
        <w:rPr>
          <w:rFonts w:ascii="Times New Roman" w:hAnsi="Times New Roman"/>
        </w:rPr>
        <w:t>ia</w:t>
      </w:r>
      <w:r w:rsidRPr="00D20EF0">
        <w:rPr>
          <w:rFonts w:ascii="Times New Roman" w:hAnsi="Times New Roman"/>
        </w:rPr>
        <w:t xml:space="preserve"> 10.12.2019 r.).</w:t>
      </w:r>
    </w:p>
  </w:footnote>
  <w:footnote w:id="190">
    <w:p w14:paraId="42C244B0" w14:textId="4289B8A2" w:rsidR="007C1747" w:rsidRPr="00D20EF0" w:rsidRDefault="007C1747" w:rsidP="00126629">
      <w:pPr>
        <w:pStyle w:val="Tekstprzypisudolnego"/>
        <w:jc w:val="both"/>
        <w:rPr>
          <w:rFonts w:ascii="Times New Roman" w:hAnsi="Times New Roman"/>
        </w:rPr>
      </w:pPr>
      <w:r w:rsidRPr="00D20EF0">
        <w:rPr>
          <w:rStyle w:val="Odwoanieprzypisudolnego"/>
          <w:rFonts w:ascii="Times New Roman" w:hAnsi="Times New Roman"/>
        </w:rPr>
        <w:footnoteRef/>
      </w:r>
      <w:r>
        <w:rPr>
          <w:rFonts w:ascii="Times New Roman" w:hAnsi="Times New Roman"/>
          <w:sz w:val="24"/>
          <w:szCs w:val="24"/>
          <w:vertAlign w:val="superscript"/>
        </w:rPr>
        <w:t>)</w:t>
      </w:r>
      <w:r w:rsidRPr="00D20EF0">
        <w:rPr>
          <w:rFonts w:ascii="Times New Roman" w:hAnsi="Times New Roman"/>
        </w:rPr>
        <w:t xml:space="preserve"> „Przewodnik po social media w Polsce”, 2019, </w:t>
      </w:r>
      <w:r w:rsidRPr="00A050DD">
        <w:rPr>
          <w:rFonts w:ascii="Times New Roman" w:hAnsi="Times New Roman"/>
        </w:rPr>
        <w:t>https://iab.org.pl/badania-i-publikacje/przewodnik-po-social-media-w-polsce/</w:t>
      </w:r>
      <w:r w:rsidRPr="00D20EF0">
        <w:rPr>
          <w:rFonts w:ascii="Times New Roman" w:hAnsi="Times New Roman"/>
        </w:rPr>
        <w:t>, str. 4-5 dostęp z dnia 08-05-2020</w:t>
      </w:r>
      <w:r>
        <w:rPr>
          <w:rFonts w:ascii="Times New Roman" w:hAnsi="Times New Roman"/>
        </w:rPr>
        <w:t>.</w:t>
      </w:r>
    </w:p>
  </w:footnote>
  <w:footnote w:id="191">
    <w:p w14:paraId="31D1F39F" w14:textId="77777777" w:rsidR="007C1747" w:rsidRPr="00D20EF0" w:rsidRDefault="007C1747" w:rsidP="00126629">
      <w:pPr>
        <w:pStyle w:val="Tekstprzypisudolnego"/>
        <w:jc w:val="both"/>
        <w:rPr>
          <w:rFonts w:ascii="Times New Roman" w:hAnsi="Times New Roman"/>
        </w:rPr>
      </w:pPr>
      <w:r w:rsidRPr="00D20EF0">
        <w:rPr>
          <w:rStyle w:val="Odwoanieprzypisudolnego"/>
          <w:rFonts w:ascii="Times New Roman" w:hAnsi="Times New Roman"/>
        </w:rPr>
        <w:footnoteRef/>
      </w:r>
      <w:r>
        <w:rPr>
          <w:rFonts w:ascii="Times New Roman" w:hAnsi="Times New Roman"/>
          <w:sz w:val="24"/>
          <w:szCs w:val="24"/>
          <w:vertAlign w:val="superscript"/>
        </w:rPr>
        <w:t>)</w:t>
      </w:r>
      <w:r w:rsidRPr="00D20EF0">
        <w:rPr>
          <w:rFonts w:ascii="Times New Roman" w:hAnsi="Times New Roman"/>
        </w:rPr>
        <w:t xml:space="preserve"> Według danyc</w:t>
      </w:r>
      <w:r>
        <w:rPr>
          <w:rFonts w:ascii="Times New Roman" w:hAnsi="Times New Roman"/>
        </w:rPr>
        <w:t>h Gemiusa (Gemius/PBI maj 2019).</w:t>
      </w:r>
      <w:r w:rsidRPr="00D20EF0">
        <w:rPr>
          <w:rFonts w:ascii="Times New Roman" w:hAnsi="Times New Roman"/>
        </w:rPr>
        <w:t xml:space="preserve"> </w:t>
      </w:r>
    </w:p>
  </w:footnote>
  <w:footnote w:id="192">
    <w:p w14:paraId="5E7BF2E0" w14:textId="77777777" w:rsidR="007C1747" w:rsidRPr="00D20EF0" w:rsidRDefault="007C1747" w:rsidP="00126629">
      <w:pPr>
        <w:pStyle w:val="Tekstprzypisudolnego"/>
        <w:jc w:val="both"/>
        <w:rPr>
          <w:rFonts w:ascii="Times New Roman" w:hAnsi="Times New Roman"/>
          <w:lang w:val="en-US"/>
        </w:rPr>
      </w:pPr>
      <w:r w:rsidRPr="00D20EF0">
        <w:rPr>
          <w:rStyle w:val="Odwoanieprzypisudolnego"/>
          <w:rFonts w:ascii="Times New Roman" w:hAnsi="Times New Roman"/>
        </w:rPr>
        <w:footnoteRef/>
      </w:r>
      <w:r w:rsidRPr="00D20EF0">
        <w:rPr>
          <w:rFonts w:ascii="Times New Roman" w:hAnsi="Times New Roman"/>
          <w:sz w:val="24"/>
          <w:szCs w:val="24"/>
          <w:vertAlign w:val="superscript"/>
          <w:lang w:val="en-US"/>
        </w:rPr>
        <w:t>)</w:t>
      </w:r>
      <w:r w:rsidRPr="00D20EF0">
        <w:rPr>
          <w:rFonts w:ascii="Times New Roman" w:hAnsi="Times New Roman"/>
          <w:lang w:val="en-US"/>
        </w:rPr>
        <w:t xml:space="preserve"> Influencer Marketing Statistics, Quotes and Facts (2020), </w:t>
      </w:r>
    </w:p>
    <w:p w14:paraId="54216C97" w14:textId="74E81D22" w:rsidR="007C1747" w:rsidRPr="00D20EF0" w:rsidRDefault="007C1747" w:rsidP="00126629">
      <w:pPr>
        <w:pStyle w:val="Tekstprzypisudolnego"/>
        <w:jc w:val="both"/>
        <w:rPr>
          <w:rFonts w:ascii="Times New Roman" w:hAnsi="Times New Roman"/>
        </w:rPr>
      </w:pPr>
      <w:r w:rsidRPr="00A050DD">
        <w:rPr>
          <w:rFonts w:ascii="Times New Roman" w:hAnsi="Times New Roman"/>
        </w:rPr>
        <w:t>https://influencermarketinghub.com/influencer-marketing-statistics/</w:t>
      </w:r>
      <w:r>
        <w:rPr>
          <w:rFonts w:ascii="Times New Roman" w:hAnsi="Times New Roman"/>
        </w:rPr>
        <w:t xml:space="preserve">  [dostęp z dnia </w:t>
      </w:r>
      <w:r w:rsidRPr="00D20EF0">
        <w:rPr>
          <w:rFonts w:ascii="Times New Roman" w:hAnsi="Times New Roman"/>
        </w:rPr>
        <w:t xml:space="preserve"> 08.05.2020</w:t>
      </w:r>
      <w:r>
        <w:rPr>
          <w:rFonts w:ascii="Times New Roman" w:hAnsi="Times New Roman"/>
        </w:rPr>
        <w:t xml:space="preserve"> r.</w:t>
      </w:r>
      <w:r w:rsidRPr="00D20EF0">
        <w:rPr>
          <w:rFonts w:ascii="Times New Roman" w:hAnsi="Times New Roman"/>
        </w:rPr>
        <w:t>]</w:t>
      </w:r>
      <w:r>
        <w:rPr>
          <w:rFonts w:ascii="Times New Roman" w:hAnsi="Times New Roman"/>
        </w:rPr>
        <w:t>.</w:t>
      </w:r>
    </w:p>
  </w:footnote>
  <w:footnote w:id="193">
    <w:p w14:paraId="214FC84E" w14:textId="77777777" w:rsidR="007C1747" w:rsidRPr="00EA79AC" w:rsidRDefault="007C1747" w:rsidP="00126629">
      <w:pPr>
        <w:pStyle w:val="Tekstprzypisudolnego"/>
        <w:jc w:val="both"/>
        <w:rPr>
          <w:rFonts w:ascii="Times New Roman" w:hAnsi="Times New Roman"/>
          <w:lang w:val="en-US"/>
        </w:rPr>
      </w:pPr>
      <w:r w:rsidRPr="004D60FE">
        <w:rPr>
          <w:rStyle w:val="Odwoanieprzypisudolnego"/>
          <w:rFonts w:ascii="Times New Roman" w:hAnsi="Times New Roman"/>
          <w:lang w:val="en-US"/>
        </w:rPr>
        <w:footnoteRef/>
      </w:r>
      <w:r w:rsidRPr="00815D8F">
        <w:rPr>
          <w:rFonts w:ascii="Times New Roman" w:hAnsi="Times New Roman"/>
          <w:sz w:val="24"/>
          <w:szCs w:val="24"/>
          <w:vertAlign w:val="superscript"/>
          <w:lang w:val="en-US"/>
        </w:rPr>
        <w:t>)</w:t>
      </w:r>
      <w:r w:rsidRPr="00EA79AC">
        <w:rPr>
          <w:rFonts w:ascii="Times New Roman" w:hAnsi="Times New Roman"/>
          <w:lang w:val="en-US"/>
        </w:rPr>
        <w:t xml:space="preserve"> Before making a purchase (2015), </w:t>
      </w:r>
    </w:p>
    <w:p w14:paraId="0CC41DF3" w14:textId="4E3926EC" w:rsidR="007C1747" w:rsidRPr="00D20EF0" w:rsidRDefault="007C1747" w:rsidP="00126629">
      <w:pPr>
        <w:pStyle w:val="Tekstprzypisudolnego"/>
        <w:jc w:val="both"/>
        <w:rPr>
          <w:rFonts w:ascii="Times New Roman" w:hAnsi="Times New Roman"/>
        </w:rPr>
      </w:pPr>
      <w:r w:rsidRPr="00A050DD">
        <w:rPr>
          <w:rFonts w:ascii="Times New Roman" w:hAnsi="Times New Roman"/>
        </w:rPr>
        <w:t>https://consumerist.com/2015/06/03/nearly-70-of-consumers-rely-on-online-reviews-before-making-a-purchase/</w:t>
      </w:r>
      <w:r w:rsidRPr="00B64900">
        <w:rPr>
          <w:rFonts w:ascii="Times New Roman" w:hAnsi="Times New Roman"/>
        </w:rPr>
        <w:t xml:space="preserve">  [dostęp z dnia 08.05.2020</w:t>
      </w:r>
      <w:r w:rsidRPr="004D60FE">
        <w:rPr>
          <w:rFonts w:ascii="Times New Roman" w:hAnsi="Times New Roman"/>
        </w:rPr>
        <w:t xml:space="preserve"> r.</w:t>
      </w:r>
      <w:r w:rsidRPr="00B64900">
        <w:rPr>
          <w:rFonts w:ascii="Times New Roman" w:hAnsi="Times New Roman"/>
        </w:rPr>
        <w:t>].</w:t>
      </w:r>
    </w:p>
  </w:footnote>
  <w:footnote w:id="194">
    <w:p w14:paraId="5ABD9CF0" w14:textId="77777777" w:rsidR="007C1747" w:rsidRPr="00D20EF0" w:rsidRDefault="007C1747" w:rsidP="00126629">
      <w:pPr>
        <w:pStyle w:val="Tekstprzypisudolnego"/>
        <w:jc w:val="both"/>
        <w:rPr>
          <w:rFonts w:ascii="Times New Roman" w:hAnsi="Times New Roman"/>
        </w:rPr>
      </w:pPr>
      <w:r w:rsidRPr="00D20EF0">
        <w:rPr>
          <w:rStyle w:val="Odwoanieprzypisudolnego"/>
          <w:rFonts w:ascii="Times New Roman" w:hAnsi="Times New Roman"/>
        </w:rPr>
        <w:footnoteRef/>
      </w:r>
      <w:r>
        <w:rPr>
          <w:rFonts w:ascii="Times New Roman" w:hAnsi="Times New Roman"/>
          <w:sz w:val="24"/>
          <w:szCs w:val="24"/>
          <w:vertAlign w:val="superscript"/>
        </w:rPr>
        <w:t>)</w:t>
      </w:r>
      <w:r w:rsidRPr="00D20EF0">
        <w:rPr>
          <w:rFonts w:ascii="Times New Roman" w:hAnsi="Times New Roman"/>
        </w:rPr>
        <w:t xml:space="preserve"> Włodzimierz Deluga (2015), Ambient marketing jako innowacyjna forma komunikacji z klientem, http://bazekon.icm.edu.pl/bazekon/element/bwmeta1.element.ekon-el</w:t>
      </w:r>
      <w:r>
        <w:rPr>
          <w:rFonts w:ascii="Times New Roman" w:hAnsi="Times New Roman"/>
        </w:rPr>
        <w:t>ement-000171388841 (dostęp z dnia</w:t>
      </w:r>
      <w:r w:rsidRPr="00D20EF0">
        <w:rPr>
          <w:rFonts w:ascii="Times New Roman" w:hAnsi="Times New Roman"/>
        </w:rPr>
        <w:t xml:space="preserve"> 08.05.2020 r.)</w:t>
      </w:r>
      <w:r>
        <w:rPr>
          <w:rFonts w:ascii="Times New Roman" w:hAnsi="Times New Roman"/>
        </w:rPr>
        <w:t>.</w:t>
      </w:r>
    </w:p>
  </w:footnote>
  <w:footnote w:id="195">
    <w:p w14:paraId="373A7CBA"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EF0FF0">
        <w:rPr>
          <w:rFonts w:ascii="Times New Roman" w:hAnsi="Times New Roman"/>
        </w:rPr>
        <w:t xml:space="preserve">Do czasu wprowadzenia zmian w treści delegacji zawartej w art. 90u ust. 4 pkt 6 ustawy z dnia 7 września 1991 r. o systemie oświaty – pod pojęciem placówek wychowania </w:t>
      </w:r>
      <w:r w:rsidRPr="00936AC9">
        <w:rPr>
          <w:rFonts w:ascii="Times New Roman" w:hAnsi="Times New Roman"/>
        </w:rPr>
        <w:t xml:space="preserve">przedszkolnego należy rozumieć przedszkola oraz </w:t>
      </w:r>
      <w:r w:rsidRPr="00D013CD">
        <w:rPr>
          <w:rFonts w:ascii="Times New Roman" w:hAnsi="Times New Roman"/>
        </w:rPr>
        <w:t>oddziały przedszkolne w szkole podstawowej.</w:t>
      </w:r>
    </w:p>
  </w:footnote>
  <w:footnote w:id="196">
    <w:p w14:paraId="59CFC7BB" w14:textId="77777777" w:rsidR="007C1747" w:rsidRDefault="007C1747" w:rsidP="0089520D">
      <w:pPr>
        <w:pStyle w:val="Tekstprzypisudolnego"/>
        <w:jc w:val="both"/>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Celem rozszerzenia katalogu zakupów dokonywanych przez szkoły i biblioteki pedagogiczne o czytniki </w:t>
      </w:r>
      <w:r>
        <w:rPr>
          <w:rFonts w:ascii="Times New Roman" w:hAnsi="Times New Roman"/>
        </w:rPr>
        <w:br/>
      </w:r>
      <w:r w:rsidRPr="0089520D">
        <w:rPr>
          <w:rFonts w:ascii="Times New Roman" w:hAnsi="Times New Roman"/>
        </w:rPr>
        <w:t>e-booków jest umożliwienie odczytywania przez uczniów wersji cyfrowej dostępnych pozycji wydawniczych</w:t>
      </w:r>
      <w:r>
        <w:rPr>
          <w:rFonts w:ascii="Times New Roman" w:hAnsi="Times New Roman"/>
        </w:rPr>
        <w:t>.</w:t>
      </w:r>
    </w:p>
  </w:footnote>
  <w:footnote w:id="197">
    <w:p w14:paraId="132E3ACF" w14:textId="77777777" w:rsidR="007C1747" w:rsidRPr="00026735" w:rsidRDefault="007C1747" w:rsidP="00126629">
      <w:pPr>
        <w:pStyle w:val="Tekstprzypisudolnego"/>
        <w:jc w:val="both"/>
        <w:rPr>
          <w:rFonts w:ascii="Times New Roman" w:hAnsi="Times New Roman"/>
        </w:rPr>
      </w:pPr>
      <w:r w:rsidRPr="00026735">
        <w:rPr>
          <w:rStyle w:val="Odwoanieprzypisudolnego"/>
          <w:rFonts w:ascii="Times New Roman" w:hAnsi="Times New Roman"/>
        </w:rPr>
        <w:footnoteRef/>
      </w:r>
      <w:r w:rsidRPr="00026735">
        <w:rPr>
          <w:rFonts w:ascii="Times New Roman" w:hAnsi="Times New Roman"/>
          <w:vertAlign w:val="superscript"/>
        </w:rPr>
        <w:t>)</w:t>
      </w:r>
      <w:r w:rsidRPr="00026735">
        <w:rPr>
          <w:rFonts w:ascii="Times New Roman" w:hAnsi="Times New Roman"/>
        </w:rPr>
        <w:t xml:space="preserve"> art. 13, art. 14a oraz art. 15 ust. 4 pkt. 2, ustawy z dnia 6 grudnia 2006 r. o zasadach prowadzenia polityki rozwoju </w:t>
      </w:r>
      <w:r w:rsidRPr="00026735">
        <w:rPr>
          <w:rFonts w:ascii="Times New Roman" w:hAnsi="Times New Roman"/>
          <w:i/>
        </w:rPr>
        <w:t xml:space="preserve"> </w:t>
      </w:r>
      <w:r w:rsidRPr="00026735">
        <w:rPr>
          <w:rFonts w:ascii="Times New Roman" w:hAnsi="Times New Roman"/>
        </w:rPr>
        <w:t>(Dz.</w:t>
      </w:r>
      <w:r>
        <w:rPr>
          <w:rFonts w:ascii="Times New Roman" w:hAnsi="Times New Roman"/>
        </w:rPr>
        <w:t xml:space="preserve"> </w:t>
      </w:r>
      <w:r w:rsidRPr="00026735">
        <w:rPr>
          <w:rFonts w:ascii="Times New Roman" w:hAnsi="Times New Roman"/>
        </w:rPr>
        <w:t>U. z 2019 r. poz. 1295</w:t>
      </w:r>
      <w:r>
        <w:rPr>
          <w:rFonts w:ascii="Times New Roman" w:hAnsi="Times New Roman"/>
        </w:rPr>
        <w:t>, z późn. zm.</w:t>
      </w:r>
      <w:r w:rsidRPr="00026735">
        <w:rPr>
          <w:rFonts w:ascii="Times New Roman" w:hAnsi="Times New Roman"/>
        </w:rPr>
        <w:t>) oraz ustawa z dnia 15 lipca 2020 r. o zmianie ustawy o zasadach prowadzenia polityki rozwoju oraz niektórych innych ustaw  (Dz. U. poz. 1378).</w:t>
      </w:r>
    </w:p>
  </w:footnote>
  <w:footnote w:id="198">
    <w:p w14:paraId="6F92E3EC" w14:textId="77777777" w:rsidR="007C1747" w:rsidRPr="00026735" w:rsidRDefault="007C1747" w:rsidP="00026735">
      <w:pPr>
        <w:pStyle w:val="Tekstprzypisudolnego"/>
        <w:jc w:val="both"/>
        <w:rPr>
          <w:rFonts w:ascii="Times New Roman" w:hAnsi="Times New Roman"/>
        </w:rPr>
      </w:pPr>
      <w:r w:rsidRPr="00026735">
        <w:rPr>
          <w:rStyle w:val="Odwoanieprzypisudolnego"/>
          <w:rFonts w:ascii="Times New Roman" w:hAnsi="Times New Roman"/>
        </w:rPr>
        <w:footnoteRef/>
      </w:r>
      <w:r>
        <w:rPr>
          <w:rFonts w:ascii="Times New Roman" w:hAnsi="Times New Roman"/>
          <w:sz w:val="24"/>
          <w:szCs w:val="24"/>
          <w:vertAlign w:val="superscript"/>
        </w:rPr>
        <w:t>)</w:t>
      </w:r>
      <w:r w:rsidRPr="00026735">
        <w:rPr>
          <w:rFonts w:ascii="Times New Roman" w:hAnsi="Times New Roman"/>
        </w:rPr>
        <w:t xml:space="preserve"> Krajowa Strategia Rozwoju Regionalnego 2030 przyjęta uchwałą nr 102 Rady Ministrów z dnia 17 września  2019 r.  (M.P. poz. 1060)</w:t>
      </w:r>
      <w:r>
        <w:rPr>
          <w:rFonts w:ascii="Times New Roman" w:hAnsi="Times New Roman"/>
        </w:rPr>
        <w:t>.</w:t>
      </w:r>
    </w:p>
  </w:footnote>
  <w:footnote w:id="199">
    <w:p w14:paraId="713ED4EF" w14:textId="77777777" w:rsidR="007C1747" w:rsidRPr="00026735" w:rsidRDefault="007C1747" w:rsidP="00026735">
      <w:pPr>
        <w:pStyle w:val="Tekstprzypisudolnego"/>
        <w:jc w:val="both"/>
        <w:rPr>
          <w:rFonts w:ascii="Times New Roman" w:hAnsi="Times New Roman"/>
        </w:rPr>
      </w:pPr>
      <w:r w:rsidRPr="00026735">
        <w:rPr>
          <w:rStyle w:val="Odwoanieprzypisudolnego"/>
          <w:rFonts w:ascii="Times New Roman" w:hAnsi="Times New Roman"/>
        </w:rPr>
        <w:footnoteRef/>
      </w:r>
      <w:r>
        <w:rPr>
          <w:rFonts w:ascii="Times New Roman" w:hAnsi="Times New Roman"/>
          <w:sz w:val="24"/>
          <w:szCs w:val="24"/>
          <w:vertAlign w:val="superscript"/>
        </w:rPr>
        <w:t>)</w:t>
      </w:r>
      <w:r w:rsidRPr="00026735">
        <w:rPr>
          <w:rFonts w:ascii="Times New Roman" w:hAnsi="Times New Roman"/>
        </w:rPr>
        <w:t xml:space="preserve"> </w:t>
      </w:r>
      <w:r>
        <w:rPr>
          <w:rFonts w:ascii="Times New Roman" w:hAnsi="Times New Roman"/>
        </w:rPr>
        <w:t>Zgodnie z  art. 17 ust. 1 pkt 7</w:t>
      </w:r>
      <w:r w:rsidRPr="00026735">
        <w:rPr>
          <w:rFonts w:ascii="Times New Roman" w:hAnsi="Times New Roman"/>
        </w:rPr>
        <w:t xml:space="preserve"> ustawy z dnia 15 lipca 2020 r. o zmianie ustawy o zasadach prowadzenia polityki rozwoju oraz niektórych innych ustaw.</w:t>
      </w:r>
    </w:p>
  </w:footnote>
  <w:footnote w:id="200">
    <w:p w14:paraId="127BCCF0" w14:textId="1DBF46E1" w:rsidR="007C1747" w:rsidRPr="00026735" w:rsidRDefault="007C1747" w:rsidP="00026735">
      <w:pPr>
        <w:pStyle w:val="Tekstprzypisudolnego"/>
        <w:jc w:val="both"/>
        <w:rPr>
          <w:rFonts w:ascii="Times New Roman" w:hAnsi="Times New Roman"/>
        </w:rPr>
      </w:pPr>
      <w:r w:rsidRPr="00026735">
        <w:rPr>
          <w:rStyle w:val="Odwoanieprzypisudolnego"/>
          <w:rFonts w:ascii="Times New Roman" w:hAnsi="Times New Roman"/>
        </w:rPr>
        <w:footnoteRef/>
      </w:r>
      <w:r>
        <w:rPr>
          <w:rFonts w:ascii="Times New Roman" w:hAnsi="Times New Roman"/>
          <w:sz w:val="24"/>
          <w:szCs w:val="24"/>
          <w:vertAlign w:val="superscript"/>
        </w:rPr>
        <w:t>)</w:t>
      </w:r>
      <w:r w:rsidRPr="00026735">
        <w:rPr>
          <w:rFonts w:ascii="Times New Roman" w:hAnsi="Times New Roman"/>
        </w:rPr>
        <w:t xml:space="preserve"> Strategia Rozwoju Kapitału Społecznego (współdziałanie, kultura, kreatywność) 2030 została przyjęta uchwałą nr 155 Rady Ministrów z dnia 27 października 2020 r. (M.P. poz. 1060) por. </w:t>
      </w:r>
      <w:r w:rsidRPr="00A050DD">
        <w:rPr>
          <w:rFonts w:ascii="Times New Roman" w:hAnsi="Times New Roman"/>
        </w:rPr>
        <w:t>https://isap.sejm.gov.pl/isap.nsf/DocDetails.xsp?id=WMP20200001060</w:t>
      </w:r>
      <w:r w:rsidRPr="00026735">
        <w:rPr>
          <w:rFonts w:ascii="Times New Roman" w:hAnsi="Times New Roman"/>
        </w:rPr>
        <w:t xml:space="preserve">  (dostęp</w:t>
      </w:r>
      <w:r>
        <w:rPr>
          <w:rFonts w:ascii="Times New Roman" w:hAnsi="Times New Roman"/>
        </w:rPr>
        <w:t xml:space="preserve"> z dnia</w:t>
      </w:r>
      <w:r w:rsidRPr="00026735">
        <w:rPr>
          <w:rFonts w:ascii="Times New Roman" w:hAnsi="Times New Roman"/>
        </w:rPr>
        <w:t xml:space="preserve"> 26.11.2020</w:t>
      </w:r>
      <w:r>
        <w:rPr>
          <w:rFonts w:ascii="Times New Roman" w:hAnsi="Times New Roman"/>
        </w:rPr>
        <w:t xml:space="preserve"> r.</w:t>
      </w:r>
      <w:r w:rsidRPr="00026735">
        <w:rPr>
          <w:rFonts w:ascii="Times New Roman" w:hAnsi="Times New Roman"/>
        </w:rPr>
        <w:t>)</w:t>
      </w:r>
      <w:r>
        <w:rPr>
          <w:rFonts w:ascii="Times New Roman" w:hAnsi="Times New Roman"/>
        </w:rPr>
        <w:t>.</w:t>
      </w:r>
    </w:p>
  </w:footnote>
  <w:footnote w:id="201">
    <w:p w14:paraId="3271CD42" w14:textId="77777777" w:rsidR="007C1747" w:rsidRPr="00B12541" w:rsidRDefault="007C1747" w:rsidP="00600F4F">
      <w:pPr>
        <w:pStyle w:val="Tekstprzypisudolnego"/>
        <w:jc w:val="both"/>
        <w:rPr>
          <w:rFonts w:ascii="Times New Roman" w:hAnsi="Times New Roman"/>
        </w:rPr>
      </w:pPr>
      <w:r w:rsidRPr="00B12541">
        <w:rPr>
          <w:rStyle w:val="Odwoanieprzypisudolnego"/>
          <w:rFonts w:ascii="Times New Roman" w:hAnsi="Times New Roman"/>
        </w:rPr>
        <w:footnoteRef/>
      </w:r>
      <w:r w:rsidRPr="00B12541">
        <w:rPr>
          <w:rFonts w:ascii="Times New Roman" w:hAnsi="Times New Roman"/>
          <w:vertAlign w:val="superscript"/>
        </w:rPr>
        <w:t>)</w:t>
      </w:r>
      <w:r w:rsidRPr="00B12541">
        <w:rPr>
          <w:rFonts w:ascii="Times New Roman" w:hAnsi="Times New Roman"/>
        </w:rPr>
        <w:t xml:space="preserve"> W województwach świętokrzyskim i łódzkim odnotowano najniższy w Polsce odsetek bibliotek z dostępem do katalogu on-line. W województwie świętokrzyskim tylko 42,9% bibliotek publicznych podsiada katalog on-line (115 bibliotek i filii bibliotecznych spośród 268 działających na terenie województwa) przy ogólnopolskiej średniej wynoszącej 68,1% – jest to najniższy wynik w całym kraju. W drugiej kolejności najniższy odsetek bibliotek z dostępem do katalogu on-line odnotowano w województwie łódzkim, gdzie tylko 48,8% bibliotek publicznych posiada katalog on-line (249 bibliotek i filii bibliotecznych spośród 510 działających na terenie województwa) – jest to drugi najniższy wynik w całym kraju. Bardzo niski wynik odnotowano także w województwie lubelskim – tylko 57,4% bibliotek publicznych posiada katalog online (332 biblioteki i filie biblioteczne spośród 578 działających na terenie województwa). Do realizacji Kierunku interwencji 1.2. wybrano zatem dwa województwa zaliczane do Programu Polska Wschodnia+ (lubelskie i świętokrzyskie) oraz województwo łódzkie, w którym występują liczne ośrodki tracące funkcje społeczno-gospodarcze oraz obszary zmarginalizowane.</w:t>
      </w:r>
    </w:p>
  </w:footnote>
  <w:footnote w:id="202">
    <w:p w14:paraId="52DC2E0C" w14:textId="77777777" w:rsidR="007C1747" w:rsidRPr="008F6F5E" w:rsidRDefault="007C1747" w:rsidP="00126629">
      <w:pPr>
        <w:pStyle w:val="Tekstprzypisudolnego"/>
        <w:jc w:val="both"/>
        <w:rPr>
          <w:rFonts w:ascii="Times New Roman" w:hAnsi="Times New Roman"/>
        </w:rPr>
      </w:pPr>
      <w:r w:rsidRPr="008F6F5E">
        <w:rPr>
          <w:rStyle w:val="Odwoanieprzypisudolnego"/>
          <w:rFonts w:ascii="Times New Roman" w:hAnsi="Times New Roman"/>
        </w:rPr>
        <w:footnoteRef/>
      </w:r>
      <w:r w:rsidRPr="008F6F5E">
        <w:rPr>
          <w:rFonts w:ascii="Times New Roman" w:hAnsi="Times New Roman"/>
          <w:vertAlign w:val="superscript"/>
        </w:rPr>
        <w:t>)</w:t>
      </w:r>
      <w:r w:rsidRPr="008F6F5E">
        <w:rPr>
          <w:rFonts w:ascii="Times New Roman" w:hAnsi="Times New Roman"/>
        </w:rPr>
        <w:t xml:space="preserve"> art. 14 oraz art. 20 wymienionej ustawy. </w:t>
      </w:r>
    </w:p>
  </w:footnote>
  <w:footnote w:id="203">
    <w:p w14:paraId="63DF70BA" w14:textId="77777777" w:rsidR="007C1747" w:rsidRPr="004D60FE" w:rsidRDefault="007C1747" w:rsidP="006C1639">
      <w:pPr>
        <w:pStyle w:val="Tekstprzypisudolnego"/>
        <w:jc w:val="both"/>
        <w:rPr>
          <w:rFonts w:ascii="Times New Roman" w:hAnsi="Times New Roman"/>
        </w:rPr>
      </w:pPr>
      <w:r w:rsidRPr="006C1639">
        <w:rPr>
          <w:rStyle w:val="Odwoanieprzypisudolnego"/>
          <w:rFonts w:ascii="Times New Roman" w:hAnsi="Times New Roman"/>
        </w:rPr>
        <w:footnoteRef/>
      </w:r>
      <w:r>
        <w:rPr>
          <w:rFonts w:ascii="Times New Roman" w:hAnsi="Times New Roman"/>
          <w:vertAlign w:val="superscript"/>
        </w:rPr>
        <w:t>)</w:t>
      </w:r>
      <w:r w:rsidRPr="006C1639">
        <w:rPr>
          <w:rFonts w:ascii="Times New Roman" w:hAnsi="Times New Roman"/>
        </w:rPr>
        <w:t xml:space="preserve"> Zgodnie z Regulaminem CWPN Academica (por. </w:t>
      </w:r>
      <w:r w:rsidRPr="00302CF0">
        <w:rPr>
          <w:rFonts w:ascii="Times New Roman" w:hAnsi="Times New Roman"/>
        </w:rPr>
        <w:t>https://academica.edu.pl/static/Regulamin-CWPN-Academica.pdf</w:t>
      </w:r>
      <w:r w:rsidRPr="006C1639">
        <w:rPr>
          <w:rFonts w:ascii="Times New Roman" w:hAnsi="Times New Roman"/>
        </w:rPr>
        <w:t xml:space="preserve">  ) biblioteka decyduje o wyborze rodzaju terminala. Zalecany jest osobny terminal dla swobodnego </w:t>
      </w:r>
      <w:r w:rsidRPr="003861FF">
        <w:rPr>
          <w:rFonts w:ascii="Times New Roman" w:hAnsi="Times New Roman"/>
        </w:rPr>
        <w:t>korzystania z niego przez użytkowników, ale jest także możliwe korzystanie z terminala SSD działającego "na życzenie", którego oprogramowanie będzie każdorazowo uruchamiane z udostępnionego przez Bibliotekę̨ Narodową pendrive’a</w:t>
      </w:r>
      <w:r w:rsidRPr="004D60FE">
        <w:rPr>
          <w:rFonts w:ascii="Times New Roman" w:hAnsi="Times New Roman"/>
        </w:rPr>
        <w:t>.</w:t>
      </w:r>
    </w:p>
  </w:footnote>
  <w:footnote w:id="204">
    <w:p w14:paraId="0DF47EC4" w14:textId="77777777" w:rsidR="007C1747" w:rsidRPr="00467CCD" w:rsidRDefault="007C1747" w:rsidP="006C1639">
      <w:pPr>
        <w:pStyle w:val="Tekstprzypisudolnego"/>
        <w:rPr>
          <w:rFonts w:ascii="Times New Roman" w:hAnsi="Times New Roman"/>
        </w:rPr>
      </w:pPr>
      <w:r w:rsidRPr="006C1639">
        <w:rPr>
          <w:rStyle w:val="Odwoanieprzypisudolnego"/>
          <w:rFonts w:ascii="Times New Roman" w:hAnsi="Times New Roman"/>
        </w:rPr>
        <w:footnoteRef/>
      </w:r>
      <w:r>
        <w:rPr>
          <w:rFonts w:ascii="Times New Roman" w:hAnsi="Times New Roman"/>
          <w:vertAlign w:val="superscript"/>
        </w:rPr>
        <w:t>)</w:t>
      </w:r>
      <w:r w:rsidRPr="006C1639">
        <w:rPr>
          <w:rFonts w:ascii="Times New Roman" w:hAnsi="Times New Roman"/>
        </w:rPr>
        <w:t xml:space="preserve"> Jeśli biblioteka posiada filie, obowiązek dotyczy przynajmniej jednej lokalizacji.</w:t>
      </w:r>
    </w:p>
  </w:footnote>
  <w:footnote w:id="205">
    <w:p w14:paraId="77AFEDF5" w14:textId="77777777" w:rsidR="007C1747" w:rsidRDefault="007C1747">
      <w:pPr>
        <w:pStyle w:val="Tekstprzypisudolnego"/>
      </w:pPr>
      <w:r>
        <w:rPr>
          <w:rStyle w:val="Odwoanieprzypisudolnego"/>
        </w:rPr>
        <w:footnoteRef/>
      </w:r>
      <w:r>
        <w:rPr>
          <w:vertAlign w:val="superscript"/>
        </w:rPr>
        <w:t>)</w:t>
      </w:r>
      <w:r>
        <w:t xml:space="preserve"> </w:t>
      </w:r>
      <w:r w:rsidRPr="006C1639">
        <w:rPr>
          <w:rFonts w:ascii="Times New Roman" w:hAnsi="Times New Roman"/>
        </w:rPr>
        <w:t>Jeśli biblioteka posiada filie, obowiązek dotyczy przynajmniej jednej lokalizacji.</w:t>
      </w:r>
    </w:p>
  </w:footnote>
  <w:footnote w:id="206">
    <w:p w14:paraId="3348B828" w14:textId="77777777" w:rsidR="007C1747" w:rsidRPr="00B271D7" w:rsidRDefault="007C1747" w:rsidP="00B271D7">
      <w:pPr>
        <w:pStyle w:val="Tekstprzypisudolnego"/>
        <w:jc w:val="both"/>
        <w:rPr>
          <w:rFonts w:ascii="Times New Roman" w:hAnsi="Times New Roman"/>
        </w:rPr>
      </w:pPr>
      <w:r w:rsidRPr="00B271D7">
        <w:rPr>
          <w:rStyle w:val="Odwoanieprzypisudolnego"/>
          <w:rFonts w:ascii="Times New Roman" w:hAnsi="Times New Roman"/>
        </w:rPr>
        <w:footnoteRef/>
      </w:r>
      <w:r>
        <w:rPr>
          <w:rFonts w:ascii="Times New Roman" w:hAnsi="Times New Roman"/>
          <w:vertAlign w:val="superscript"/>
        </w:rPr>
        <w:t>)</w:t>
      </w:r>
      <w:r w:rsidRPr="00B271D7">
        <w:rPr>
          <w:rFonts w:ascii="Times New Roman" w:hAnsi="Times New Roman"/>
        </w:rPr>
        <w:t xml:space="preserve"> Szczegółowe rozstrzygnięcia w tym zakresie zostaną zawarte w Regulaminie konkursu ogłoszonego dla Kierunku interwencji 1.1.: Zakup i zdalny dostęp do nowości wydawniczych, opracowanym przez Bibliotekę Narodową – Operatora Priorytetu 1  i zatwierdzonym przez ministra właściwego do spraw kultury i ochrony dziedzictwa narodowego.</w:t>
      </w:r>
    </w:p>
  </w:footnote>
  <w:footnote w:id="207">
    <w:p w14:paraId="07CD9C98" w14:textId="77777777" w:rsidR="007C1747" w:rsidRPr="00467CCD" w:rsidRDefault="007C1747" w:rsidP="006F2B39">
      <w:pPr>
        <w:pStyle w:val="Tekstprzypisudolnego"/>
        <w:rPr>
          <w:rFonts w:ascii="Times New Roman" w:hAnsi="Times New Roman"/>
        </w:rPr>
      </w:pPr>
      <w:r w:rsidRPr="00467CCD">
        <w:rPr>
          <w:rStyle w:val="Odwoanieprzypisudolnego"/>
          <w:rFonts w:ascii="Times New Roman" w:hAnsi="Times New Roman"/>
        </w:rPr>
        <w:footnoteRef/>
      </w:r>
      <w:r w:rsidRPr="00467CCD">
        <w:rPr>
          <w:rFonts w:ascii="Times New Roman" w:hAnsi="Times New Roman"/>
          <w:vertAlign w:val="superscript"/>
        </w:rPr>
        <w:t>)</w:t>
      </w:r>
      <w:r w:rsidRPr="00467CCD">
        <w:rPr>
          <w:rFonts w:ascii="Times New Roman" w:hAnsi="Times New Roman"/>
        </w:rPr>
        <w:t xml:space="preserve"> Por. tab. 16 (Biblioteki według księgozbioru) w raporcie </w:t>
      </w:r>
      <w:r w:rsidRPr="00467CCD">
        <w:rPr>
          <w:rFonts w:ascii="Times New Roman" w:hAnsi="Times New Roman"/>
          <w:i/>
          <w:iCs/>
        </w:rPr>
        <w:t>Kultura w 2018 r</w:t>
      </w:r>
      <w:r w:rsidRPr="00467CCD">
        <w:rPr>
          <w:rFonts w:ascii="Times New Roman" w:hAnsi="Times New Roman"/>
        </w:rPr>
        <w:t xml:space="preserve"> i wcześniejszych.</w:t>
      </w:r>
    </w:p>
  </w:footnote>
  <w:footnote w:id="208">
    <w:p w14:paraId="75FD2053" w14:textId="77777777" w:rsidR="007C1747" w:rsidRPr="006F20D5" w:rsidRDefault="007C1747" w:rsidP="004536A7">
      <w:pPr>
        <w:pStyle w:val="Tekstprzypisudolnego"/>
        <w:jc w:val="both"/>
        <w:rPr>
          <w:rFonts w:ascii="Times New Roman" w:hAnsi="Times New Roman"/>
        </w:rPr>
      </w:pPr>
      <w:r w:rsidRPr="006F20D5">
        <w:rPr>
          <w:rStyle w:val="Odwoanieprzypisudolnego"/>
          <w:rFonts w:ascii="Times New Roman" w:hAnsi="Times New Roman"/>
        </w:rPr>
        <w:footnoteRef/>
      </w:r>
      <w:r w:rsidRPr="006F20D5">
        <w:rPr>
          <w:rFonts w:ascii="Times New Roman" w:hAnsi="Times New Roman"/>
          <w:vertAlign w:val="superscript"/>
        </w:rPr>
        <w:t>)</w:t>
      </w:r>
      <w:r w:rsidRPr="006F20D5">
        <w:rPr>
          <w:rFonts w:ascii="Times New Roman" w:hAnsi="Times New Roman"/>
        </w:rPr>
        <w:t xml:space="preserve"> Biblioteki, które będą przyłączane każdego roku trwania Programu do ZSBB, zostaną wyłonione w drodze konkursowej. Wydatkowanie środków przyznanych na realizację zadań w ramach K.I.1.2. odbędzie się zgodnie z przepisami prawa zamówień publicznych (zob. przypis dotyczący wydatkowania środków w Kierunku interwencji 1.2. w , rozdz. VII, Poziom IV – Operatorzy Priorytetów, punkt 2).</w:t>
      </w:r>
    </w:p>
  </w:footnote>
  <w:footnote w:id="209">
    <w:p w14:paraId="0ACDF755" w14:textId="77777777" w:rsidR="007C1747" w:rsidRPr="00AE2338" w:rsidRDefault="007C1747" w:rsidP="007B775F">
      <w:pPr>
        <w:pStyle w:val="Tekstkomentarza"/>
        <w:spacing w:after="0"/>
        <w:jc w:val="both"/>
        <w:rPr>
          <w:rFonts w:ascii="Times New Roman" w:hAnsi="Times New Roman"/>
        </w:rPr>
      </w:pPr>
      <w:r w:rsidRPr="00AE2338">
        <w:rPr>
          <w:rStyle w:val="Odwoanieprzypisudolnego"/>
          <w:rFonts w:ascii="Times New Roman" w:hAnsi="Times New Roman"/>
        </w:rPr>
        <w:footnoteRef/>
      </w:r>
      <w:r>
        <w:rPr>
          <w:rFonts w:ascii="Times New Roman" w:hAnsi="Times New Roman"/>
          <w:sz w:val="24"/>
          <w:szCs w:val="24"/>
          <w:vertAlign w:val="superscript"/>
        </w:rPr>
        <w:t>)</w:t>
      </w:r>
      <w:r w:rsidRPr="00AE2338">
        <w:rPr>
          <w:rFonts w:ascii="Times New Roman" w:hAnsi="Times New Roman"/>
        </w:rPr>
        <w:t xml:space="preserve"> Jest on kontynuacją oraz rozwinięciem Priorytetu „Biblioteka+. Infrastruktura bibliotek” realizowanego w ramach pierwszego celu szczegółowego programu wieloletniego „Kultura+”, ogłoszonego uchwałą nr 176/2010 Rady Ministrów z dnia 12</w:t>
      </w:r>
      <w:r>
        <w:rPr>
          <w:rFonts w:ascii="Times New Roman" w:hAnsi="Times New Roman"/>
        </w:rPr>
        <w:t xml:space="preserve"> października </w:t>
      </w:r>
      <w:r w:rsidRPr="00AE2338">
        <w:rPr>
          <w:rFonts w:ascii="Times New Roman" w:hAnsi="Times New Roman"/>
        </w:rPr>
        <w:t>2010 r. w sprawie ustanowienia programu wieloletniego „KULTURA+” oraz Priorytetu 2. „Infrastruktura Bibliotek 2016</w:t>
      </w:r>
      <w:r w:rsidRPr="00AE2338">
        <w:rPr>
          <w:rFonts w:ascii="Times New Roman" w:hAnsi="Times New Roman"/>
        </w:rPr>
        <w:sym w:font="Symbol" w:char="F02D"/>
      </w:r>
      <w:r w:rsidRPr="00AE2338">
        <w:rPr>
          <w:rFonts w:ascii="Times New Roman" w:hAnsi="Times New Roman"/>
        </w:rPr>
        <w:t>2020” realizowanego w ramach celu szczegółowego programu wieloletniego „Narodowy Program Rozwoju Czytelnictwa”, ogłoszonego uchwałą nr 180/2015 Rady Ministrów z dnia 06</w:t>
      </w:r>
      <w:r>
        <w:rPr>
          <w:rFonts w:ascii="Times New Roman" w:hAnsi="Times New Roman"/>
        </w:rPr>
        <w:t xml:space="preserve"> października </w:t>
      </w:r>
      <w:r w:rsidRPr="00AE2338">
        <w:rPr>
          <w:rFonts w:ascii="Times New Roman" w:hAnsi="Times New Roman"/>
        </w:rPr>
        <w:t>2015 r. w sprawie ustanowienia programu wieloletniego „Narodowy Program Rozwoju Czytelnictwa”.</w:t>
      </w:r>
    </w:p>
  </w:footnote>
  <w:footnote w:id="210">
    <w:p w14:paraId="1A963001" w14:textId="3AE3ED02" w:rsidR="007C1747" w:rsidRPr="00AE2338" w:rsidRDefault="007C1747" w:rsidP="00AE2338">
      <w:pPr>
        <w:pStyle w:val="Tekstprzypisudolnego"/>
        <w:jc w:val="both"/>
        <w:rPr>
          <w:rFonts w:ascii="Times New Roman" w:hAnsi="Times New Roman"/>
          <w:i/>
        </w:rPr>
      </w:pPr>
      <w:r w:rsidRPr="00AE2338">
        <w:rPr>
          <w:rStyle w:val="Odwoanieprzypisudolnego"/>
          <w:rFonts w:ascii="Times New Roman" w:hAnsi="Times New Roman"/>
        </w:rPr>
        <w:footnoteRef/>
      </w:r>
      <w:r>
        <w:rPr>
          <w:rFonts w:ascii="Times New Roman" w:hAnsi="Times New Roman"/>
          <w:vertAlign w:val="superscript"/>
        </w:rPr>
        <w:t>)</w:t>
      </w:r>
      <w:r w:rsidRPr="00AE2338">
        <w:rPr>
          <w:rFonts w:ascii="Times New Roman" w:hAnsi="Times New Roman"/>
        </w:rPr>
        <w:t xml:space="preserve"> Strategia na rzecz Odpowiedzialnego Rozwoju  do roku 2020  (z perspektywą do 2030 r.), przyjęta uchwał</w:t>
      </w:r>
      <w:r>
        <w:rPr>
          <w:rFonts w:ascii="Times New Roman" w:hAnsi="Times New Roman"/>
        </w:rPr>
        <w:t>ą</w:t>
      </w:r>
      <w:r w:rsidRPr="00AE2338">
        <w:rPr>
          <w:rFonts w:ascii="Times New Roman" w:hAnsi="Times New Roman"/>
        </w:rPr>
        <w:t xml:space="preserve"> nr 8 Rady Mini</w:t>
      </w:r>
      <w:r>
        <w:rPr>
          <w:rFonts w:ascii="Times New Roman" w:hAnsi="Times New Roman"/>
        </w:rPr>
        <w:t xml:space="preserve">strów z dnia 14 lutego 2017 r. </w:t>
      </w:r>
      <w:r w:rsidRPr="00AE2338">
        <w:rPr>
          <w:rFonts w:ascii="Times New Roman" w:hAnsi="Times New Roman"/>
        </w:rPr>
        <w:t>(M.P. poz. 260), s. 217.</w:t>
      </w:r>
    </w:p>
  </w:footnote>
  <w:footnote w:id="211">
    <w:p w14:paraId="0EBC4BB7"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786D7F">
        <w:rPr>
          <w:rFonts w:ascii="Times New Roman" w:hAnsi="Times New Roman"/>
        </w:rPr>
        <w:t>Wyłączenie z dofinansowania dotyczy wyłącznie tych placówek (bibliotek głównych i filii) oraz obiektów budowlanych przez nie użytkowanych, które objęte były dofinansowaniem w ramach wskazanych priorytetów programów wieloletnich.</w:t>
      </w:r>
    </w:p>
  </w:footnote>
  <w:footnote w:id="212">
    <w:p w14:paraId="68B16B8B"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Uprawnione do ubiegania się o ponowne dofinansowanie są placówki: biblioteki główne i filie oraz obiekty budowlane przez nie użytkowane, które były objęte zadaniami dofinansowanymi w ramach programu wieloletniego „Narodowy Program Rozwoju Czytelnictwa Priorytet 2 Infrastruktura Bibliotek 2021</w:t>
      </w:r>
      <w:r w:rsidRPr="00424259">
        <w:rPr>
          <w:rFonts w:ascii="Times New Roman" w:hAnsi="Times New Roman"/>
          <w:sz w:val="24"/>
          <w:szCs w:val="24"/>
        </w:rPr>
        <w:t>–</w:t>
      </w:r>
      <w:r w:rsidRPr="004D60FE">
        <w:rPr>
          <w:rFonts w:ascii="Times New Roman" w:hAnsi="Times New Roman"/>
        </w:rPr>
        <w:t>2025” oraz programu wieloletniego „Narodowy Program Rozwoju Czytelnictwa Priorytet 2 Infrastruktura Bibliotek 2016</w:t>
      </w:r>
      <w:r w:rsidRPr="00424259">
        <w:rPr>
          <w:rFonts w:ascii="Times New Roman" w:hAnsi="Times New Roman"/>
          <w:sz w:val="24"/>
          <w:szCs w:val="24"/>
        </w:rPr>
        <w:t>–</w:t>
      </w:r>
      <w:r w:rsidRPr="004D60FE">
        <w:rPr>
          <w:rFonts w:ascii="Times New Roman" w:hAnsi="Times New Roman"/>
        </w:rPr>
        <w:t xml:space="preserve">2020”, a które ucierpiały wskutek zdarzeń nadzwyczajnych (np. pożar, powódź). </w:t>
      </w:r>
      <w:r>
        <w:rPr>
          <w:rFonts w:ascii="Times New Roman" w:hAnsi="Times New Roman"/>
        </w:rPr>
        <w:t xml:space="preserve"> </w:t>
      </w:r>
    </w:p>
  </w:footnote>
  <w:footnote w:id="213">
    <w:p w14:paraId="797798F2" w14:textId="77777777" w:rsidR="007C1747" w:rsidRDefault="007C1747" w:rsidP="004D60FE">
      <w:pPr>
        <w:pStyle w:val="Tekstprzypisudolnego"/>
        <w:jc w:val="both"/>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Nie dotyczy obiektów, które ucierpiały wskutek zdarzeń nadzwyczajnych – w tych przypadkach zachowanie ciągłości działalności bibliotecznej w obiekcie nie jest wymagane.</w:t>
      </w:r>
    </w:p>
  </w:footnote>
  <w:footnote w:id="214">
    <w:p w14:paraId="7C3379DD"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sidRPr="004D60FE">
        <w:rPr>
          <w:rFonts w:ascii="Times New Roman" w:hAnsi="Times New Roman"/>
        </w:rPr>
        <w:t xml:space="preserve"> </w:t>
      </w:r>
      <w:r w:rsidRPr="00E4677B">
        <w:rPr>
          <w:rFonts w:ascii="Times New Roman" w:hAnsi="Times New Roman"/>
        </w:rPr>
        <w:t>Dopuszczone jest także pokrycie kosztów realizacji zadania w ramach własnego z innych źródeł, o ile nie narusza to zasad finansowania innych konkursów czy podjętych zobowiązań oraz przepisów dotyczących udzielania pomocy publicznej, a wszystkie środki finansowe w ramach wkładu własnego wnioskodawcy będą ujęte na etapie realizacji zadania w wyodrębnionej ewidencji księgowej wnioskodawcy.</w:t>
      </w:r>
    </w:p>
  </w:footnote>
  <w:footnote w:id="215">
    <w:p w14:paraId="5DD72086" w14:textId="77777777" w:rsidR="007C1747" w:rsidRPr="00B271D7" w:rsidRDefault="007C1747" w:rsidP="00B271D7">
      <w:pPr>
        <w:pStyle w:val="Tekstprzypisudolnego"/>
        <w:jc w:val="both"/>
        <w:rPr>
          <w:rFonts w:ascii="Times New Roman" w:hAnsi="Times New Roman"/>
        </w:rPr>
      </w:pPr>
      <w:r w:rsidRPr="00B271D7">
        <w:rPr>
          <w:rStyle w:val="Odwoanieprzypisudolnego"/>
          <w:rFonts w:ascii="Times New Roman" w:hAnsi="Times New Roman"/>
        </w:rPr>
        <w:footnoteRef/>
      </w:r>
      <w:r>
        <w:rPr>
          <w:rFonts w:ascii="Times New Roman" w:hAnsi="Times New Roman"/>
          <w:vertAlign w:val="superscript"/>
        </w:rPr>
        <w:t>)</w:t>
      </w:r>
      <w:r w:rsidRPr="00B271D7">
        <w:rPr>
          <w:rFonts w:ascii="Times New Roman" w:hAnsi="Times New Roman"/>
        </w:rPr>
        <w:t xml:space="preserve"> Wnioskodawca może udostępniać pomieszczenia biblioteki objęte zadaniem odpłatnie lub nieodpłatnie w sposób jednorazowy innym podmiotom, nawet jeśli ma to charakter powtarzalny.</w:t>
      </w:r>
    </w:p>
  </w:footnote>
  <w:footnote w:id="216">
    <w:p w14:paraId="21079DA8" w14:textId="77777777" w:rsidR="007C1747" w:rsidRPr="0068381A" w:rsidRDefault="007C1747" w:rsidP="000731C5">
      <w:pPr>
        <w:pStyle w:val="Tekstprzypisudolnego"/>
        <w:jc w:val="both"/>
        <w:rPr>
          <w:rFonts w:ascii="Times New Roman" w:hAnsi="Times New Roman"/>
        </w:rPr>
      </w:pPr>
      <w:r w:rsidRPr="0068381A">
        <w:rPr>
          <w:rStyle w:val="Odwoanieprzypisudolnego"/>
          <w:rFonts w:ascii="Times New Roman" w:hAnsi="Times New Roman"/>
        </w:rPr>
        <w:footnoteRef/>
      </w:r>
      <w:r>
        <w:rPr>
          <w:rFonts w:ascii="Times New Roman" w:hAnsi="Times New Roman"/>
          <w:vertAlign w:val="superscript"/>
        </w:rPr>
        <w:t>)</w:t>
      </w:r>
      <w:r w:rsidRPr="0068381A">
        <w:rPr>
          <w:rFonts w:ascii="Times New Roman" w:hAnsi="Times New Roman"/>
        </w:rPr>
        <w:t xml:space="preserve"> </w:t>
      </w:r>
      <w:r>
        <w:rPr>
          <w:rFonts w:ascii="Times New Roman" w:hAnsi="Times New Roman"/>
        </w:rPr>
        <w:t>Dla beneficjentów zaliczanych do I grupy</w:t>
      </w:r>
      <w:r w:rsidRPr="00EA78CD">
        <w:rPr>
          <w:rFonts w:ascii="Times New Roman" w:hAnsi="Times New Roman"/>
        </w:rPr>
        <w:t xml:space="preserve"> </w:t>
      </w:r>
      <w:r w:rsidRPr="00A90838">
        <w:rPr>
          <w:rFonts w:ascii="Times New Roman" w:hAnsi="Times New Roman"/>
        </w:rPr>
        <w:t>p</w:t>
      </w:r>
      <w:r w:rsidRPr="0068381A">
        <w:rPr>
          <w:rFonts w:ascii="Times New Roman" w:hAnsi="Times New Roman"/>
        </w:rPr>
        <w:t xml:space="preserve">rzyznanie </w:t>
      </w:r>
      <w:r>
        <w:rPr>
          <w:rFonts w:ascii="Times New Roman" w:hAnsi="Times New Roman"/>
        </w:rPr>
        <w:t xml:space="preserve">pomocy publicznej, na podstawie </w:t>
      </w:r>
      <w:r w:rsidRPr="00EA78CD">
        <w:rPr>
          <w:rFonts w:ascii="Times New Roman" w:hAnsi="Times New Roman"/>
        </w:rPr>
        <w:t>rozporządzenia Komisji (UE) nr 651/2014 z dnia 17 czerwca 2014 r. uznającego niektóre rodzaje pomocy za zgodne z rynkiem wewnętrznym w zastosowaniu art. 107 i 108 Traktatu (Dz. Urz. UE L 187 z 26.06.2014, z późn. zm.)</w:t>
      </w:r>
      <w:r>
        <w:rPr>
          <w:rFonts w:ascii="Times New Roman" w:hAnsi="Times New Roman"/>
        </w:rPr>
        <w:t>, w trybie przyjętym dla NPRCz 2.0., tj. zgodnie z postanowieniami art. 53 ust. 8., oznacza iż maksymalna wysokość dofinansowania nie może przekroczyć 80% kosztów kwalifikowalnych, mimo, iż dla dofinansowań udzielanych beneficjentom z I grupy – które nie stanowią pomocy publicznej – limit ten określono na poziomie 85%.</w:t>
      </w:r>
    </w:p>
  </w:footnote>
  <w:footnote w:id="217">
    <w:p w14:paraId="3C37FBDD" w14:textId="77777777" w:rsidR="007C1747" w:rsidRPr="00AE2338" w:rsidRDefault="007C1747" w:rsidP="00AE2338">
      <w:pPr>
        <w:pStyle w:val="Tekstprzypisudolnego"/>
        <w:jc w:val="both"/>
        <w:rPr>
          <w:rFonts w:ascii="Times New Roman" w:hAnsi="Times New Roman"/>
        </w:rPr>
      </w:pPr>
      <w:r w:rsidRPr="00EA78CD">
        <w:rPr>
          <w:rStyle w:val="Odwoanieprzypisudolnego"/>
          <w:rFonts w:ascii="Times New Roman" w:hAnsi="Times New Roman"/>
        </w:rPr>
        <w:footnoteRef/>
      </w:r>
      <w:r w:rsidRPr="00EA78CD">
        <w:rPr>
          <w:rFonts w:ascii="Times New Roman" w:hAnsi="Times New Roman"/>
          <w:sz w:val="24"/>
          <w:szCs w:val="24"/>
          <w:vertAlign w:val="superscript"/>
        </w:rPr>
        <w:t>)</w:t>
      </w:r>
      <w:r w:rsidRPr="00EA78CD">
        <w:rPr>
          <w:rFonts w:ascii="Times New Roman" w:hAnsi="Times New Roman"/>
        </w:rPr>
        <w:t xml:space="preserve"> Rozstrzygnięcie </w:t>
      </w:r>
      <w:r w:rsidRPr="00AE2338">
        <w:rPr>
          <w:rFonts w:ascii="Times New Roman" w:hAnsi="Times New Roman"/>
        </w:rPr>
        <w:t>nie ma zastosowania dla pierwszego roku realizacji NPRCz 2.0. (tj. w 2021 r.), w którym wymóg ten jest obniżony do 20%.</w:t>
      </w:r>
    </w:p>
  </w:footnote>
  <w:footnote w:id="218">
    <w:p w14:paraId="4AC63237" w14:textId="77777777" w:rsidR="007C1747" w:rsidRPr="003C63A4" w:rsidRDefault="007C1747" w:rsidP="003C63A4">
      <w:pPr>
        <w:pStyle w:val="Tekstprzypisudolnego"/>
        <w:jc w:val="both"/>
        <w:rPr>
          <w:rFonts w:ascii="Times New Roman" w:hAnsi="Times New Roman"/>
        </w:rPr>
      </w:pPr>
      <w:r w:rsidRPr="003C63A4">
        <w:rPr>
          <w:rStyle w:val="Odwoanieprzypisudolnego"/>
          <w:rFonts w:ascii="Times New Roman" w:hAnsi="Times New Roman"/>
        </w:rPr>
        <w:footnoteRef/>
      </w:r>
      <w:r>
        <w:rPr>
          <w:rFonts w:ascii="Times New Roman" w:hAnsi="Times New Roman"/>
          <w:vertAlign w:val="superscript"/>
        </w:rPr>
        <w:t>)</w:t>
      </w:r>
      <w:r w:rsidRPr="003C63A4">
        <w:rPr>
          <w:rFonts w:ascii="Times New Roman" w:hAnsi="Times New Roman"/>
        </w:rPr>
        <w:t xml:space="preserve"> Szczegółowe rozstrzygnięcia w tym zakresie zostaną zawarte w Regulaminie konkursu ogłoszonego dla Kierunku interwencji 2.1.: Infrastruktura Bibliotek 2021–2025, opracowanym przez Instytut Książki w Krakowie – Operatora Priorytetu 2  i zatwierdzonym przez ministra właściwego do spraw kultury i ochrony dziedzictwa narodowego.</w:t>
      </w:r>
    </w:p>
  </w:footnote>
  <w:footnote w:id="219">
    <w:p w14:paraId="30813528" w14:textId="77777777" w:rsidR="007C1747" w:rsidRPr="002F369E" w:rsidRDefault="007C1747" w:rsidP="002F369E">
      <w:pPr>
        <w:pStyle w:val="Tekstprzypisudolnego"/>
        <w:jc w:val="both"/>
        <w:rPr>
          <w:rFonts w:ascii="Times New Roman" w:hAnsi="Times New Roman"/>
        </w:rPr>
      </w:pPr>
      <w:r w:rsidRPr="002F369E">
        <w:rPr>
          <w:rStyle w:val="Odwoanieprzypisudolnego"/>
          <w:rFonts w:ascii="Times New Roman" w:hAnsi="Times New Roman"/>
        </w:rPr>
        <w:footnoteRef/>
      </w:r>
      <w:r>
        <w:rPr>
          <w:rFonts w:ascii="Times New Roman" w:hAnsi="Times New Roman"/>
          <w:vertAlign w:val="superscript"/>
        </w:rPr>
        <w:t>)</w:t>
      </w:r>
      <w:r w:rsidRPr="002F369E">
        <w:rPr>
          <w:rFonts w:ascii="Times New Roman" w:hAnsi="Times New Roman"/>
        </w:rPr>
        <w:t xml:space="preserve"> </w:t>
      </w:r>
      <w:r>
        <w:rPr>
          <w:rFonts w:ascii="Times New Roman" w:hAnsi="Times New Roman"/>
        </w:rPr>
        <w:t>Zasada nie ma zastosowania w 2021 r., w którym nabór wniosków zostanie ogłoszony co najmniej na 40 dni przed upływem terminu naboru wniosków.</w:t>
      </w:r>
    </w:p>
  </w:footnote>
  <w:footnote w:id="220">
    <w:p w14:paraId="67E11CD1" w14:textId="77777777" w:rsidR="007C1747" w:rsidRPr="002F369E" w:rsidRDefault="007C1747" w:rsidP="00B271D7">
      <w:pPr>
        <w:pStyle w:val="Tekstprzypisudolnego"/>
        <w:jc w:val="both"/>
        <w:rPr>
          <w:rFonts w:ascii="Times New Roman" w:hAnsi="Times New Roman"/>
        </w:rPr>
      </w:pPr>
      <w:r w:rsidRPr="002F369E">
        <w:rPr>
          <w:rStyle w:val="Odwoanieprzypisudolnego"/>
          <w:rFonts w:ascii="Times New Roman" w:hAnsi="Times New Roman"/>
        </w:rPr>
        <w:footnoteRef/>
      </w:r>
      <w:r>
        <w:rPr>
          <w:rFonts w:ascii="Times New Roman" w:hAnsi="Times New Roman"/>
          <w:vertAlign w:val="superscript"/>
        </w:rPr>
        <w:t>)</w:t>
      </w:r>
      <w:r w:rsidRPr="002F369E">
        <w:rPr>
          <w:rFonts w:ascii="Times New Roman" w:hAnsi="Times New Roman"/>
        </w:rPr>
        <w:t xml:space="preserve"> Zasada nie ma zastosowania w 2021 r., w którym nabór wniosków zostanie ogłoszony co najmniej na 40 dni przed upływem terminu naboru wniosków.</w:t>
      </w:r>
    </w:p>
  </w:footnote>
  <w:footnote w:id="221">
    <w:p w14:paraId="421B5D3C"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2E633C">
        <w:rPr>
          <w:rFonts w:ascii="Times New Roman" w:hAnsi="Times New Roman"/>
        </w:rPr>
        <w:t xml:space="preserve">Dopuszcza się także trwałe wydzielenie wyraźnie oznakowanej i wyodrębnionej przestrzeni w ramach </w:t>
      </w:r>
      <w:r w:rsidRPr="00ED1FCD">
        <w:rPr>
          <w:rFonts w:ascii="Times New Roman" w:hAnsi="Times New Roman"/>
        </w:rPr>
        <w:t>pomieszczenia wielofunkcyjnego.</w:t>
      </w:r>
    </w:p>
  </w:footnote>
  <w:footnote w:id="222">
    <w:p w14:paraId="2ED4A270" w14:textId="77777777" w:rsidR="007C1747" w:rsidRDefault="007C1747" w:rsidP="004D60FE">
      <w:pPr>
        <w:pStyle w:val="Tekstprzypisudolnego"/>
        <w:jc w:val="both"/>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Dopuszcza się także trwałe wydzielenie wyraźnie oznakowanej i wyodrębnionej przestrzeni w ramach pomieszczenia wielofunkcyjnego.</w:t>
      </w:r>
    </w:p>
  </w:footnote>
  <w:footnote w:id="223">
    <w:p w14:paraId="2E685BC9"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A4785E">
        <w:rPr>
          <w:rFonts w:ascii="Times New Roman" w:hAnsi="Times New Roman"/>
        </w:rPr>
        <w:t>Dopuszcza się także trwałe wydzielenie wyraźnie oznakowanej i wyodrębnionej przestrzeni w ramach pomieszczenia wielofunkcyjnego.</w:t>
      </w:r>
    </w:p>
  </w:footnote>
  <w:footnote w:id="224">
    <w:p w14:paraId="7495F13A"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6175BF">
        <w:rPr>
          <w:rFonts w:ascii="Times New Roman" w:hAnsi="Times New Roman"/>
        </w:rPr>
        <w:t xml:space="preserve">Szczegółowe informacje znajdują się w Oświadczeniu o nieodpowiednim stanie technicznym, stanowiącym część dokumentacji udostępnionej przez Operatora Priorytetu wraz z ogłoszeniem naboru wniosków.  </w:t>
      </w:r>
    </w:p>
  </w:footnote>
  <w:footnote w:id="225">
    <w:p w14:paraId="37543BA7" w14:textId="77777777" w:rsidR="007C1747" w:rsidRPr="00537D58" w:rsidRDefault="007C1747" w:rsidP="007B775F">
      <w:pPr>
        <w:pStyle w:val="Tekstprzypisudolnego"/>
        <w:rPr>
          <w:rFonts w:ascii="Times New Roman" w:hAnsi="Times New Roman"/>
        </w:rPr>
      </w:pPr>
      <w:r w:rsidRPr="00537D58">
        <w:rPr>
          <w:rStyle w:val="Odwoanieprzypisudolnego"/>
          <w:rFonts w:ascii="Times New Roman" w:hAnsi="Times New Roman"/>
        </w:rPr>
        <w:footnoteRef/>
      </w:r>
      <w:r w:rsidRPr="00537D58">
        <w:rPr>
          <w:rFonts w:ascii="Times New Roman" w:hAnsi="Times New Roman"/>
          <w:vertAlign w:val="superscript"/>
        </w:rPr>
        <w:t>)</w:t>
      </w:r>
      <w:r w:rsidRPr="00537D58">
        <w:rPr>
          <w:rFonts w:ascii="Times New Roman" w:hAnsi="Times New Roman"/>
        </w:rPr>
        <w:t xml:space="preserve"> Przykłady dla wymaganego wkładu własnego w wysokości 25% kosztów całkowitych zadania:</w:t>
      </w:r>
    </w:p>
    <w:p w14:paraId="358139A1" w14:textId="77777777" w:rsidR="007C1747" w:rsidRPr="00537D58" w:rsidRDefault="007C1747" w:rsidP="007B775F">
      <w:pPr>
        <w:pStyle w:val="Tekstprzypisudolnego"/>
        <w:rPr>
          <w:rFonts w:ascii="Times New Roman" w:hAnsi="Times New Roman"/>
        </w:rPr>
      </w:pPr>
      <w:r w:rsidRPr="00537D58">
        <w:rPr>
          <w:rFonts w:ascii="Times New Roman" w:hAnsi="Times New Roman"/>
        </w:rPr>
        <w:t>dla wkładu własnego w wysokości 25,5% kosztów całkowitych zadania – 0,5 punktu dodatkowego</w:t>
      </w:r>
      <w:r>
        <w:rPr>
          <w:rFonts w:ascii="Times New Roman" w:hAnsi="Times New Roman"/>
        </w:rPr>
        <w:t>,</w:t>
      </w:r>
    </w:p>
    <w:p w14:paraId="398CA5AA" w14:textId="77777777" w:rsidR="007C1747" w:rsidRPr="00537D58" w:rsidRDefault="007C1747" w:rsidP="007B775F">
      <w:pPr>
        <w:pStyle w:val="Tekstprzypisudolnego"/>
        <w:rPr>
          <w:rFonts w:ascii="Times New Roman" w:hAnsi="Times New Roman"/>
        </w:rPr>
      </w:pPr>
      <w:r w:rsidRPr="00537D58">
        <w:rPr>
          <w:rFonts w:ascii="Times New Roman" w:hAnsi="Times New Roman"/>
        </w:rPr>
        <w:t>dla wkładu własnego w wysokości 26,0% kosztów całkowitych zadania – 1 punkt dodatkowy</w:t>
      </w:r>
      <w:r>
        <w:rPr>
          <w:rFonts w:ascii="Times New Roman" w:hAnsi="Times New Roman"/>
        </w:rPr>
        <w:t>,</w:t>
      </w:r>
    </w:p>
    <w:p w14:paraId="63BC2BDE" w14:textId="77777777" w:rsidR="007C1747" w:rsidRPr="00537D58" w:rsidRDefault="007C1747" w:rsidP="004E17AE">
      <w:pPr>
        <w:pStyle w:val="Tekstprzypisudolnego"/>
        <w:jc w:val="both"/>
        <w:rPr>
          <w:rFonts w:ascii="Times New Roman" w:hAnsi="Times New Roman"/>
        </w:rPr>
      </w:pPr>
      <w:r w:rsidRPr="00537D58">
        <w:rPr>
          <w:rFonts w:ascii="Times New Roman" w:hAnsi="Times New Roman"/>
        </w:rPr>
        <w:t>dla wkładu własnego w wysokości 26,5% kosztów całkowitych zadania – 1,5 punktu dodatkowego (…)</w:t>
      </w:r>
      <w:r>
        <w:rPr>
          <w:rFonts w:ascii="Times New Roman" w:hAnsi="Times New Roman"/>
        </w:rPr>
        <w:t>.</w:t>
      </w:r>
    </w:p>
  </w:footnote>
  <w:footnote w:id="226">
    <w:p w14:paraId="44EBDDEE" w14:textId="77777777" w:rsidR="007C1747" w:rsidRPr="00537D58" w:rsidRDefault="007C1747" w:rsidP="00943523">
      <w:pPr>
        <w:pStyle w:val="Tekstprzypisudolnego"/>
        <w:jc w:val="both"/>
        <w:rPr>
          <w:rFonts w:ascii="Times New Roman" w:hAnsi="Times New Roman"/>
        </w:rPr>
      </w:pPr>
      <w:r w:rsidRPr="00537D58">
        <w:rPr>
          <w:rStyle w:val="Odwoanieprzypisudolnego"/>
          <w:rFonts w:ascii="Times New Roman" w:hAnsi="Times New Roman"/>
        </w:rPr>
        <w:footnoteRef/>
      </w:r>
      <w:r w:rsidRPr="00537D58">
        <w:rPr>
          <w:rFonts w:ascii="Times New Roman" w:hAnsi="Times New Roman"/>
          <w:vertAlign w:val="superscript"/>
        </w:rPr>
        <w:t>)</w:t>
      </w:r>
      <w:r w:rsidRPr="00537D58">
        <w:rPr>
          <w:rFonts w:ascii="Times New Roman" w:hAnsi="Times New Roman"/>
        </w:rPr>
        <w:t xml:space="preserve"> Zgodnie z art. 2 ust. 20 ustawy z dnia 27 października 2017 r. </w:t>
      </w:r>
      <w:r w:rsidRPr="00943523">
        <w:rPr>
          <w:rFonts w:ascii="Times New Roman" w:hAnsi="Times New Roman"/>
        </w:rPr>
        <w:t>o finansowaniu zadań oświatowych</w:t>
      </w:r>
      <w:r>
        <w:rPr>
          <w:rFonts w:ascii="Times New Roman" w:hAnsi="Times New Roman"/>
        </w:rPr>
        <w:t xml:space="preserve"> (Dz. U. z 2020 r. poz. 2029, z późn. zm.</w:t>
      </w:r>
      <w:r w:rsidRPr="00537D58">
        <w:rPr>
          <w:rFonts w:ascii="Times New Roman" w:hAnsi="Times New Roman"/>
        </w:rPr>
        <w:t>) przez placówkę wychowania przedszkolnego należy rozumieć przedszkole, oddział przedszkolny w szkole podstawowej oraz inną formę wychowania przedszkolnego</w:t>
      </w:r>
      <w:r>
        <w:rPr>
          <w:rFonts w:ascii="Times New Roman" w:hAnsi="Times New Roman"/>
        </w:rPr>
        <w:t>, z zastrzeżeniem, że d</w:t>
      </w:r>
      <w:r w:rsidRPr="0008068A">
        <w:rPr>
          <w:rFonts w:ascii="Times New Roman" w:hAnsi="Times New Roman"/>
        </w:rPr>
        <w:t>o czasu wprowadzenia zmian w treści delegacji zawartej w art. 90u ust. 4 pkt 6 ustawy z dnia 7 września 1991 r. o systemie oświaty – pod pojęciem placówek wychowania przedszkolnego należy rozumieć przedszkola oraz oddziały przedszkolne w szkole podstawowej.</w:t>
      </w:r>
    </w:p>
  </w:footnote>
  <w:footnote w:id="227">
    <w:p w14:paraId="27ADDE16" w14:textId="71639963"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0B1F48">
        <w:rPr>
          <w:rFonts w:ascii="Times New Roman" w:hAnsi="Times New Roman"/>
        </w:rPr>
        <w:t>Uczelnie publiczne, które są organami prowadzącymi placówki wychowania przedszkolnego i szkoły, będą partycypować w kosztach realizacji programu na takich samych zasadach jak jednostki samorządu terytorialnego prowadzące szkoły oraz inne podmioty (osoby prawne inne niż jst i osoby prawne)  prowadzące szkoły niepubliczne. To znaczy,</w:t>
      </w:r>
      <w:r>
        <w:rPr>
          <w:rFonts w:ascii="Times New Roman" w:hAnsi="Times New Roman"/>
        </w:rPr>
        <w:t xml:space="preserve"> że</w:t>
      </w:r>
      <w:r w:rsidRPr="000B1F48">
        <w:rPr>
          <w:rFonts w:ascii="Times New Roman" w:hAnsi="Times New Roman"/>
        </w:rPr>
        <w:t xml:space="preserve"> jeśli zdecydują się wziąć udział w programie, będą zobowiązane wnieść wkład własny w wysokości 20</w:t>
      </w:r>
      <w:r>
        <w:rPr>
          <w:rFonts w:ascii="Times New Roman" w:hAnsi="Times New Roman"/>
        </w:rPr>
        <w:t>%</w:t>
      </w:r>
      <w:r w:rsidRPr="000B1F48">
        <w:rPr>
          <w:rFonts w:ascii="Times New Roman" w:hAnsi="Times New Roman"/>
        </w:rPr>
        <w:t xml:space="preserve"> kosztów realizacji zadania. Dane dotyczące liczby szkół i placówek wychowania przedszkolnego zostały pozyskane z bazy Rejestr Szkół i Placówek Oświatowych (RSPO) https://rspo.mein.gov.pl/ Z bazy RSPO wynika, że uczelnie publiczne prowadzą 26 szkół i przedszkoli. Zakłada się, że połowa z nich może starać się o wsparcie w ramach programu.).</w:t>
      </w:r>
    </w:p>
  </w:footnote>
  <w:footnote w:id="228">
    <w:p w14:paraId="542DB7AD" w14:textId="546ADCB3" w:rsidR="007C1747" w:rsidRPr="0089520D" w:rsidRDefault="007C1747" w:rsidP="00544318">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AD556F">
        <w:rPr>
          <w:rFonts w:ascii="Times New Roman" w:hAnsi="Times New Roman"/>
        </w:rPr>
        <w:t>Do czasu wprowadzenia zmian w treści delegacji zawartej w art. 90u ust. 4 pkt 6 ustawy z dnia 7 września 1991</w:t>
      </w:r>
      <w:r>
        <w:rPr>
          <w:rFonts w:ascii="Times New Roman" w:hAnsi="Times New Roman"/>
        </w:rPr>
        <w:t> </w:t>
      </w:r>
      <w:r w:rsidRPr="00AD556F">
        <w:rPr>
          <w:rFonts w:ascii="Times New Roman" w:hAnsi="Times New Roman"/>
        </w:rPr>
        <w:t>r. o systemie oświaty – pod pojęciem placówek wychowania przedszkolnego należy rozumieć przedszkola oraz</w:t>
      </w:r>
      <w:r>
        <w:rPr>
          <w:rFonts w:ascii="Times New Roman" w:hAnsi="Times New Roman"/>
        </w:rPr>
        <w:t> </w:t>
      </w:r>
      <w:r w:rsidRPr="00AD556F">
        <w:rPr>
          <w:rFonts w:ascii="Times New Roman" w:hAnsi="Times New Roman"/>
        </w:rPr>
        <w:t>oddziały przedszkolne w szkole podstawowej.</w:t>
      </w:r>
    </w:p>
  </w:footnote>
  <w:footnote w:id="229">
    <w:p w14:paraId="78EC3ED6" w14:textId="77777777" w:rsidR="007C1747" w:rsidRPr="00537D58" w:rsidRDefault="007C1747" w:rsidP="004D60FE">
      <w:pPr>
        <w:pStyle w:val="Tekstprzypisudolnego"/>
        <w:jc w:val="both"/>
        <w:rPr>
          <w:rFonts w:ascii="Times New Roman" w:hAnsi="Times New Roman"/>
        </w:rPr>
      </w:pPr>
      <w:r w:rsidRPr="00537D58">
        <w:rPr>
          <w:rStyle w:val="Odwoanieprzypisudolnego"/>
          <w:rFonts w:ascii="Times New Roman" w:hAnsi="Times New Roman"/>
        </w:rPr>
        <w:footnoteRef/>
      </w:r>
      <w:r w:rsidRPr="00537D58">
        <w:rPr>
          <w:rFonts w:ascii="Times New Roman" w:hAnsi="Times New Roman"/>
          <w:vertAlign w:val="superscript"/>
        </w:rPr>
        <w:t>)</w:t>
      </w:r>
      <w:r w:rsidRPr="00537D58">
        <w:rPr>
          <w:rFonts w:ascii="Times New Roman" w:hAnsi="Times New Roman"/>
        </w:rPr>
        <w:t xml:space="preserve"> zgodnie z art. 2 ust. 1 oraz art. 32 ustawy z dnia 14 grudnia 2016 r. </w:t>
      </w:r>
      <w:r w:rsidRPr="00424259">
        <w:rPr>
          <w:rFonts w:ascii="Times New Roman" w:hAnsi="Times New Roman"/>
          <w:sz w:val="24"/>
          <w:szCs w:val="24"/>
        </w:rPr>
        <w:t>–</w:t>
      </w:r>
      <w:r w:rsidRPr="00537D58">
        <w:rPr>
          <w:rFonts w:ascii="Times New Roman" w:hAnsi="Times New Roman"/>
        </w:rPr>
        <w:t xml:space="preserve"> Prawo oświatowe  (Dz.</w:t>
      </w:r>
      <w:r>
        <w:rPr>
          <w:rFonts w:ascii="Times New Roman" w:hAnsi="Times New Roman"/>
        </w:rPr>
        <w:t xml:space="preserve"> </w:t>
      </w:r>
      <w:r w:rsidRPr="00537D58">
        <w:rPr>
          <w:rFonts w:ascii="Times New Roman" w:hAnsi="Times New Roman"/>
        </w:rPr>
        <w:t>U. z 2020 r. poz. 910, z późn. zm.)</w:t>
      </w:r>
      <w:r w:rsidRPr="00B36D9F">
        <w:rPr>
          <w:rFonts w:ascii="Times New Roman" w:hAnsi="Times New Roman"/>
        </w:rPr>
        <w:t>, z zastrzeżeniem, że do czasu wprowadzenia zmian w treści delegacji zawartej w art. 90u ust. 4 pkt 6 ustawy z dnia 7 września 1991 r. o systemie oświaty – pod pojęciem placówek wychowania przedszkolnego należy rozumieć przedszkola oraz oddziały przedszkolne w szkole podstawowej</w:t>
      </w:r>
      <w:r w:rsidRPr="00537D58">
        <w:rPr>
          <w:rFonts w:ascii="Times New Roman" w:hAnsi="Times New Roman"/>
        </w:rPr>
        <w:t>.</w:t>
      </w:r>
    </w:p>
  </w:footnote>
  <w:footnote w:id="230">
    <w:p w14:paraId="1A339387" w14:textId="77777777" w:rsidR="007C1747" w:rsidRPr="00537D58" w:rsidRDefault="007C1747" w:rsidP="004D60FE">
      <w:pPr>
        <w:pStyle w:val="Tekstprzypisudolnego"/>
        <w:jc w:val="both"/>
        <w:rPr>
          <w:rFonts w:ascii="Times New Roman" w:hAnsi="Times New Roman"/>
        </w:rPr>
      </w:pPr>
      <w:r w:rsidRPr="00537D58">
        <w:rPr>
          <w:rStyle w:val="Odwoanieprzypisudolnego"/>
          <w:rFonts w:ascii="Times New Roman" w:hAnsi="Times New Roman"/>
        </w:rPr>
        <w:footnoteRef/>
      </w:r>
      <w:r w:rsidRPr="00537D58">
        <w:rPr>
          <w:rFonts w:ascii="Times New Roman" w:hAnsi="Times New Roman"/>
          <w:vertAlign w:val="superscript"/>
        </w:rPr>
        <w:t>)</w:t>
      </w:r>
      <w:r w:rsidRPr="00537D58">
        <w:rPr>
          <w:rFonts w:ascii="Times New Roman" w:hAnsi="Times New Roman"/>
        </w:rPr>
        <w:t xml:space="preserve"> zgodnie z § 1 pkt 1-2 rozporządzenia Ministra Edukacji Narodowej z dnia 28 sierpnia 2017 r. w sprawie rodzajów innych form wychowania przedszkolnego, warunków tworzenia i organizowania tych form oraz sposobu </w:t>
      </w:r>
      <w:r>
        <w:rPr>
          <w:rFonts w:ascii="Times New Roman" w:hAnsi="Times New Roman"/>
        </w:rPr>
        <w:t>ich działania (Dz. U.</w:t>
      </w:r>
      <w:r w:rsidRPr="00537D58">
        <w:rPr>
          <w:rFonts w:ascii="Times New Roman" w:hAnsi="Times New Roman"/>
        </w:rPr>
        <w:t xml:space="preserve"> </w:t>
      </w:r>
      <w:r>
        <w:rPr>
          <w:rFonts w:ascii="Times New Roman" w:hAnsi="Times New Roman"/>
        </w:rPr>
        <w:t xml:space="preserve">z 2020 r. </w:t>
      </w:r>
      <w:r w:rsidRPr="00537D58">
        <w:rPr>
          <w:rFonts w:ascii="Times New Roman" w:hAnsi="Times New Roman"/>
        </w:rPr>
        <w:t xml:space="preserve">poz. </w:t>
      </w:r>
      <w:r>
        <w:rPr>
          <w:rFonts w:ascii="Times New Roman" w:hAnsi="Times New Roman"/>
        </w:rPr>
        <w:t>1520</w:t>
      </w:r>
      <w:r w:rsidRPr="00537D58">
        <w:rPr>
          <w:rFonts w:ascii="Times New Roman" w:hAnsi="Times New Roman"/>
        </w:rPr>
        <w:t>).</w:t>
      </w:r>
    </w:p>
  </w:footnote>
  <w:footnote w:id="231">
    <w:p w14:paraId="47AF5837" w14:textId="77777777" w:rsidR="007C1747" w:rsidRPr="00D66C20" w:rsidRDefault="007C1747" w:rsidP="00D66C20">
      <w:pPr>
        <w:pStyle w:val="Tekstprzypisudolnego"/>
        <w:jc w:val="both"/>
        <w:rPr>
          <w:rFonts w:ascii="Times New Roman" w:hAnsi="Times New Roman"/>
        </w:rPr>
      </w:pPr>
      <w:r w:rsidRPr="00D66C20">
        <w:rPr>
          <w:rStyle w:val="Odwoanieprzypisudolnego"/>
          <w:rFonts w:ascii="Times New Roman" w:hAnsi="Times New Roman"/>
        </w:rPr>
        <w:footnoteRef/>
      </w:r>
      <w:r w:rsidRPr="00D66C20">
        <w:rPr>
          <w:rFonts w:ascii="Times New Roman" w:hAnsi="Times New Roman"/>
          <w:vertAlign w:val="superscript"/>
        </w:rPr>
        <w:t>)</w:t>
      </w:r>
      <w:r w:rsidRPr="00D66C20">
        <w:rPr>
          <w:rFonts w:ascii="Times New Roman" w:hAnsi="Times New Roman"/>
        </w:rPr>
        <w:t xml:space="preserve"> o których mowa  w art. 8 ust. 1-2, 4-13 i 14a ustawy z dnia  14 grudnia 2016 r. </w:t>
      </w:r>
      <w:r w:rsidRPr="00424259">
        <w:rPr>
          <w:rFonts w:ascii="Times New Roman" w:hAnsi="Times New Roman"/>
          <w:sz w:val="24"/>
          <w:szCs w:val="24"/>
        </w:rPr>
        <w:t>–</w:t>
      </w:r>
      <w:r w:rsidRPr="00D66C20">
        <w:rPr>
          <w:rFonts w:ascii="Times New Roman" w:hAnsi="Times New Roman"/>
        </w:rPr>
        <w:t xml:space="preserve"> Prawo oświatowe. </w:t>
      </w:r>
    </w:p>
  </w:footnote>
  <w:footnote w:id="232">
    <w:p w14:paraId="2CD81C56" w14:textId="77777777" w:rsidR="007C1747" w:rsidRPr="00D66C20" w:rsidRDefault="007C1747" w:rsidP="00D66C20">
      <w:pPr>
        <w:pStyle w:val="Tekstprzypisudolnego"/>
        <w:jc w:val="both"/>
        <w:rPr>
          <w:rFonts w:ascii="Times New Roman" w:hAnsi="Times New Roman"/>
        </w:rPr>
      </w:pPr>
      <w:r w:rsidRPr="00D66C20">
        <w:rPr>
          <w:rStyle w:val="Odwoanieprzypisudolnego"/>
          <w:rFonts w:ascii="Times New Roman" w:hAnsi="Times New Roman"/>
        </w:rPr>
        <w:footnoteRef/>
      </w:r>
      <w:r w:rsidRPr="00D66C20">
        <w:rPr>
          <w:rFonts w:ascii="Times New Roman" w:hAnsi="Times New Roman"/>
          <w:vertAlign w:val="superscript"/>
        </w:rPr>
        <w:t>)</w:t>
      </w:r>
      <w:r w:rsidRPr="00D66C20">
        <w:rPr>
          <w:rFonts w:ascii="Times New Roman" w:hAnsi="Times New Roman"/>
        </w:rPr>
        <w:t xml:space="preserve"> o których mowa w art. 8 ust. 22 i 23 ustawy z dnia 14 grudnia </w:t>
      </w:r>
      <w:r w:rsidRPr="00424259">
        <w:rPr>
          <w:rFonts w:ascii="Times New Roman" w:hAnsi="Times New Roman"/>
          <w:sz w:val="24"/>
          <w:szCs w:val="24"/>
        </w:rPr>
        <w:t>–</w:t>
      </w:r>
      <w:r w:rsidRPr="00D66C20">
        <w:rPr>
          <w:rFonts w:ascii="Times New Roman" w:hAnsi="Times New Roman"/>
        </w:rPr>
        <w:t xml:space="preserve"> Prawo oświatowe .</w:t>
      </w:r>
    </w:p>
  </w:footnote>
  <w:footnote w:id="233">
    <w:p w14:paraId="79C3C75C"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C07424">
        <w:rPr>
          <w:rFonts w:ascii="Times New Roman" w:hAnsi="Times New Roman"/>
        </w:rPr>
        <w:t>Do czasu wprowadzenia zmian w treści delegacji zawartej w art. 90u ust. 4 pkt 6 ustawy z dnia 7 września 1991 r. o systemie oświaty – pod pojęciem placówek wychowania przedszkolnego należy rozumieć przedszkola oraz oddziały przedszkolne w szkole podstawowej.</w:t>
      </w:r>
    </w:p>
  </w:footnote>
  <w:footnote w:id="234">
    <w:p w14:paraId="66C4167F" w14:textId="77777777" w:rsidR="007C1747" w:rsidRPr="00790F1F" w:rsidRDefault="007C1747" w:rsidP="00790F1F">
      <w:pPr>
        <w:pStyle w:val="Tekstprzypisudolnego"/>
        <w:jc w:val="both"/>
        <w:rPr>
          <w:rFonts w:ascii="Times New Roman" w:hAnsi="Times New Roman"/>
        </w:rPr>
      </w:pPr>
      <w:r w:rsidRPr="00790F1F">
        <w:rPr>
          <w:rStyle w:val="Odwoanieprzypisudolnego"/>
          <w:rFonts w:ascii="Times New Roman" w:hAnsi="Times New Roman"/>
        </w:rPr>
        <w:footnoteRef/>
      </w:r>
      <w:r w:rsidRPr="00790F1F">
        <w:rPr>
          <w:rFonts w:ascii="Times New Roman" w:hAnsi="Times New Roman"/>
          <w:vertAlign w:val="superscript"/>
        </w:rPr>
        <w:t>)</w:t>
      </w:r>
      <w:r w:rsidRPr="00790F1F">
        <w:rPr>
          <w:rFonts w:ascii="Times New Roman" w:hAnsi="Times New Roman"/>
        </w:rPr>
        <w:t xml:space="preserve"> Inaczej niż w przypadku zadań opisanych w Priorytecie 2. Kierunek interwencji 2.1., Cel szczegółowy 2 NPRCz 2.0.</w:t>
      </w:r>
    </w:p>
  </w:footnote>
  <w:footnote w:id="235">
    <w:p w14:paraId="0B9FEC91" w14:textId="77777777" w:rsidR="007C1747" w:rsidRPr="00DD3FFE" w:rsidRDefault="007C1747" w:rsidP="00126629">
      <w:pPr>
        <w:pStyle w:val="Tekstprzypisudolnego"/>
        <w:jc w:val="both"/>
        <w:rPr>
          <w:rFonts w:ascii="Times New Roman" w:hAnsi="Times New Roman"/>
        </w:rPr>
      </w:pPr>
      <w:r w:rsidRPr="00DD3FFE">
        <w:rPr>
          <w:rStyle w:val="Odwoanieprzypisudolnego"/>
          <w:rFonts w:ascii="Times New Roman" w:hAnsi="Times New Roman"/>
        </w:rPr>
        <w:footnoteRef/>
      </w:r>
      <w:r w:rsidRPr="00DD3FFE">
        <w:rPr>
          <w:rFonts w:ascii="Times New Roman" w:hAnsi="Times New Roman"/>
          <w:vertAlign w:val="superscript"/>
        </w:rPr>
        <w:t>)</w:t>
      </w:r>
      <w:r w:rsidRPr="00DD3FFE">
        <w:rPr>
          <w:rFonts w:ascii="Times New Roman" w:hAnsi="Times New Roman"/>
        </w:rPr>
        <w:t xml:space="preserve"> Szczegółowe rozstrzygnięcia w tym zakresie zostaną zawarte w Regulaminie konkursu ogłoszonego dla Kierunku interwencji 4.1.: BLISKO – </w:t>
      </w:r>
      <w:r w:rsidRPr="00DD3FFE">
        <w:rPr>
          <w:rFonts w:ascii="Times New Roman" w:hAnsi="Times New Roman"/>
          <w:i/>
        </w:rPr>
        <w:t>Biblioteka | Lokalność | Inicjatywy | Społeczność | Kooperacja | Oddolność</w:t>
      </w:r>
      <w:r w:rsidRPr="00DD3FFE">
        <w:rPr>
          <w:rFonts w:ascii="Times New Roman" w:hAnsi="Times New Roman"/>
        </w:rPr>
        <w:t>, opracowanym przez Narodowe Centrum Kultury – Operatora Priorytetu 4  i zatwierdzonym przez ministra właściwego do spraw kultury i ochrony dziedzictwa narodowego.</w:t>
      </w:r>
    </w:p>
  </w:footnote>
  <w:footnote w:id="236">
    <w:p w14:paraId="114335C5" w14:textId="77777777" w:rsidR="007C1747" w:rsidRPr="00DD3FFE" w:rsidRDefault="007C1747" w:rsidP="00DD3FFE">
      <w:pPr>
        <w:pStyle w:val="Tekstprzypisudolnego"/>
        <w:jc w:val="both"/>
        <w:rPr>
          <w:rFonts w:ascii="Times New Roman" w:hAnsi="Times New Roman"/>
        </w:rPr>
      </w:pPr>
      <w:r w:rsidRPr="00DD3FFE">
        <w:rPr>
          <w:rStyle w:val="Odwoanieprzypisudolnego"/>
          <w:rFonts w:ascii="Times New Roman" w:hAnsi="Times New Roman"/>
        </w:rPr>
        <w:footnoteRef/>
      </w:r>
      <w:r w:rsidRPr="00DD3FFE">
        <w:rPr>
          <w:rFonts w:ascii="Times New Roman" w:hAnsi="Times New Roman"/>
          <w:vertAlign w:val="superscript"/>
        </w:rPr>
        <w:t>)</w:t>
      </w:r>
      <w:r w:rsidRPr="00DD3FFE">
        <w:rPr>
          <w:rFonts w:ascii="Times New Roman" w:hAnsi="Times New Roman"/>
        </w:rPr>
        <w:t xml:space="preserve"> Do oceny wniosków zostanie powołany Zespół Sterujący złożony z ekspertów zatwierdzonych przez ministra właściwego do spraw kultury i ochrony dziedzictwa narodowego.</w:t>
      </w:r>
    </w:p>
  </w:footnote>
  <w:footnote w:id="237">
    <w:p w14:paraId="5A7277CB" w14:textId="0834E699" w:rsidR="007C1747" w:rsidRPr="00DD3FFE" w:rsidRDefault="007C1747" w:rsidP="00126629">
      <w:pPr>
        <w:pStyle w:val="Tekstprzypisudolnego"/>
        <w:jc w:val="both"/>
        <w:rPr>
          <w:rFonts w:ascii="Times New Roman" w:hAnsi="Times New Roman"/>
        </w:rPr>
      </w:pPr>
      <w:r w:rsidRPr="00DD3FFE">
        <w:rPr>
          <w:rStyle w:val="Odwoanieprzypisudolnego"/>
          <w:rFonts w:ascii="Times New Roman" w:hAnsi="Times New Roman"/>
        </w:rPr>
        <w:footnoteRef/>
      </w:r>
      <w:r w:rsidRPr="00DD3FFE">
        <w:rPr>
          <w:rFonts w:ascii="Times New Roman" w:hAnsi="Times New Roman"/>
          <w:vertAlign w:val="superscript"/>
        </w:rPr>
        <w:t>)</w:t>
      </w:r>
      <w:r w:rsidRPr="00DD3FFE">
        <w:rPr>
          <w:rFonts w:ascii="Times New Roman" w:hAnsi="Times New Roman"/>
        </w:rPr>
        <w:t xml:space="preserve"> „Informacja o wynikach kontroli. Rozwój czytelnictwa w Polsce”, Najwyższa Izba Kontroli, </w:t>
      </w:r>
      <w:r w:rsidRPr="00B932B0">
        <w:rPr>
          <w:rFonts w:ascii="Times New Roman" w:hAnsi="Times New Roman"/>
        </w:rPr>
        <w:t>https://www.nik.gov.pl/plik/id,10639,vp,12969.pdf</w:t>
      </w:r>
      <w:r w:rsidRPr="00DD3FFE">
        <w:rPr>
          <w:rFonts w:ascii="Times New Roman" w:hAnsi="Times New Roman"/>
        </w:rPr>
        <w:t xml:space="preserve"> (dostęp z dnia 08.05.2020</w:t>
      </w:r>
      <w:r>
        <w:rPr>
          <w:rFonts w:ascii="Times New Roman" w:hAnsi="Times New Roman"/>
        </w:rPr>
        <w:t xml:space="preserve"> r.</w:t>
      </w:r>
      <w:r w:rsidRPr="00DD3FFE">
        <w:rPr>
          <w:rFonts w:ascii="Times New Roman" w:hAnsi="Times New Roman"/>
        </w:rPr>
        <w:t>)</w:t>
      </w:r>
      <w:r>
        <w:rPr>
          <w:rFonts w:ascii="Times New Roman" w:hAnsi="Times New Roman"/>
        </w:rPr>
        <w:t>.</w:t>
      </w:r>
    </w:p>
  </w:footnote>
  <w:footnote w:id="238">
    <w:p w14:paraId="746A8D8B" w14:textId="77777777" w:rsidR="007C1747" w:rsidRPr="004D60FE" w:rsidRDefault="007C1747" w:rsidP="004D60FE">
      <w:pPr>
        <w:pStyle w:val="Tekstprzypisudolnego"/>
        <w:jc w:val="both"/>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Pr>
          <w:rFonts w:ascii="Times New Roman" w:hAnsi="Times New Roman"/>
        </w:rPr>
        <w:t xml:space="preserve">Środki obejmują koszty obsługi przez Operatora zarówno Kierunku interwencji 4.1., jak i Kierunku interwencji 4.2. oraz koszty obsługi działań Operatora Priorytetu 4 (będącego równocześnie </w:t>
      </w:r>
      <w:r w:rsidRPr="007534E9">
        <w:rPr>
          <w:rFonts w:ascii="Times New Roman" w:hAnsi="Times New Roman"/>
        </w:rPr>
        <w:t>Jednostk</w:t>
      </w:r>
      <w:r>
        <w:rPr>
          <w:rFonts w:ascii="Times New Roman" w:hAnsi="Times New Roman"/>
        </w:rPr>
        <w:t>ą</w:t>
      </w:r>
      <w:r w:rsidRPr="007534E9">
        <w:rPr>
          <w:rFonts w:ascii="Times New Roman" w:hAnsi="Times New Roman"/>
        </w:rPr>
        <w:t xml:space="preserve"> Ewaluacji i Monitoringu Programu)</w:t>
      </w:r>
      <w:r>
        <w:rPr>
          <w:rFonts w:ascii="Times New Roman" w:hAnsi="Times New Roman"/>
        </w:rPr>
        <w:t>,</w:t>
      </w:r>
      <w:r w:rsidRPr="007534E9">
        <w:rPr>
          <w:rFonts w:ascii="Times New Roman" w:hAnsi="Times New Roman"/>
        </w:rPr>
        <w:t xml:space="preserve"> </w:t>
      </w:r>
      <w:r>
        <w:rPr>
          <w:rFonts w:ascii="Times New Roman" w:hAnsi="Times New Roman"/>
        </w:rPr>
        <w:t xml:space="preserve">związanych z monitorowaniem i ewaluacją NPRCz 2.0. (zgodnie z informacjami wykazanymi w rozdziale VIII NPRCz 2.0. punkt </w:t>
      </w:r>
      <w:r w:rsidRPr="004D084E">
        <w:rPr>
          <w:rFonts w:ascii="Times New Roman" w:hAnsi="Times New Roman"/>
        </w:rPr>
        <w:t>Założenia finansowe przyjęte dla programu wieloletniego</w:t>
      </w:r>
      <w:r>
        <w:rPr>
          <w:rFonts w:ascii="Times New Roman" w:hAnsi="Times New Roman"/>
        </w:rPr>
        <w:t>, podpunkt 8.)</w:t>
      </w:r>
    </w:p>
  </w:footnote>
  <w:footnote w:id="239">
    <w:p w14:paraId="36C515CB" w14:textId="44A263E5" w:rsidR="007C1747" w:rsidRPr="003145C9" w:rsidRDefault="007C1747" w:rsidP="003145C9">
      <w:pPr>
        <w:pStyle w:val="Tekstprzypisudolnego"/>
        <w:jc w:val="both"/>
        <w:rPr>
          <w:rFonts w:ascii="Times New Roman" w:hAnsi="Times New Roman"/>
        </w:rPr>
      </w:pPr>
      <w:r w:rsidRPr="003145C9">
        <w:rPr>
          <w:rStyle w:val="Odwoanieprzypisudolnego"/>
          <w:rFonts w:ascii="Times New Roman" w:hAnsi="Times New Roman"/>
        </w:rPr>
        <w:footnoteRef/>
      </w:r>
      <w:r w:rsidRPr="003145C9">
        <w:rPr>
          <w:rFonts w:ascii="Times New Roman" w:hAnsi="Times New Roman"/>
          <w:vertAlign w:val="superscript"/>
        </w:rPr>
        <w:t>)</w:t>
      </w:r>
      <w:r w:rsidRPr="003145C9">
        <w:rPr>
          <w:rFonts w:ascii="Times New Roman" w:hAnsi="Times New Roman"/>
        </w:rPr>
        <w:t xml:space="preserve"> Por. </w:t>
      </w:r>
      <w:r w:rsidRPr="00586631">
        <w:rPr>
          <w:rFonts w:ascii="Times New Roman" w:hAnsi="Times New Roman"/>
        </w:rPr>
        <w:t>http://prawo.sejm.gov.pl/isap.nsf/DocDetails.xsp?id=WDU20190001843</w:t>
      </w:r>
      <w:r w:rsidRPr="003145C9">
        <w:rPr>
          <w:rFonts w:ascii="Times New Roman" w:hAnsi="Times New Roman"/>
        </w:rPr>
        <w:t xml:space="preserve"> (dostęp z dnia 15.05.2020 r.)</w:t>
      </w:r>
      <w:r>
        <w:rPr>
          <w:rFonts w:ascii="Times New Roman" w:hAnsi="Times New Roman"/>
        </w:rPr>
        <w:t>.</w:t>
      </w:r>
    </w:p>
  </w:footnote>
  <w:footnote w:id="240">
    <w:p w14:paraId="41E1CFCF" w14:textId="77777777"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904C53">
        <w:rPr>
          <w:rFonts w:ascii="Times New Roman" w:hAnsi="Times New Roman"/>
        </w:rPr>
        <w:t xml:space="preserve"> Definicja beneficjenta nie odnosi się do podmiotów realizujących zadania w ramach Kierunku interwencji 4.2. </w:t>
      </w:r>
      <w:r w:rsidRPr="00904C53">
        <w:rPr>
          <w:rFonts w:ascii="Times New Roman" w:hAnsi="Times New Roman"/>
          <w:i/>
        </w:rPr>
        <w:t>Kampania społeczno-informacyjna</w:t>
      </w:r>
      <w:r w:rsidRPr="00904C53">
        <w:rPr>
          <w:rFonts w:ascii="Times New Roman" w:hAnsi="Times New Roman"/>
        </w:rPr>
        <w:t>, w której zadaniem Operatora Priorytetu 4, we współpracy z podmiotami zewnętrznymi będzie m.in. opracowanie spójnego katalogu identyfikacji wizualnej i zasad korzystania z niego, zapewnienie ekspozycji informacji dotyczących kampanii oraz programu, zarządzanie formatami mediowymi, produkcja gadżetów, produkcja materiałów promocyjnych, raportowanie dotyczące przebiegu kampanii.</w:t>
      </w:r>
    </w:p>
  </w:footnote>
  <w:footnote w:id="241">
    <w:p w14:paraId="0EEE017B" w14:textId="6CF1229B"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904C53">
        <w:rPr>
          <w:rFonts w:ascii="Times New Roman" w:hAnsi="Times New Roman"/>
        </w:rPr>
        <w:t xml:space="preserve"> Zarządzenie Ministra Kultury i Dziedzictwa Narodowego z dnia 14 listopada 2017 r. w sprawie ustalenia regulaminu organizacyjnego Ministerstwu Kultury i Dziedzictwa Narodowego (Dz. Urz. </w:t>
      </w:r>
      <w:r w:rsidRPr="00301071">
        <w:rPr>
          <w:rFonts w:ascii="Tahoma" w:hAnsi="Tahoma" w:cs="Tahoma"/>
          <w:b/>
          <w:bCs/>
          <w:color w:val="000000"/>
          <w:lang w:eastAsia="pl-PL"/>
        </w:rPr>
        <w:t xml:space="preserve"> </w:t>
      </w:r>
      <w:r w:rsidRPr="00100F5A">
        <w:rPr>
          <w:rFonts w:ascii="Times New Roman" w:hAnsi="Times New Roman"/>
        </w:rPr>
        <w:t>Min. Kult. i Dziedz. Nar</w:t>
      </w:r>
      <w:r w:rsidRPr="00301071">
        <w:rPr>
          <w:rFonts w:ascii="Tahoma" w:hAnsi="Tahoma" w:cs="Tahoma"/>
          <w:color w:val="000000"/>
          <w:lang w:eastAsia="pl-PL"/>
        </w:rPr>
        <w:t>.</w:t>
      </w:r>
      <w:r w:rsidRPr="00904C53">
        <w:rPr>
          <w:rFonts w:ascii="Times New Roman" w:hAnsi="Times New Roman"/>
        </w:rPr>
        <w:t xml:space="preserve"> poz. 75, z późn. zm.) por. </w:t>
      </w:r>
      <w:r w:rsidRPr="00586631">
        <w:rPr>
          <w:rFonts w:ascii="Times New Roman" w:hAnsi="Times New Roman"/>
        </w:rPr>
        <w:t>http://bip.mkidn.gov.pl/pages/status-prawny-mkidn.php</w:t>
      </w:r>
      <w:r>
        <w:rPr>
          <w:rFonts w:ascii="Times New Roman" w:hAnsi="Times New Roman"/>
        </w:rPr>
        <w:t xml:space="preserve"> (dostęp z dnia</w:t>
      </w:r>
      <w:r w:rsidRPr="00904C53">
        <w:rPr>
          <w:rFonts w:ascii="Times New Roman" w:hAnsi="Times New Roman"/>
        </w:rPr>
        <w:t xml:space="preserve"> 10.03.2020 r.)</w:t>
      </w:r>
      <w:r>
        <w:rPr>
          <w:rFonts w:ascii="Times New Roman" w:hAnsi="Times New Roman"/>
        </w:rPr>
        <w:t>.</w:t>
      </w:r>
    </w:p>
  </w:footnote>
  <w:footnote w:id="242">
    <w:p w14:paraId="5BBB97E2" w14:textId="49181824"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26203D">
        <w:t xml:space="preserve"> </w:t>
      </w:r>
      <w:r w:rsidRPr="0026203D">
        <w:rPr>
          <w:rFonts w:ascii="Times New Roman" w:hAnsi="Times New Roman"/>
        </w:rPr>
        <w:t xml:space="preserve">Zarządzenie  Ministra Edukacji i Nauki z dnia 10 listopada  2020 r. w sprawie regulaminu organizacyjnego Ministerstwa Edukacji Narodowej (Dz. Urz. </w:t>
      </w:r>
      <w:r>
        <w:rPr>
          <w:rFonts w:ascii="Times New Roman" w:hAnsi="Times New Roman"/>
        </w:rPr>
        <w:t xml:space="preserve"> Min. Ed. i Nauk.</w:t>
      </w:r>
      <w:r w:rsidRPr="0026203D">
        <w:rPr>
          <w:rFonts w:ascii="Times New Roman" w:hAnsi="Times New Roman"/>
        </w:rPr>
        <w:t xml:space="preserve"> poz. 8) </w:t>
      </w:r>
      <w:r w:rsidRPr="002F369E">
        <w:rPr>
          <w:rFonts w:ascii="Times New Roman" w:hAnsi="Times New Roman"/>
        </w:rPr>
        <w:t>por.</w:t>
      </w:r>
      <w:r>
        <w:rPr>
          <w:rFonts w:ascii="Times New Roman" w:hAnsi="Times New Roman"/>
        </w:rPr>
        <w:t xml:space="preserve"> </w:t>
      </w:r>
      <w:r w:rsidRPr="00586631">
        <w:rPr>
          <w:rFonts w:ascii="Times New Roman" w:hAnsi="Times New Roman"/>
        </w:rPr>
        <w:t>https://www.bip.nauka.gov.pl/g2/oryginal/2020_11/f9a95941f528b1ca510b1504447ecbd2.pdf</w:t>
      </w:r>
      <w:r>
        <w:rPr>
          <w:rFonts w:ascii="Times New Roman" w:hAnsi="Times New Roman"/>
        </w:rPr>
        <w:t xml:space="preserve"> </w:t>
      </w:r>
      <w:r w:rsidRPr="0026203D">
        <w:rPr>
          <w:rFonts w:ascii="Times New Roman" w:hAnsi="Times New Roman"/>
        </w:rPr>
        <w:t>(dostęp z dnia 20.01.2021 r.).</w:t>
      </w:r>
      <w:r>
        <w:rPr>
          <w:rFonts w:ascii="Times New Roman" w:hAnsi="Times New Roman"/>
        </w:rPr>
        <w:t xml:space="preserve">  </w:t>
      </w:r>
    </w:p>
  </w:footnote>
  <w:footnote w:id="243">
    <w:p w14:paraId="46BEAEE4" w14:textId="4C9FDB82"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904C53">
        <w:rPr>
          <w:rFonts w:ascii="Times New Roman" w:hAnsi="Times New Roman"/>
        </w:rPr>
        <w:t xml:space="preserve"> Zgodnie z § 10 ust. 1 rozporządzenia Ministra Kultury i Dziedzictwa Narodowego z dnia 26 stycznia 2012 r. </w:t>
      </w:r>
      <w:r w:rsidRPr="00904C53">
        <w:rPr>
          <w:rFonts w:ascii="Times New Roman" w:hAnsi="Times New Roman"/>
          <w:i/>
        </w:rPr>
        <w:t xml:space="preserve">w sprawie sposobu prowadzenia i udostępniania rejestru instytucji kultury </w:t>
      </w:r>
      <w:r w:rsidRPr="00904C53">
        <w:rPr>
          <w:rFonts w:ascii="Times New Roman" w:hAnsi="Times New Roman"/>
        </w:rPr>
        <w:t>(Dz.</w:t>
      </w:r>
      <w:r>
        <w:rPr>
          <w:rFonts w:ascii="Times New Roman" w:hAnsi="Times New Roman"/>
        </w:rPr>
        <w:t xml:space="preserve"> </w:t>
      </w:r>
      <w:r w:rsidRPr="00904C53">
        <w:rPr>
          <w:rFonts w:ascii="Times New Roman" w:hAnsi="Times New Roman"/>
        </w:rPr>
        <w:t xml:space="preserve">U. poz. 189) Rejestr państwowych instytucji kultury, dla których organizatorem jest minister właściwy do spraw kultury i ochrony dziedzictwa narodowego jest dostępny w  Biuletynie Informacji Publicznej MKiDN. por.: </w:t>
      </w:r>
      <w:r w:rsidRPr="00586631">
        <w:rPr>
          <w:rFonts w:ascii="Times New Roman" w:hAnsi="Times New Roman"/>
        </w:rPr>
        <w:t>http://bip.mkidn.gov.pl/pages/rejestry-ewidencje-archiwa-wykazy/rejestry-fundacji-i-instytucji-kultury.php</w:t>
      </w:r>
      <w:r>
        <w:rPr>
          <w:rFonts w:ascii="Times New Roman" w:hAnsi="Times New Roman"/>
        </w:rPr>
        <w:t xml:space="preserve"> (dostęp z dnia</w:t>
      </w:r>
      <w:r w:rsidRPr="00904C53">
        <w:rPr>
          <w:rFonts w:ascii="Times New Roman" w:hAnsi="Times New Roman"/>
        </w:rPr>
        <w:t xml:space="preserve"> 10.03.2020 r.)</w:t>
      </w:r>
      <w:r>
        <w:rPr>
          <w:rFonts w:ascii="Times New Roman" w:hAnsi="Times New Roman"/>
        </w:rPr>
        <w:t>.</w:t>
      </w:r>
    </w:p>
  </w:footnote>
  <w:footnote w:id="244">
    <w:p w14:paraId="1C4828FD" w14:textId="77777777"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Pr>
          <w:rFonts w:ascii="Times New Roman" w:hAnsi="Times New Roman"/>
          <w:sz w:val="24"/>
          <w:szCs w:val="24"/>
          <w:vertAlign w:val="superscript"/>
        </w:rPr>
        <w:t>)</w:t>
      </w:r>
      <w:r w:rsidRPr="00904C53">
        <w:rPr>
          <w:rFonts w:ascii="Times New Roman" w:hAnsi="Times New Roman"/>
        </w:rPr>
        <w:t xml:space="preserve"> ustawa z dnia 23 stycznia 2009 r. o wojewodzie i administracji rządowej w województwie</w:t>
      </w:r>
      <w:r>
        <w:rPr>
          <w:rFonts w:ascii="Times New Roman" w:hAnsi="Times New Roman"/>
        </w:rPr>
        <w:t xml:space="preserve"> (Dz. U. z 2019 r. poz. 1464, z późn. zm.).</w:t>
      </w:r>
    </w:p>
  </w:footnote>
  <w:footnote w:id="245">
    <w:p w14:paraId="17592251" w14:textId="77777777"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Pr>
          <w:rFonts w:ascii="Times New Roman" w:hAnsi="Times New Roman"/>
          <w:sz w:val="24"/>
          <w:szCs w:val="24"/>
          <w:vertAlign w:val="superscript"/>
        </w:rPr>
        <w:t>)</w:t>
      </w:r>
      <w:r w:rsidRPr="00904C53">
        <w:rPr>
          <w:rFonts w:ascii="Times New Roman" w:hAnsi="Times New Roman"/>
        </w:rPr>
        <w:t xml:space="preserve"> Zarządzenie Ministra Edukacji Narodowej z dnia 14 listopada 2019 r. w sprawie nadania statutu Ośrodkowi Rozwoju Polskiej Edukacji za Granicą (Dz. Urz. M</w:t>
      </w:r>
      <w:r>
        <w:rPr>
          <w:rFonts w:ascii="Times New Roman" w:hAnsi="Times New Roman"/>
        </w:rPr>
        <w:t xml:space="preserve">in. </w:t>
      </w:r>
      <w:r w:rsidRPr="00904C53">
        <w:rPr>
          <w:rFonts w:ascii="Times New Roman" w:hAnsi="Times New Roman"/>
        </w:rPr>
        <w:t>E</w:t>
      </w:r>
      <w:r>
        <w:rPr>
          <w:rFonts w:ascii="Times New Roman" w:hAnsi="Times New Roman"/>
        </w:rPr>
        <w:t xml:space="preserve">d. </w:t>
      </w:r>
      <w:r w:rsidRPr="00904C53">
        <w:rPr>
          <w:rFonts w:ascii="Times New Roman" w:hAnsi="Times New Roman"/>
        </w:rPr>
        <w:t>N</w:t>
      </w:r>
      <w:r>
        <w:rPr>
          <w:rFonts w:ascii="Times New Roman" w:hAnsi="Times New Roman"/>
        </w:rPr>
        <w:t>ar.</w:t>
      </w:r>
      <w:r w:rsidRPr="00904C53">
        <w:rPr>
          <w:rFonts w:ascii="Times New Roman" w:hAnsi="Times New Roman"/>
        </w:rPr>
        <w:t xml:space="preserve"> poz. 34.) por. http://www.orpeg.pl/images/Upload/dokumenty</w:t>
      </w:r>
      <w:r>
        <w:rPr>
          <w:rFonts w:ascii="Times New Roman" w:hAnsi="Times New Roman"/>
        </w:rPr>
        <w:t>/Statut_ORPEG.PDF  (dostęp z dnia</w:t>
      </w:r>
      <w:r w:rsidRPr="00904C53">
        <w:rPr>
          <w:rFonts w:ascii="Times New Roman" w:hAnsi="Times New Roman"/>
        </w:rPr>
        <w:t xml:space="preserve"> 10.03.2020 r.)</w:t>
      </w:r>
      <w:r>
        <w:rPr>
          <w:rFonts w:ascii="Times New Roman" w:hAnsi="Times New Roman"/>
        </w:rPr>
        <w:t>.</w:t>
      </w:r>
    </w:p>
  </w:footnote>
  <w:footnote w:id="246">
    <w:p w14:paraId="51863DF0" w14:textId="2E98AB0C" w:rsidR="007C1747" w:rsidRPr="00904C53" w:rsidRDefault="007C1747" w:rsidP="00904C53">
      <w:pPr>
        <w:pStyle w:val="Tekstprzypisudolnego"/>
        <w:jc w:val="both"/>
        <w:rPr>
          <w:rFonts w:ascii="Times New Roman" w:hAnsi="Times New Roman"/>
        </w:rPr>
      </w:pPr>
      <w:r w:rsidRPr="00904C53">
        <w:rPr>
          <w:rStyle w:val="Odwoanieprzypisudolnego"/>
          <w:rFonts w:ascii="Times New Roman" w:hAnsi="Times New Roman"/>
        </w:rPr>
        <w:footnoteRef/>
      </w:r>
      <w:r>
        <w:rPr>
          <w:rFonts w:ascii="Times New Roman" w:hAnsi="Times New Roman"/>
          <w:sz w:val="24"/>
          <w:szCs w:val="24"/>
          <w:vertAlign w:val="superscript"/>
        </w:rPr>
        <w:t>)</w:t>
      </w:r>
      <w:r w:rsidRPr="00904C53">
        <w:rPr>
          <w:rFonts w:ascii="Times New Roman" w:hAnsi="Times New Roman"/>
        </w:rPr>
        <w:t xml:space="preserve"> Zgodnie z art. 8 ust. 2 ustawy z dnia 14 grudnia 2016 r. – Prawo oświatowe , por. </w:t>
      </w:r>
      <w:r w:rsidRPr="00586631">
        <w:rPr>
          <w:rFonts w:ascii="Times New Roman" w:hAnsi="Times New Roman"/>
        </w:rPr>
        <w:t>http://prawo.sejm.gov.pl/isap.nsf/DocDetails.xsp?id=WDU20190001148</w:t>
      </w:r>
      <w:r>
        <w:rPr>
          <w:rFonts w:ascii="Times New Roman" w:hAnsi="Times New Roman"/>
        </w:rPr>
        <w:t xml:space="preserve"> (dostęp z dnia</w:t>
      </w:r>
      <w:r w:rsidRPr="00904C53">
        <w:rPr>
          <w:rFonts w:ascii="Times New Roman" w:hAnsi="Times New Roman"/>
        </w:rPr>
        <w:t xml:space="preserve"> 10.03.2020 r.)</w:t>
      </w:r>
      <w:r>
        <w:rPr>
          <w:rFonts w:ascii="Times New Roman" w:hAnsi="Times New Roman"/>
        </w:rPr>
        <w:t>.</w:t>
      </w:r>
    </w:p>
  </w:footnote>
  <w:footnote w:id="247">
    <w:p w14:paraId="26030917" w14:textId="77777777" w:rsidR="007C1747" w:rsidRPr="00904C53" w:rsidRDefault="007C1747" w:rsidP="00126629">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904C53">
        <w:rPr>
          <w:rFonts w:ascii="Times New Roman" w:hAnsi="Times New Roman"/>
        </w:rPr>
        <w:t xml:space="preserve"> Sprawozdawczość, monitorowanie i ewaluacja zostały opisane w kolejnym rozdziale NPRCz 2.0., z tego względu nie będą szczegółowo omawiane w ramach systemu realizacji NPRCz 2.0.</w:t>
      </w:r>
    </w:p>
  </w:footnote>
  <w:footnote w:id="248">
    <w:p w14:paraId="5D807638" w14:textId="7318A316" w:rsidR="007C1747" w:rsidRPr="00904C53" w:rsidRDefault="007C1747" w:rsidP="00FD02A6">
      <w:pPr>
        <w:pStyle w:val="Tekstprzypisudolnego"/>
        <w:jc w:val="both"/>
        <w:rPr>
          <w:rFonts w:ascii="Times New Roman" w:hAnsi="Times New Roman"/>
        </w:rPr>
      </w:pPr>
      <w:r w:rsidRPr="00904C53">
        <w:rPr>
          <w:rStyle w:val="Odwoanieprzypisudolnego"/>
          <w:rFonts w:ascii="Times New Roman" w:hAnsi="Times New Roman"/>
        </w:rPr>
        <w:footnoteRef/>
      </w:r>
      <w:r w:rsidRPr="00904C53">
        <w:rPr>
          <w:rFonts w:ascii="Times New Roman" w:hAnsi="Times New Roman"/>
          <w:vertAlign w:val="superscript"/>
        </w:rPr>
        <w:t>)</w:t>
      </w:r>
      <w:r w:rsidRPr="00904C53">
        <w:rPr>
          <w:rFonts w:ascii="Times New Roman" w:hAnsi="Times New Roman"/>
        </w:rPr>
        <w:t xml:space="preserve">  por. </w:t>
      </w:r>
      <w:r w:rsidRPr="00586631">
        <w:rPr>
          <w:rFonts w:ascii="Times New Roman" w:hAnsi="Times New Roman"/>
        </w:rPr>
        <w:t>http://prawo.sejm.gov.pl/isap.nsf/DocDetails.xsp?id=WDU20190000945</w:t>
      </w:r>
      <w:r>
        <w:rPr>
          <w:rFonts w:ascii="Times New Roman" w:hAnsi="Times New Roman"/>
        </w:rPr>
        <w:t xml:space="preserve"> (dostęp z dnia</w:t>
      </w:r>
      <w:r w:rsidRPr="00904C53">
        <w:rPr>
          <w:rFonts w:ascii="Times New Roman" w:hAnsi="Times New Roman"/>
        </w:rPr>
        <w:t xml:space="preserve"> 12.03.2020 r.)</w:t>
      </w:r>
      <w:r>
        <w:rPr>
          <w:rFonts w:ascii="Times New Roman" w:hAnsi="Times New Roman"/>
        </w:rPr>
        <w:t>.</w:t>
      </w:r>
    </w:p>
  </w:footnote>
  <w:footnote w:id="249">
    <w:p w14:paraId="24442B65" w14:textId="77777777" w:rsidR="007C1747" w:rsidRPr="00270A90" w:rsidRDefault="007C1747" w:rsidP="00CA24B1">
      <w:pPr>
        <w:pStyle w:val="Tekstprzypisudolnego"/>
        <w:jc w:val="both"/>
        <w:rPr>
          <w:rFonts w:ascii="Times New Roman" w:hAnsi="Times New Roman"/>
        </w:rPr>
      </w:pPr>
      <w:r w:rsidRPr="00270A90">
        <w:rPr>
          <w:rStyle w:val="Odwoanieprzypisudolnego"/>
          <w:rFonts w:ascii="Times New Roman" w:hAnsi="Times New Roman"/>
        </w:rPr>
        <w:footnoteRef/>
      </w:r>
      <w:r w:rsidRPr="00270A90">
        <w:rPr>
          <w:rFonts w:ascii="Times New Roman" w:hAnsi="Times New Roman"/>
          <w:vertAlign w:val="superscript"/>
        </w:rPr>
        <w:t>)</w:t>
      </w:r>
      <w:r w:rsidRPr="00270A90">
        <w:rPr>
          <w:rFonts w:ascii="Times New Roman" w:hAnsi="Times New Roman"/>
        </w:rPr>
        <w:t xml:space="preserve"> Zakres czynności wskazanych w tym punkcie jedynie w części  dotyczy Priorytetu 3  NPRCz 2.0., którego schemat wdrażania obejmuje dodatkowy piąty poziom wdrażania, realizowany przez organy administracji rządowej w województwie oraz państwowe jednostki budżetowe zaangażowane we wdrażanie Priorytetu 3 NPRCz 2.0.</w:t>
      </w:r>
    </w:p>
  </w:footnote>
  <w:footnote w:id="250">
    <w:p w14:paraId="66418E7E" w14:textId="77777777" w:rsidR="007C1747" w:rsidRPr="00270A90" w:rsidRDefault="007C1747" w:rsidP="00126629">
      <w:pPr>
        <w:pStyle w:val="Tekstprzypisudolnego"/>
        <w:jc w:val="both"/>
        <w:rPr>
          <w:rFonts w:ascii="Times New Roman" w:hAnsi="Times New Roman"/>
        </w:rPr>
      </w:pPr>
      <w:r w:rsidRPr="00270A90">
        <w:rPr>
          <w:rStyle w:val="Odwoanieprzypisudolnego"/>
          <w:rFonts w:ascii="Times New Roman" w:hAnsi="Times New Roman"/>
        </w:rPr>
        <w:footnoteRef/>
      </w:r>
      <w:r w:rsidRPr="00270A90">
        <w:rPr>
          <w:rFonts w:ascii="Times New Roman" w:hAnsi="Times New Roman"/>
          <w:vertAlign w:val="superscript"/>
        </w:rPr>
        <w:t>)</w:t>
      </w:r>
      <w:r w:rsidRPr="00270A90">
        <w:rPr>
          <w:rFonts w:ascii="Times New Roman" w:hAnsi="Times New Roman"/>
        </w:rPr>
        <w:t xml:space="preserve"> Odniesienie w szczególności dotyczy Kierunku interwencji 1.2. </w:t>
      </w:r>
      <w:r w:rsidRPr="00270A90">
        <w:rPr>
          <w:rFonts w:ascii="Times New Roman" w:hAnsi="Times New Roman"/>
          <w:i/>
          <w:iCs/>
        </w:rPr>
        <w:t xml:space="preserve">Budowa ogólnokrajowej sieci bibliotecznej poprzez zintegrowany system zarządzania zasobami bibliotek </w:t>
      </w:r>
      <w:r w:rsidRPr="00270A90">
        <w:rPr>
          <w:rFonts w:ascii="Times New Roman" w:hAnsi="Times New Roman"/>
        </w:rPr>
        <w:t xml:space="preserve">oraz Kierunku interwencji 4.2. </w:t>
      </w:r>
      <w:r w:rsidRPr="00270A90">
        <w:rPr>
          <w:rFonts w:ascii="Times New Roman" w:hAnsi="Times New Roman"/>
          <w:i/>
        </w:rPr>
        <w:t>Kampania społeczno-informacyjna</w:t>
      </w:r>
      <w:r w:rsidRPr="00270A90">
        <w:rPr>
          <w:rFonts w:ascii="Times New Roman" w:hAnsi="Times New Roman"/>
        </w:rPr>
        <w:t>. W ramach Kierunku interwencji 1.2. zadaniem Operatora Priorytetu będzie finansowanie kosztów utrzymania i wdrożenia ZSZZB w 500 bibliotekach. W ramach Kierunku interwencji 4.2., zadaniem Operatora Priorytetu będzie m.in. opracowanie spójnego katalogu identyfikacji wizualnej i zasad korzystania z niego, zapewnienie ekspozycji informacji dotyczących kampanii oraz programu, zarządzanie formatami mediowymi, produkcja gadżetów, produkcja materiałów promocyjnych, raportowanie dotyczące przebiegu kampanii.</w:t>
      </w:r>
    </w:p>
  </w:footnote>
  <w:footnote w:id="251">
    <w:p w14:paraId="7C045894" w14:textId="77777777" w:rsidR="007C1747" w:rsidRPr="00270A90" w:rsidRDefault="007C1747" w:rsidP="00126629">
      <w:pPr>
        <w:pStyle w:val="Tekstprzypisudolnego"/>
        <w:jc w:val="both"/>
        <w:rPr>
          <w:rFonts w:ascii="Times New Roman" w:hAnsi="Times New Roman"/>
        </w:rPr>
      </w:pPr>
      <w:r w:rsidRPr="00270A90">
        <w:rPr>
          <w:rStyle w:val="Odwoanieprzypisudolnego"/>
          <w:rFonts w:ascii="Times New Roman" w:hAnsi="Times New Roman"/>
        </w:rPr>
        <w:footnoteRef/>
      </w:r>
      <w:r w:rsidRPr="00270A90">
        <w:rPr>
          <w:rFonts w:ascii="Times New Roman" w:hAnsi="Times New Roman"/>
          <w:vertAlign w:val="superscript"/>
        </w:rPr>
        <w:t>)</w:t>
      </w:r>
      <w:r w:rsidRPr="00270A90">
        <w:rPr>
          <w:rFonts w:ascii="Times New Roman" w:hAnsi="Times New Roman"/>
        </w:rPr>
        <w:t xml:space="preserve"> Narodowe Centrum Kultury jest Operatorem Priorytetu 4 NPRCz 2.0., jednocześnie instytucja ta pełni funkcję </w:t>
      </w:r>
      <w:r w:rsidRPr="00270A90">
        <w:rPr>
          <w:rFonts w:ascii="Times New Roman" w:hAnsi="Times New Roman"/>
          <w:i/>
        </w:rPr>
        <w:t>Jednostki Ewaluacji i Monitoringu Programu</w:t>
      </w:r>
      <w:r w:rsidRPr="00270A90">
        <w:rPr>
          <w:rFonts w:ascii="Times New Roman" w:hAnsi="Times New Roman"/>
        </w:rPr>
        <w:t xml:space="preserve"> w ramach NPRCz2.0. Tym samym, obok zadań Operatora Priorytetu realizuje ona zadania związane z obsługą monitoringu i ewaluacji NPRCz 2.0. Wydatki ponoszone przez NCK związane z obsługą monitoringu i ewaluacji stanowią integralną część wydatków finansowanych ze środków na obsługę Priorytetu 4 NPRCz 2.0.</w:t>
      </w:r>
    </w:p>
  </w:footnote>
  <w:footnote w:id="252">
    <w:p w14:paraId="4DC719AE" w14:textId="77777777" w:rsidR="007C1747" w:rsidRPr="00270A90" w:rsidRDefault="007C1747" w:rsidP="008C4404">
      <w:pPr>
        <w:pStyle w:val="Tekstprzypisudolnego"/>
        <w:jc w:val="both"/>
        <w:rPr>
          <w:rFonts w:ascii="Times New Roman" w:hAnsi="Times New Roman"/>
        </w:rPr>
      </w:pPr>
      <w:r w:rsidRPr="00270A90">
        <w:rPr>
          <w:rStyle w:val="Odwoanieprzypisudolnego"/>
          <w:rFonts w:ascii="Times New Roman" w:hAnsi="Times New Roman"/>
        </w:rPr>
        <w:footnoteRef/>
      </w:r>
      <w:r w:rsidRPr="00270A90">
        <w:rPr>
          <w:rFonts w:ascii="Times New Roman" w:hAnsi="Times New Roman"/>
          <w:vertAlign w:val="superscript"/>
        </w:rPr>
        <w:t>)</w:t>
      </w:r>
      <w:r w:rsidRPr="00270A90">
        <w:rPr>
          <w:rFonts w:ascii="Times New Roman" w:hAnsi="Times New Roman"/>
        </w:rPr>
        <w:t xml:space="preserve"> Biblioteka Narodowa jest wpisana do Rejestru instytucji kultury, dla których organizatorem jest minister właściwy do spraw kultury i ochrony dziedzictwa narodowego pod numerem RIK 31/92. Por. </w:t>
      </w:r>
      <w:r w:rsidRPr="00302CF0">
        <w:rPr>
          <w:rFonts w:ascii="Times New Roman" w:hAnsi="Times New Roman"/>
        </w:rPr>
        <w:t>http://bip.mkidn.gov.pl/pages/rejestry-ewidencje-archiwa-wykazy/rejestry-fundacji-i-instytucji-kultury.php</w:t>
      </w:r>
      <w:r w:rsidRPr="00270A90">
        <w:rPr>
          <w:rFonts w:ascii="Times New Roman" w:hAnsi="Times New Roman"/>
        </w:rPr>
        <w:t xml:space="preserve"> (dostęp z dnia 20.03.2020 r.)</w:t>
      </w:r>
      <w:r>
        <w:rPr>
          <w:rFonts w:ascii="Times New Roman" w:hAnsi="Times New Roman"/>
        </w:rPr>
        <w:t>.</w:t>
      </w:r>
    </w:p>
  </w:footnote>
  <w:footnote w:id="253">
    <w:p w14:paraId="6A31020C" w14:textId="77777777" w:rsidR="007C1747" w:rsidRPr="00270A90" w:rsidRDefault="007C1747" w:rsidP="00FD02A6">
      <w:pPr>
        <w:pStyle w:val="Tekstprzypisudolnego"/>
        <w:jc w:val="both"/>
        <w:rPr>
          <w:rFonts w:ascii="Times New Roman" w:hAnsi="Times New Roman"/>
        </w:rPr>
      </w:pPr>
      <w:r w:rsidRPr="00270A90">
        <w:rPr>
          <w:rStyle w:val="Odwoanieprzypisudolnego"/>
          <w:rFonts w:ascii="Times New Roman" w:hAnsi="Times New Roman"/>
        </w:rPr>
        <w:footnoteRef/>
      </w:r>
      <w:r w:rsidRPr="00270A90">
        <w:rPr>
          <w:rFonts w:ascii="Times New Roman" w:hAnsi="Times New Roman"/>
        </w:rPr>
        <w:t xml:space="preserve"> Por. </w:t>
      </w:r>
      <w:r w:rsidRPr="00302CF0">
        <w:rPr>
          <w:rFonts w:ascii="Times New Roman" w:hAnsi="Times New Roman"/>
        </w:rPr>
        <w:t>https://www.bn.org.pl/bip/podstawy-prawne</w:t>
      </w:r>
      <w:r w:rsidRPr="00270A90">
        <w:rPr>
          <w:rFonts w:ascii="Times New Roman" w:hAnsi="Times New Roman"/>
        </w:rPr>
        <w:t xml:space="preserve"> (dostęp z dnia 28.08.2020 r.)</w:t>
      </w:r>
      <w:r>
        <w:rPr>
          <w:rFonts w:ascii="Times New Roman" w:hAnsi="Times New Roman"/>
        </w:rPr>
        <w:t>.</w:t>
      </w:r>
    </w:p>
  </w:footnote>
  <w:footnote w:id="254">
    <w:p w14:paraId="75287E64" w14:textId="71B622C2" w:rsidR="007C1747" w:rsidRPr="006E4C8D" w:rsidRDefault="007C1747" w:rsidP="006E4C8D">
      <w:pPr>
        <w:pStyle w:val="Tekstprzypisudolnego"/>
        <w:jc w:val="both"/>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vertAlign w:val="superscript"/>
        </w:rPr>
        <w:t>)</w:t>
      </w:r>
      <w:r w:rsidRPr="006E4C8D">
        <w:rPr>
          <w:rFonts w:ascii="Times New Roman" w:hAnsi="Times New Roman"/>
        </w:rPr>
        <w:t xml:space="preserve"> Instytut Książki jest wpisany do Rejestru instytucji kultury, dla których organizatorem jest minister właściwy do spraw kultury i ochrony dziedzictwa narodowego pod numerem RIK 55/2003 Por. </w:t>
      </w:r>
      <w:r w:rsidRPr="00586631">
        <w:rPr>
          <w:rFonts w:ascii="Times New Roman" w:hAnsi="Times New Roman"/>
        </w:rPr>
        <w:t>http://bip.mkidn.gov.pl/pages/rejestry-ewidencje-archiwa-wykazy/rejestry-fundacji-i-instytucji-kultury.php</w:t>
      </w:r>
      <w:r w:rsidRPr="006E4C8D">
        <w:rPr>
          <w:rFonts w:ascii="Times New Roman" w:hAnsi="Times New Roman"/>
        </w:rPr>
        <w:t xml:space="preserve"> (dostęp z dnia 20.03.2020 r.)</w:t>
      </w:r>
      <w:r>
        <w:rPr>
          <w:rFonts w:ascii="Times New Roman" w:hAnsi="Times New Roman"/>
        </w:rPr>
        <w:t>.</w:t>
      </w:r>
    </w:p>
  </w:footnote>
  <w:footnote w:id="255">
    <w:p w14:paraId="2D85C215" w14:textId="69A34989" w:rsidR="007C1747" w:rsidRPr="006E4C8D" w:rsidRDefault="007C1747" w:rsidP="006E4C8D">
      <w:pPr>
        <w:pStyle w:val="Tekstprzypisudolnego"/>
        <w:jc w:val="both"/>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vertAlign w:val="superscript"/>
        </w:rPr>
        <w:t>)</w:t>
      </w:r>
      <w:r w:rsidRPr="006E4C8D">
        <w:rPr>
          <w:rFonts w:ascii="Times New Roman" w:hAnsi="Times New Roman"/>
        </w:rPr>
        <w:t xml:space="preserve"> Por. </w:t>
      </w:r>
      <w:r w:rsidRPr="00586631">
        <w:rPr>
          <w:rFonts w:ascii="Times New Roman" w:hAnsi="Times New Roman"/>
        </w:rPr>
        <w:t>http://bip.instytutksiazki.pl/</w:t>
      </w:r>
      <w:r w:rsidRPr="006E4C8D">
        <w:rPr>
          <w:rFonts w:ascii="Times New Roman" w:hAnsi="Times New Roman"/>
        </w:rPr>
        <w:t xml:space="preserve"> (dostęp z dnia 20.03.2020 r.)</w:t>
      </w:r>
    </w:p>
  </w:footnote>
  <w:footnote w:id="256">
    <w:p w14:paraId="7F736DED" w14:textId="1F1663E2" w:rsidR="007C1747" w:rsidRPr="006E4C8D" w:rsidRDefault="007C1747" w:rsidP="006E4C8D">
      <w:pPr>
        <w:pStyle w:val="Tekstprzypisudolnego"/>
        <w:jc w:val="both"/>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vertAlign w:val="superscript"/>
        </w:rPr>
        <w:t>)</w:t>
      </w:r>
      <w:r w:rsidRPr="006E4C8D">
        <w:rPr>
          <w:rFonts w:ascii="Times New Roman" w:hAnsi="Times New Roman"/>
        </w:rPr>
        <w:t xml:space="preserve"> Regulamin organizacyjny Ministerstwa Edukacji </w:t>
      </w:r>
      <w:r>
        <w:rPr>
          <w:rFonts w:ascii="Times New Roman" w:hAnsi="Times New Roman"/>
        </w:rPr>
        <w:t xml:space="preserve">i Nauki </w:t>
      </w:r>
      <w:r w:rsidRPr="00586631">
        <w:rPr>
          <w:rFonts w:ascii="Times New Roman" w:hAnsi="Times New Roman"/>
        </w:rPr>
        <w:t>https://www.gov.pl/web/edukacja-i-nauka/podstawowe-informacje</w:t>
      </w:r>
      <w:r>
        <w:rPr>
          <w:rFonts w:ascii="Times New Roman" w:hAnsi="Times New Roman"/>
        </w:rPr>
        <w:t xml:space="preserve"> (dostęp z dnia 22</w:t>
      </w:r>
      <w:r w:rsidRPr="006E4C8D">
        <w:rPr>
          <w:rFonts w:ascii="Times New Roman" w:hAnsi="Times New Roman"/>
        </w:rPr>
        <w:t>.0</w:t>
      </w:r>
      <w:r>
        <w:rPr>
          <w:rFonts w:ascii="Times New Roman" w:hAnsi="Times New Roman"/>
        </w:rPr>
        <w:t>1.2021</w:t>
      </w:r>
      <w:r w:rsidRPr="006E4C8D">
        <w:rPr>
          <w:rFonts w:ascii="Times New Roman" w:hAnsi="Times New Roman"/>
        </w:rPr>
        <w:t xml:space="preserve"> r</w:t>
      </w:r>
      <w:r>
        <w:rPr>
          <w:rFonts w:ascii="Times New Roman" w:hAnsi="Times New Roman"/>
        </w:rPr>
        <w:t xml:space="preserve">.) </w:t>
      </w:r>
    </w:p>
  </w:footnote>
  <w:footnote w:id="257">
    <w:p w14:paraId="0A4D162F" w14:textId="31D6694B" w:rsidR="007C1747" w:rsidRPr="006E4C8D" w:rsidRDefault="007C1747" w:rsidP="006E4C8D">
      <w:pPr>
        <w:pStyle w:val="Tekstprzypisudolnego"/>
        <w:jc w:val="both"/>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rPr>
        <w:t xml:space="preserve"> Narodowe Centrum Kultury jest wpisane do Rejestru instytucji kultury, dla których organizatorem jest minister właściwy do spraw kultury i  ochrony dziedzictwa narodowego pod numerem RIK 71/2006 Por. </w:t>
      </w:r>
      <w:r w:rsidRPr="00586631">
        <w:rPr>
          <w:rFonts w:ascii="Times New Roman" w:hAnsi="Times New Roman"/>
        </w:rPr>
        <w:t>http://bip.mkidn.gov.pl/pages/rejestry-ewidencje-archiwa-wykazy/rejestry-fundacji-i-instytucji-kultury.php</w:t>
      </w:r>
      <w:r>
        <w:rPr>
          <w:rFonts w:ascii="Times New Roman" w:hAnsi="Times New Roman"/>
        </w:rPr>
        <w:t xml:space="preserve">  (dostęp z dnia</w:t>
      </w:r>
      <w:r w:rsidRPr="006E4C8D">
        <w:rPr>
          <w:rFonts w:ascii="Times New Roman" w:hAnsi="Times New Roman"/>
        </w:rPr>
        <w:t xml:space="preserve"> 20.03.2020 r.)</w:t>
      </w:r>
      <w:r>
        <w:rPr>
          <w:rFonts w:ascii="Times New Roman" w:hAnsi="Times New Roman"/>
        </w:rPr>
        <w:t>.</w:t>
      </w:r>
    </w:p>
  </w:footnote>
  <w:footnote w:id="258">
    <w:p w14:paraId="4A58D0EE" w14:textId="057CE297" w:rsidR="007C1747" w:rsidRPr="006E4C8D" w:rsidRDefault="007C1747" w:rsidP="00F945AA">
      <w:pPr>
        <w:pStyle w:val="Tekstprzypisudolnego"/>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vertAlign w:val="superscript"/>
        </w:rPr>
        <w:t>)</w:t>
      </w:r>
      <w:r w:rsidRPr="006E4C8D">
        <w:rPr>
          <w:rFonts w:ascii="Times New Roman" w:hAnsi="Times New Roman"/>
        </w:rPr>
        <w:t xml:space="preserve"> Por. </w:t>
      </w:r>
      <w:r w:rsidRPr="00586631">
        <w:rPr>
          <w:rFonts w:ascii="Times New Roman" w:hAnsi="Times New Roman"/>
        </w:rPr>
        <w:t xml:space="preserve">https://nck.pl/bip/organizacja </w:t>
      </w:r>
      <w:r>
        <w:rPr>
          <w:rFonts w:ascii="Times New Roman" w:hAnsi="Times New Roman"/>
        </w:rPr>
        <w:t>(dostęp z dnia</w:t>
      </w:r>
      <w:r w:rsidRPr="006E4C8D">
        <w:rPr>
          <w:rFonts w:ascii="Times New Roman" w:hAnsi="Times New Roman"/>
        </w:rPr>
        <w:t xml:space="preserve"> 20.03.2020 r.)</w:t>
      </w:r>
      <w:r>
        <w:rPr>
          <w:rFonts w:ascii="Times New Roman" w:hAnsi="Times New Roman"/>
        </w:rPr>
        <w:t>.</w:t>
      </w:r>
    </w:p>
  </w:footnote>
  <w:footnote w:id="259">
    <w:p w14:paraId="4C541BB8" w14:textId="167B7BB2" w:rsidR="007C1747" w:rsidRPr="00424259" w:rsidRDefault="007C1747" w:rsidP="00FD02A6">
      <w:pPr>
        <w:pStyle w:val="Tekstprzypisudolnego"/>
        <w:rPr>
          <w:rFonts w:ascii="Times New Roman" w:hAnsi="Times New Roman"/>
        </w:rPr>
      </w:pPr>
      <w:r w:rsidRPr="006E4C8D">
        <w:rPr>
          <w:rStyle w:val="Odwoanieprzypisudolnego"/>
          <w:rFonts w:ascii="Times New Roman" w:hAnsi="Times New Roman"/>
        </w:rPr>
        <w:footnoteRef/>
      </w:r>
      <w:r w:rsidRPr="006E4C8D">
        <w:rPr>
          <w:rFonts w:ascii="Times New Roman" w:hAnsi="Times New Roman"/>
          <w:vertAlign w:val="superscript"/>
        </w:rPr>
        <w:t>)</w:t>
      </w:r>
      <w:r w:rsidRPr="006E4C8D">
        <w:rPr>
          <w:rFonts w:ascii="Times New Roman" w:hAnsi="Times New Roman"/>
        </w:rPr>
        <w:t xml:space="preserve"> Jednostka organizacyjna podległa Ministrowi Edukacji</w:t>
      </w:r>
      <w:r w:rsidRPr="00975A3A">
        <w:t xml:space="preserve"> </w:t>
      </w:r>
      <w:r w:rsidRPr="00975A3A">
        <w:rPr>
          <w:rFonts w:ascii="Times New Roman" w:hAnsi="Times New Roman"/>
        </w:rPr>
        <w:t>i Nauki</w:t>
      </w:r>
      <w:r>
        <w:rPr>
          <w:rFonts w:ascii="Times New Roman" w:hAnsi="Times New Roman"/>
        </w:rPr>
        <w:t xml:space="preserve"> </w:t>
      </w:r>
      <w:r w:rsidRPr="00586631">
        <w:rPr>
          <w:rFonts w:ascii="Times New Roman" w:hAnsi="Times New Roman"/>
        </w:rPr>
        <w:t>https://www.gov.pl/web/edukacja-i-nauka/jednostki-podlegle-i-nadzorowane</w:t>
      </w:r>
      <w:r>
        <w:rPr>
          <w:rFonts w:ascii="Times New Roman" w:hAnsi="Times New Roman"/>
        </w:rPr>
        <w:t xml:space="preserve"> (dostęp z dnia 22</w:t>
      </w:r>
      <w:r w:rsidRPr="006E4C8D">
        <w:rPr>
          <w:rFonts w:ascii="Times New Roman" w:hAnsi="Times New Roman"/>
        </w:rPr>
        <w:t>.0</w:t>
      </w:r>
      <w:r>
        <w:rPr>
          <w:rFonts w:ascii="Times New Roman" w:hAnsi="Times New Roman"/>
        </w:rPr>
        <w:t>1.2021</w:t>
      </w:r>
      <w:r w:rsidRPr="006E4C8D">
        <w:rPr>
          <w:rFonts w:ascii="Times New Roman" w:hAnsi="Times New Roman"/>
        </w:rPr>
        <w:t xml:space="preserve"> r</w:t>
      </w:r>
      <w:r>
        <w:rPr>
          <w:rFonts w:ascii="Times New Roman" w:hAnsi="Times New Roman"/>
        </w:rPr>
        <w:t xml:space="preserve">.) </w:t>
      </w:r>
    </w:p>
  </w:footnote>
  <w:footnote w:id="260">
    <w:p w14:paraId="51B832D7"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1C71A1">
        <w:rPr>
          <w:rFonts w:ascii="Times New Roman" w:hAnsi="Times New Roman"/>
        </w:rPr>
        <w:t xml:space="preserve">Do czasu wprowadzenia zmian w treści delegacji zawartej w art. 90u ust. 4 pkt 6 ustawy z dnia 7 września 1991 r. o systemie oświaty (Dz.U. z 2020 r. poz. 1327, </w:t>
      </w:r>
      <w:r>
        <w:rPr>
          <w:rFonts w:ascii="Times New Roman" w:hAnsi="Times New Roman"/>
        </w:rPr>
        <w:t>z późn. zm.</w:t>
      </w:r>
      <w:r w:rsidRPr="001C71A1">
        <w:rPr>
          <w:rFonts w:ascii="Times New Roman" w:hAnsi="Times New Roman"/>
        </w:rPr>
        <w:t>) – pod pojęciem placówek wychowania przedszkolnego należy rozumieć przedszkola oraz oddziały przedszkolne w szkole podstawowej.</w:t>
      </w:r>
    </w:p>
  </w:footnote>
  <w:footnote w:id="261">
    <w:p w14:paraId="22834982"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6E2914">
        <w:rPr>
          <w:rFonts w:ascii="Times New Roman" w:hAnsi="Times New Roman"/>
        </w:rPr>
        <w:t xml:space="preserve">Do czasu wprowadzenia zmian w treści delegacji zawartej w art. 90u ust. 4 pkt 6 ustawy z dnia 7 września 1991 r. o systemie oświaty (Dz.U. z 2020 r. poz. 1327, </w:t>
      </w:r>
      <w:r>
        <w:rPr>
          <w:rFonts w:ascii="Times New Roman" w:hAnsi="Times New Roman"/>
        </w:rPr>
        <w:t>z późn.</w:t>
      </w:r>
      <w:r w:rsidRPr="006E2914">
        <w:rPr>
          <w:rFonts w:ascii="Times New Roman" w:hAnsi="Times New Roman"/>
        </w:rPr>
        <w:t xml:space="preserve"> zm.) – pod pojęciem placówek wychowania przedszkolnego należy rozumieć przedszkola oraz oddziały przedszkolne w szkole podstawowej.</w:t>
      </w:r>
    </w:p>
  </w:footnote>
  <w:footnote w:id="262">
    <w:p w14:paraId="21A7CD2E" w14:textId="77777777" w:rsidR="007C1747" w:rsidRPr="0089520D" w:rsidRDefault="007C1747" w:rsidP="0089520D">
      <w:pPr>
        <w:pStyle w:val="Tekstprzypisudolnego"/>
        <w:jc w:val="both"/>
        <w:rPr>
          <w:rFonts w:ascii="Times New Roman" w:hAnsi="Times New Roman"/>
        </w:rPr>
      </w:pPr>
      <w:r w:rsidRPr="0089520D">
        <w:rPr>
          <w:rStyle w:val="Odwoanieprzypisudolnego"/>
          <w:rFonts w:ascii="Times New Roman" w:hAnsi="Times New Roman"/>
        </w:rPr>
        <w:footnoteRef/>
      </w:r>
      <w:r>
        <w:rPr>
          <w:rFonts w:ascii="Times New Roman" w:hAnsi="Times New Roman"/>
          <w:vertAlign w:val="superscript"/>
        </w:rPr>
        <w:t>)</w:t>
      </w:r>
      <w:r w:rsidRPr="0089520D">
        <w:rPr>
          <w:rFonts w:ascii="Times New Roman" w:hAnsi="Times New Roman"/>
        </w:rPr>
        <w:t xml:space="preserve"> </w:t>
      </w:r>
      <w:r w:rsidRPr="00803268">
        <w:rPr>
          <w:rFonts w:ascii="Times New Roman" w:hAnsi="Times New Roman"/>
        </w:rPr>
        <w:t xml:space="preserve">Do czasu wprowadzenia zmian w treści delegacji zawartej w art. 90u ust. 4 pkt 6 ustawy z dnia 7 września 1991 r. o systemie oświaty (Dz.U. z 2020 r. poz. 1327, </w:t>
      </w:r>
      <w:r>
        <w:rPr>
          <w:rFonts w:ascii="Times New Roman" w:hAnsi="Times New Roman"/>
        </w:rPr>
        <w:t>z późn.</w:t>
      </w:r>
      <w:r w:rsidRPr="00803268">
        <w:rPr>
          <w:rFonts w:ascii="Times New Roman" w:hAnsi="Times New Roman"/>
        </w:rPr>
        <w:t xml:space="preserve"> zm.) – pod pojęciem placówek wychowania przedszkolnego należy rozumieć przedszkola oraz oddziały przedszkolne w szkole podstawowej.</w:t>
      </w:r>
    </w:p>
  </w:footnote>
  <w:footnote w:id="263">
    <w:p w14:paraId="3D772618" w14:textId="77777777" w:rsidR="007C1747" w:rsidRPr="00227E17" w:rsidRDefault="007C1747" w:rsidP="00227E17">
      <w:pPr>
        <w:pStyle w:val="Tekstprzypisudolnego"/>
        <w:jc w:val="both"/>
        <w:rPr>
          <w:rFonts w:ascii="Times New Roman" w:hAnsi="Times New Roman"/>
        </w:rPr>
      </w:pPr>
      <w:r w:rsidRPr="00227E17">
        <w:rPr>
          <w:rStyle w:val="Odwoanieprzypisudolnego"/>
          <w:rFonts w:ascii="Times New Roman" w:hAnsi="Times New Roman"/>
        </w:rPr>
        <w:footnoteRef/>
      </w:r>
      <w:r w:rsidRPr="00227E17">
        <w:rPr>
          <w:rFonts w:ascii="Times New Roman" w:hAnsi="Times New Roman"/>
          <w:vertAlign w:val="superscript"/>
        </w:rPr>
        <w:t>)</w:t>
      </w:r>
      <w:r w:rsidRPr="00227E17">
        <w:rPr>
          <w:rFonts w:ascii="Times New Roman" w:hAnsi="Times New Roman"/>
        </w:rPr>
        <w:t xml:space="preserve"> Definicja beneficjenta nie odnosi się do podmiotów realizujących zadania w ramach Kierunku interwencji 4.2. </w:t>
      </w:r>
      <w:r w:rsidRPr="00227E17">
        <w:rPr>
          <w:rFonts w:ascii="Times New Roman" w:hAnsi="Times New Roman"/>
          <w:i/>
        </w:rPr>
        <w:t>Kampania społeczno-informacyjna</w:t>
      </w:r>
      <w:r w:rsidRPr="00227E17">
        <w:rPr>
          <w:rFonts w:ascii="Times New Roman" w:hAnsi="Times New Roman"/>
        </w:rPr>
        <w:t>, w której zadaniem Operatora Priorytetu 4, we współpracy z podmiotami zewnętrznymi będzie m.in. opracowanie spójnego katalogu identyfikacji wizualnej i zasad korzystania z niego, zapewnienie ekspozycji informacji dotyczących kampanii oraz programu, zarządzanie formatami mediowymi, produkcja gadżetów, produkcja materiałów promocyjnych, raportowanie dotyczące przebiegu kampanii.</w:t>
      </w:r>
    </w:p>
  </w:footnote>
  <w:footnote w:id="264">
    <w:p w14:paraId="1EFD2C08" w14:textId="77777777" w:rsidR="007C1747" w:rsidRPr="00227E17" w:rsidRDefault="007C1747" w:rsidP="00227E17">
      <w:pPr>
        <w:pStyle w:val="Tekstprzypisudolnego"/>
        <w:jc w:val="both"/>
        <w:rPr>
          <w:rFonts w:ascii="Times New Roman" w:hAnsi="Times New Roman"/>
        </w:rPr>
      </w:pPr>
      <w:r w:rsidRPr="00227E17">
        <w:rPr>
          <w:rStyle w:val="Odwoanieprzypisudolnego"/>
          <w:rFonts w:ascii="Times New Roman" w:hAnsi="Times New Roman"/>
        </w:rPr>
        <w:footnoteRef/>
      </w:r>
      <w:r w:rsidRPr="00227E17">
        <w:rPr>
          <w:rFonts w:ascii="Times New Roman" w:hAnsi="Times New Roman"/>
          <w:vertAlign w:val="superscript"/>
        </w:rPr>
        <w:t>)</w:t>
      </w:r>
      <w:r w:rsidRPr="00227E17">
        <w:rPr>
          <w:rFonts w:ascii="Times New Roman" w:hAnsi="Times New Roman"/>
        </w:rPr>
        <w:t xml:space="preserve"> </w:t>
      </w:r>
      <w:r w:rsidRPr="00227E17">
        <w:rPr>
          <w:rFonts w:ascii="Times New Roman" w:hAnsi="Times New Roman"/>
          <w:bCs/>
          <w:color w:val="000000"/>
        </w:rPr>
        <w:t>W odniesieniu do Kierunku interwencji 1.2. konieczne jest również spełnienie dodatkowych warunków.</w:t>
      </w:r>
      <w:r w:rsidRPr="00227E17">
        <w:rPr>
          <w:rStyle w:val="Odwoaniedokomentarza"/>
          <w:rFonts w:ascii="Times New Roman" w:hAnsi="Times New Roman"/>
          <w:sz w:val="20"/>
          <w:szCs w:val="20"/>
        </w:rPr>
        <w:t xml:space="preserve"> </w:t>
      </w:r>
    </w:p>
  </w:footnote>
  <w:footnote w:id="265">
    <w:p w14:paraId="718EE30E" w14:textId="3518732A" w:rsidR="007C1747" w:rsidRPr="008A63F2" w:rsidRDefault="007C1747" w:rsidP="008A63F2">
      <w:pPr>
        <w:pStyle w:val="Tekstprzypisudolnego"/>
        <w:jc w:val="both"/>
        <w:rPr>
          <w:rFonts w:ascii="Times New Roman" w:hAnsi="Times New Roman"/>
        </w:rPr>
      </w:pPr>
      <w:r w:rsidRPr="008A63F2">
        <w:rPr>
          <w:rStyle w:val="Odwoanieprzypisudolnego"/>
          <w:rFonts w:ascii="Times New Roman" w:hAnsi="Times New Roman"/>
        </w:rPr>
        <w:footnoteRef/>
      </w:r>
      <w:r w:rsidRPr="008A63F2">
        <w:rPr>
          <w:rFonts w:ascii="Times New Roman" w:hAnsi="Times New Roman"/>
          <w:vertAlign w:val="superscript"/>
        </w:rPr>
        <w:t>)</w:t>
      </w:r>
      <w:r w:rsidRPr="008A63F2">
        <w:rPr>
          <w:rFonts w:ascii="Times New Roman" w:hAnsi="Times New Roman"/>
        </w:rPr>
        <w:t xml:space="preserve"> Zgodnie z wymogami ustawy z dnia 15 lipca 2020 r. o zmianie ustawy o zasadach prowadzenia polityki rozwoju oraz niektórych innych ustaw, por. </w:t>
      </w:r>
      <w:r w:rsidRPr="00446710">
        <w:rPr>
          <w:rFonts w:ascii="Times New Roman" w:hAnsi="Times New Roman"/>
        </w:rPr>
        <w:t>http://isap.sejm.gov.pl/isap.nsf/DocDetails.xsp?id=WDU20200001378</w:t>
      </w:r>
      <w:r>
        <w:rPr>
          <w:rFonts w:ascii="Times New Roman" w:hAnsi="Times New Roman"/>
        </w:rPr>
        <w:t xml:space="preserve"> (dostęp z dnia</w:t>
      </w:r>
      <w:r w:rsidRPr="008A63F2">
        <w:rPr>
          <w:rFonts w:ascii="Times New Roman" w:hAnsi="Times New Roman"/>
        </w:rPr>
        <w:t xml:space="preserve"> 14.08.2020 r.)</w:t>
      </w:r>
      <w:r>
        <w:rPr>
          <w:rFonts w:ascii="Times New Roman" w:hAnsi="Times New Roman"/>
        </w:rPr>
        <w:t>.</w:t>
      </w:r>
    </w:p>
  </w:footnote>
  <w:footnote w:id="266">
    <w:p w14:paraId="11A97A1D" w14:textId="77777777" w:rsidR="007C1747" w:rsidRPr="00FB3CAC" w:rsidRDefault="007C1747" w:rsidP="00FB3CAC">
      <w:pPr>
        <w:pStyle w:val="Tekstprzypisudolnego"/>
        <w:jc w:val="both"/>
        <w:rPr>
          <w:rFonts w:ascii="Times New Roman" w:hAnsi="Times New Roman"/>
        </w:rPr>
      </w:pPr>
      <w:r w:rsidRPr="00FB3CAC">
        <w:rPr>
          <w:rStyle w:val="Odwoanieprzypisudolnego"/>
          <w:rFonts w:ascii="Times New Roman" w:hAnsi="Times New Roman"/>
        </w:rPr>
        <w:footnoteRef/>
      </w:r>
      <w:r w:rsidRPr="00FB3CAC">
        <w:rPr>
          <w:rFonts w:ascii="Times New Roman" w:hAnsi="Times New Roman"/>
          <w:vertAlign w:val="superscript"/>
        </w:rPr>
        <w:t>)</w:t>
      </w:r>
      <w:r w:rsidRPr="00FB3CAC">
        <w:rPr>
          <w:rFonts w:ascii="Times New Roman" w:hAnsi="Times New Roman"/>
        </w:rPr>
        <w:t xml:space="preserve">  por. http://isap.sejm.gov.pl/isap.nsf/DocDetails.xsp</w:t>
      </w:r>
      <w:r>
        <w:rPr>
          <w:rFonts w:ascii="Times New Roman" w:hAnsi="Times New Roman"/>
        </w:rPr>
        <w:t>?id=WDU20200000194 (dostęp z dnia</w:t>
      </w:r>
      <w:r w:rsidRPr="00FB3CAC">
        <w:rPr>
          <w:rFonts w:ascii="Times New Roman" w:hAnsi="Times New Roman"/>
        </w:rPr>
        <w:t xml:space="preserve"> 08.09.2020 r.)</w:t>
      </w:r>
      <w:r>
        <w:rPr>
          <w:rFonts w:ascii="Times New Roman" w:hAnsi="Times New Roman"/>
        </w:rPr>
        <w:t>.</w:t>
      </w:r>
    </w:p>
  </w:footnote>
  <w:footnote w:id="267">
    <w:p w14:paraId="2DBE5EE9" w14:textId="77777777" w:rsidR="007C1747" w:rsidRPr="002A7BF1" w:rsidRDefault="007C1747" w:rsidP="00903F5C">
      <w:pPr>
        <w:pStyle w:val="Tekstprzypisudolnego"/>
        <w:jc w:val="both"/>
        <w:rPr>
          <w:rFonts w:ascii="Times New Roman" w:hAnsi="Times New Roman"/>
        </w:rPr>
      </w:pPr>
      <w:r w:rsidRPr="002A7BF1">
        <w:rPr>
          <w:rStyle w:val="Odwoanieprzypisudolnego"/>
          <w:rFonts w:ascii="Times New Roman" w:hAnsi="Times New Roman"/>
        </w:rPr>
        <w:footnoteRef/>
      </w:r>
      <w:r w:rsidRPr="002A7BF1">
        <w:rPr>
          <w:rFonts w:ascii="Times New Roman" w:hAnsi="Times New Roman"/>
          <w:vertAlign w:val="superscript"/>
        </w:rPr>
        <w:t>)</w:t>
      </w:r>
      <w:r w:rsidRPr="002A7BF1">
        <w:rPr>
          <w:rFonts w:ascii="Times New Roman" w:hAnsi="Times New Roman"/>
        </w:rPr>
        <w:t xml:space="preserve"> W budżecie środków NPRCz 2.0. przeznaczonych na monitoring i ewaluację w ostatnim roku realizacji Programu (tj. w 2025 r.) zarezerwowano kwotę środków przeznaczonych na przygotowanie raportu ewaluacyjnego podsumowującego efekty realizacji programu, zgodnie z ustawą z dnia 15 l</w:t>
      </w:r>
      <w:r>
        <w:rPr>
          <w:rFonts w:ascii="Times New Roman" w:hAnsi="Times New Roman"/>
        </w:rPr>
        <w:t>ipca 2020 r. o zmianie ustawy o </w:t>
      </w:r>
      <w:r w:rsidRPr="002A7BF1">
        <w:rPr>
          <w:rFonts w:ascii="Times New Roman" w:hAnsi="Times New Roman"/>
        </w:rPr>
        <w:t>zasadach prowadzenia polityki rozwoju oraz niektórych innych ustaw.</w:t>
      </w:r>
    </w:p>
  </w:footnote>
  <w:footnote w:id="268">
    <w:p w14:paraId="7B4BE935" w14:textId="2911B542" w:rsidR="007C1747" w:rsidRPr="004441C6" w:rsidRDefault="007C1747" w:rsidP="00126629">
      <w:pPr>
        <w:pStyle w:val="Tekstprzypisudolnego"/>
        <w:jc w:val="both"/>
        <w:rPr>
          <w:rFonts w:ascii="Times New Roman" w:hAnsi="Times New Roman"/>
        </w:rPr>
      </w:pPr>
      <w:r w:rsidRPr="004441C6">
        <w:rPr>
          <w:rStyle w:val="Odwoanieprzypisudolnego"/>
          <w:rFonts w:ascii="Times New Roman" w:hAnsi="Times New Roman"/>
        </w:rPr>
        <w:footnoteRef/>
      </w:r>
      <w:r w:rsidRPr="004441C6">
        <w:rPr>
          <w:rFonts w:ascii="Times New Roman" w:hAnsi="Times New Roman"/>
          <w:vertAlign w:val="superscript"/>
        </w:rPr>
        <w:t>)</w:t>
      </w:r>
      <w:r w:rsidRPr="004441C6">
        <w:rPr>
          <w:rFonts w:ascii="Times New Roman" w:hAnsi="Times New Roman"/>
        </w:rPr>
        <w:t xml:space="preserve"> Zawiadomienie Komisji w sprawie pojęcia pomocy państwa w rozumieniu art. 107 ust. 1 Traktatu o funkcjonowaniu Unii Europejskiej  (Dz.Urz.UE.C.2016.262.1) por. </w:t>
      </w:r>
      <w:r w:rsidRPr="00446710">
        <w:rPr>
          <w:rFonts w:ascii="Times New Roman" w:hAnsi="Times New Roman"/>
        </w:rPr>
        <w:t>https://eur-lex.europa.eu/legal-content/PL/TXT/?uri=CELEX%3A52016XC0719%2805%29</w:t>
      </w:r>
      <w:r>
        <w:rPr>
          <w:rFonts w:ascii="Times New Roman" w:hAnsi="Times New Roman"/>
        </w:rPr>
        <w:t xml:space="preserve">  (dostęp z dnia</w:t>
      </w:r>
      <w:r w:rsidRPr="004441C6">
        <w:rPr>
          <w:rFonts w:ascii="Times New Roman" w:hAnsi="Times New Roman"/>
        </w:rPr>
        <w:t xml:space="preserve"> 17.04.2020 r.)</w:t>
      </w:r>
      <w:r>
        <w:rPr>
          <w:rFonts w:ascii="Times New Roman" w:hAnsi="Times New Roman"/>
        </w:rPr>
        <w:t>.</w:t>
      </w:r>
    </w:p>
  </w:footnote>
  <w:footnote w:id="269">
    <w:p w14:paraId="2A3E8AEB" w14:textId="5876BADD" w:rsidR="007C1747" w:rsidRPr="004441C6" w:rsidRDefault="007C1747" w:rsidP="00126629">
      <w:pPr>
        <w:pStyle w:val="Tekstprzypisudolnego"/>
        <w:jc w:val="both"/>
        <w:rPr>
          <w:rFonts w:ascii="Times New Roman" w:hAnsi="Times New Roman"/>
        </w:rPr>
      </w:pPr>
      <w:r w:rsidRPr="004441C6">
        <w:rPr>
          <w:rStyle w:val="Odwoanieprzypisudolnego"/>
          <w:rFonts w:ascii="Times New Roman" w:hAnsi="Times New Roman"/>
        </w:rPr>
        <w:footnoteRef/>
      </w:r>
      <w:r w:rsidRPr="004441C6">
        <w:rPr>
          <w:rFonts w:ascii="Times New Roman" w:hAnsi="Times New Roman"/>
          <w:vertAlign w:val="superscript"/>
        </w:rPr>
        <w:t>)</w:t>
      </w:r>
      <w:r w:rsidRPr="004441C6">
        <w:rPr>
          <w:rFonts w:ascii="Times New Roman" w:hAnsi="Times New Roman"/>
        </w:rPr>
        <w:t xml:space="preserve"> Rozporządzenie Komisji (UE) nr 651/2014 z dnia 17 czerwca 2014 r. uznające niektóre rodzaje pomocy za zgodne z rynkiem wewnętrznym w zastosowaniu art. 107 i 108 Traktatu  (OJ L 187, 26.6.2014, p. 1–78 z późn. zm.), por. </w:t>
      </w:r>
      <w:r w:rsidRPr="00446710">
        <w:rPr>
          <w:rFonts w:ascii="Times New Roman" w:hAnsi="Times New Roman"/>
        </w:rPr>
        <w:t>https://eur-lex.europa.eu/legal-content/PL/TXT/?uri=CELEX%3A32014R0651</w:t>
      </w:r>
      <w:r w:rsidRPr="004441C6">
        <w:rPr>
          <w:rFonts w:ascii="Times New Roman" w:hAnsi="Times New Roman"/>
        </w:rPr>
        <w:t xml:space="preserve"> (dostęp z dnia 16.04.2020 r.) oraz tekst jednolity dostępny pod adresem: </w:t>
      </w:r>
      <w:r w:rsidRPr="00446710">
        <w:rPr>
          <w:rFonts w:ascii="Times New Roman" w:hAnsi="Times New Roman"/>
        </w:rPr>
        <w:t>https://eur-lex.europa.eu/legal-content/EN/TXT/?uri=CELEX:02014R0651-20170710</w:t>
      </w:r>
      <w:r w:rsidRPr="004441C6">
        <w:rPr>
          <w:rFonts w:ascii="Times New Roman" w:hAnsi="Times New Roman"/>
        </w:rPr>
        <w:t xml:space="preserve"> (dostęp z dnia 16.04.2020 r.)</w:t>
      </w:r>
      <w:r>
        <w:rPr>
          <w:rFonts w:ascii="Times New Roman" w:hAnsi="Times New Roman"/>
        </w:rPr>
        <w:t>.</w:t>
      </w:r>
    </w:p>
  </w:footnote>
  <w:footnote w:id="270">
    <w:p w14:paraId="3C642C2B" w14:textId="77777777" w:rsidR="007C1747" w:rsidRPr="004441C6" w:rsidRDefault="007C1747" w:rsidP="00126629">
      <w:pPr>
        <w:pStyle w:val="Tekstprzypisudolnego"/>
        <w:jc w:val="both"/>
        <w:rPr>
          <w:rFonts w:ascii="Times New Roman" w:hAnsi="Times New Roman"/>
        </w:rPr>
      </w:pPr>
      <w:r w:rsidRPr="004441C6">
        <w:rPr>
          <w:rStyle w:val="Odwoanieprzypisudolnego"/>
          <w:rFonts w:ascii="Times New Roman" w:hAnsi="Times New Roman"/>
        </w:rPr>
        <w:footnoteRef/>
      </w:r>
      <w:r w:rsidRPr="004441C6">
        <w:rPr>
          <w:rFonts w:ascii="Times New Roman" w:hAnsi="Times New Roman"/>
          <w:vertAlign w:val="superscript"/>
        </w:rPr>
        <w:t>)</w:t>
      </w:r>
      <w:r w:rsidRPr="004441C6">
        <w:rPr>
          <w:rFonts w:ascii="Times New Roman" w:hAnsi="Times New Roman"/>
        </w:rPr>
        <w:t xml:space="preserve"> Rozporządzenie Komisji (UE) nr 1407/2013 z dnia 18 grudnia 2013 r. w sprawie stosowania art. 107 i 108 Traktatu o funkcjonowaniu Unii Europejskiej do pomocy de minimis Tekst mający znaczenie dla EOG</w:t>
      </w:r>
    </w:p>
    <w:p w14:paraId="69FF3C72" w14:textId="64EB9401" w:rsidR="007C1747" w:rsidRPr="004441C6" w:rsidRDefault="007C1747" w:rsidP="00126629">
      <w:pPr>
        <w:pStyle w:val="Tekstprzypisudolnego"/>
        <w:jc w:val="both"/>
        <w:rPr>
          <w:rFonts w:ascii="Times New Roman" w:hAnsi="Times New Roman"/>
        </w:rPr>
      </w:pPr>
      <w:r w:rsidRPr="004441C6">
        <w:rPr>
          <w:rFonts w:ascii="Times New Roman" w:hAnsi="Times New Roman"/>
        </w:rPr>
        <w:t xml:space="preserve">OJ L 352, 24.12.2013, p. 1–8 Por. </w:t>
      </w:r>
      <w:r w:rsidRPr="00446710">
        <w:rPr>
          <w:rFonts w:ascii="Times New Roman" w:hAnsi="Times New Roman"/>
        </w:rPr>
        <w:t>https://eur-lex.europa.eu/legal-content/pl/TXT/?uri=CELEX%3A32013R1407</w:t>
      </w:r>
      <w:r>
        <w:rPr>
          <w:rFonts w:ascii="Times New Roman" w:hAnsi="Times New Roman"/>
        </w:rPr>
        <w:t xml:space="preserve"> (dostęp z dnia</w:t>
      </w:r>
      <w:r w:rsidRPr="004441C6">
        <w:rPr>
          <w:rFonts w:ascii="Times New Roman" w:hAnsi="Times New Roman"/>
        </w:rPr>
        <w:t xml:space="preserve"> 16.04.2020 r.)</w:t>
      </w:r>
      <w:r>
        <w:rPr>
          <w:rFonts w:ascii="Times New Roman" w:hAnsi="Times New Roman"/>
        </w:rPr>
        <w:t>.</w:t>
      </w:r>
    </w:p>
  </w:footnote>
  <w:footnote w:id="271">
    <w:p w14:paraId="7FBEBE8C" w14:textId="7BA592BE" w:rsidR="007C1747" w:rsidRPr="004441C6" w:rsidRDefault="007C1747" w:rsidP="00126629">
      <w:pPr>
        <w:pStyle w:val="Tekstprzypisudolnego"/>
        <w:jc w:val="both"/>
        <w:rPr>
          <w:rFonts w:ascii="Times New Roman" w:hAnsi="Times New Roman"/>
        </w:rPr>
      </w:pPr>
      <w:r w:rsidRPr="004441C6">
        <w:rPr>
          <w:rStyle w:val="Odwoanieprzypisudolnego"/>
          <w:rFonts w:ascii="Times New Roman" w:hAnsi="Times New Roman"/>
        </w:rPr>
        <w:footnoteRef/>
      </w:r>
      <w:r w:rsidRPr="004441C6">
        <w:rPr>
          <w:rFonts w:ascii="Times New Roman" w:hAnsi="Times New Roman"/>
          <w:vertAlign w:val="superscript"/>
        </w:rPr>
        <w:t>)</w:t>
      </w:r>
      <w:r w:rsidRPr="004441C6">
        <w:rPr>
          <w:rFonts w:ascii="Times New Roman" w:hAnsi="Times New Roman"/>
        </w:rPr>
        <w:t xml:space="preserve"> OJ C 91I, 20.3.2020, p. 1–9, por. </w:t>
      </w:r>
      <w:r w:rsidRPr="00446710">
        <w:rPr>
          <w:rFonts w:ascii="Times New Roman" w:hAnsi="Times New Roman"/>
        </w:rPr>
        <w:t>https://eur-lex.europa.eu/legal-content/EN/TXT/?uri=uriserv:OJ.CI.2020.091.01.0001.01.ENG&amp;toc=OJ:C:2020:091I:TOC</w:t>
      </w:r>
      <w:r>
        <w:rPr>
          <w:rFonts w:ascii="Times New Roman" w:hAnsi="Times New Roman"/>
        </w:rPr>
        <w:t xml:space="preserve"> (dostęp z dnia</w:t>
      </w:r>
      <w:r w:rsidRPr="004441C6">
        <w:rPr>
          <w:rFonts w:ascii="Times New Roman" w:hAnsi="Times New Roman"/>
        </w:rPr>
        <w:t xml:space="preserve"> 16.04.2020 r.)</w:t>
      </w:r>
      <w:r>
        <w:rPr>
          <w:rFonts w:ascii="Times New Roman" w:hAnsi="Times New Roman"/>
        </w:rPr>
        <w:t>.</w:t>
      </w:r>
    </w:p>
  </w:footnote>
  <w:footnote w:id="272">
    <w:p w14:paraId="53A0F898" w14:textId="4B92FAF8" w:rsidR="007C1747" w:rsidRPr="004D60FE" w:rsidRDefault="007C1747">
      <w:pPr>
        <w:pStyle w:val="Tekstprzypisudolnego"/>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Pr>
          <w:rFonts w:ascii="Times New Roman" w:hAnsi="Times New Roman"/>
        </w:rPr>
        <w:t xml:space="preserve">por. </w:t>
      </w:r>
      <w:r w:rsidRPr="00446710">
        <w:rPr>
          <w:rFonts w:ascii="Times New Roman" w:hAnsi="Times New Roman"/>
        </w:rPr>
        <w:t>https://ec.europa.eu/competition/state_aid/cases/246172/246172_1421787_126_2.pdf</w:t>
      </w:r>
      <w:r>
        <w:rPr>
          <w:rFonts w:ascii="Times New Roman" w:hAnsi="Times New Roman"/>
        </w:rPr>
        <w:t xml:space="preserve">  (dostęp z dnia</w:t>
      </w:r>
      <w:r w:rsidRPr="004441C6">
        <w:rPr>
          <w:rFonts w:ascii="Times New Roman" w:hAnsi="Times New Roman"/>
        </w:rPr>
        <w:t xml:space="preserve"> </w:t>
      </w:r>
      <w:r>
        <w:rPr>
          <w:rFonts w:ascii="Times New Roman" w:hAnsi="Times New Roman"/>
        </w:rPr>
        <w:t>31.03</w:t>
      </w:r>
      <w:r w:rsidRPr="004441C6">
        <w:rPr>
          <w:rFonts w:ascii="Times New Roman" w:hAnsi="Times New Roman"/>
        </w:rPr>
        <w:t>.202</w:t>
      </w:r>
      <w:r>
        <w:rPr>
          <w:rFonts w:ascii="Times New Roman" w:hAnsi="Times New Roman"/>
        </w:rPr>
        <w:t>1</w:t>
      </w:r>
      <w:r w:rsidRPr="004441C6">
        <w:rPr>
          <w:rFonts w:ascii="Times New Roman" w:hAnsi="Times New Roman"/>
        </w:rPr>
        <w:t xml:space="preserve"> r.)</w:t>
      </w:r>
      <w:r>
        <w:rPr>
          <w:rFonts w:ascii="Times New Roman" w:hAnsi="Times New Roman"/>
        </w:rPr>
        <w:t>.</w:t>
      </w:r>
    </w:p>
  </w:footnote>
  <w:footnote w:id="273">
    <w:p w14:paraId="616DC33F" w14:textId="3FB51D50" w:rsidR="007C1747" w:rsidRPr="004D60FE" w:rsidRDefault="007C1747">
      <w:pPr>
        <w:pStyle w:val="Tekstprzypisudolnego"/>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Pr>
          <w:rFonts w:ascii="Times New Roman" w:hAnsi="Times New Roman"/>
        </w:rPr>
        <w:t xml:space="preserve">por. </w:t>
      </w:r>
      <w:r w:rsidRPr="00446710">
        <w:rPr>
          <w:rFonts w:ascii="Times New Roman" w:hAnsi="Times New Roman"/>
        </w:rPr>
        <w:t>https://ec.europa.eu/competition/elojade/isef/case_details.cfm?proc_code=3_SA_35529</w:t>
      </w:r>
      <w:r>
        <w:rPr>
          <w:rFonts w:ascii="Times New Roman" w:hAnsi="Times New Roman"/>
        </w:rPr>
        <w:t xml:space="preserve"> (dostęp z dnia</w:t>
      </w:r>
      <w:r w:rsidRPr="004441C6">
        <w:rPr>
          <w:rFonts w:ascii="Times New Roman" w:hAnsi="Times New Roman"/>
        </w:rPr>
        <w:t xml:space="preserve"> </w:t>
      </w:r>
      <w:r>
        <w:rPr>
          <w:rFonts w:ascii="Times New Roman" w:hAnsi="Times New Roman"/>
        </w:rPr>
        <w:t>31.03</w:t>
      </w:r>
      <w:r w:rsidRPr="004441C6">
        <w:rPr>
          <w:rFonts w:ascii="Times New Roman" w:hAnsi="Times New Roman"/>
        </w:rPr>
        <w:t>.202</w:t>
      </w:r>
      <w:r>
        <w:rPr>
          <w:rFonts w:ascii="Times New Roman" w:hAnsi="Times New Roman"/>
        </w:rPr>
        <w:t>1</w:t>
      </w:r>
      <w:r w:rsidRPr="004441C6">
        <w:rPr>
          <w:rFonts w:ascii="Times New Roman" w:hAnsi="Times New Roman"/>
        </w:rPr>
        <w:t xml:space="preserve"> r.)</w:t>
      </w:r>
      <w:r>
        <w:rPr>
          <w:rFonts w:ascii="Times New Roman" w:hAnsi="Times New Roman"/>
        </w:rPr>
        <w:t>.</w:t>
      </w:r>
    </w:p>
  </w:footnote>
  <w:footnote w:id="274">
    <w:p w14:paraId="4AE83488" w14:textId="77777777" w:rsidR="007C1747" w:rsidRPr="004441C6" w:rsidRDefault="007C1747" w:rsidP="00462772">
      <w:pPr>
        <w:pStyle w:val="Tekstprzypisudolnego"/>
        <w:jc w:val="both"/>
        <w:rPr>
          <w:rFonts w:ascii="Times New Roman" w:hAnsi="Times New Roman"/>
        </w:rPr>
      </w:pPr>
      <w:r w:rsidRPr="004441C6">
        <w:rPr>
          <w:rStyle w:val="Odwoanieprzypisudolnego"/>
          <w:rFonts w:ascii="Times New Roman" w:hAnsi="Times New Roman"/>
        </w:rPr>
        <w:footnoteRef/>
      </w:r>
      <w:r w:rsidRPr="004441C6">
        <w:rPr>
          <w:rFonts w:ascii="Times New Roman" w:hAnsi="Times New Roman"/>
          <w:vertAlign w:val="superscript"/>
        </w:rPr>
        <w:t>)</w:t>
      </w:r>
      <w:r w:rsidRPr="004441C6">
        <w:rPr>
          <w:rFonts w:ascii="Times New Roman" w:hAnsi="Times New Roman"/>
        </w:rPr>
        <w:t xml:space="preserve"> Por. </w:t>
      </w:r>
      <w:r w:rsidRPr="004441C6">
        <w:rPr>
          <w:rFonts w:ascii="Times New Roman" w:hAnsi="Times New Roman"/>
          <w:i/>
        </w:rPr>
        <w:t>Zawiadomienie Komisji w sprawie pojęcia pomocy państwa w rozumieniu art. 107 ust. 1 Traktatu o funkcjonowaniu Unii Europejskiej</w:t>
      </w:r>
      <w:r w:rsidRPr="004441C6">
        <w:rPr>
          <w:rFonts w:ascii="Times New Roman" w:hAnsi="Times New Roman"/>
        </w:rPr>
        <w:t>: s. 8–9.</w:t>
      </w:r>
    </w:p>
  </w:footnote>
  <w:footnote w:id="275">
    <w:p w14:paraId="49342DC8" w14:textId="5BE7AB7C" w:rsidR="007C1747" w:rsidRPr="00E17275" w:rsidRDefault="007C1747" w:rsidP="00E17275">
      <w:pPr>
        <w:pStyle w:val="Tekstprzypisudolnego"/>
        <w:jc w:val="both"/>
        <w:rPr>
          <w:rFonts w:ascii="Times New Roman" w:hAnsi="Times New Roman"/>
        </w:rPr>
      </w:pPr>
      <w:r w:rsidRPr="00E17275">
        <w:rPr>
          <w:rStyle w:val="Odwoanieprzypisudolnego"/>
          <w:rFonts w:ascii="Times New Roman" w:hAnsi="Times New Roman"/>
        </w:rPr>
        <w:footnoteRef/>
      </w:r>
      <w:r w:rsidRPr="00E17275">
        <w:rPr>
          <w:rFonts w:ascii="Times New Roman" w:hAnsi="Times New Roman"/>
          <w:vertAlign w:val="superscript"/>
        </w:rPr>
        <w:t>)</w:t>
      </w:r>
      <w:r w:rsidRPr="00E17275">
        <w:rPr>
          <w:rFonts w:ascii="Times New Roman" w:hAnsi="Times New Roman"/>
        </w:rPr>
        <w:t xml:space="preserve"> Por. informacja UOKIK pt. Pomoc de minimis i wyłączenia grupowe </w:t>
      </w:r>
      <w:r w:rsidRPr="00446710">
        <w:rPr>
          <w:rFonts w:ascii="Times New Roman" w:hAnsi="Times New Roman"/>
        </w:rPr>
        <w:t>https://www.uokik.gov.pl/pomoc_de_minimis_i_wylaczenia_grupowe.php#faq3272</w:t>
      </w:r>
      <w:r>
        <w:rPr>
          <w:rFonts w:ascii="Times New Roman" w:hAnsi="Times New Roman"/>
        </w:rPr>
        <w:t xml:space="preserve"> (dostęp z dnia</w:t>
      </w:r>
      <w:r w:rsidRPr="00E17275">
        <w:rPr>
          <w:rFonts w:ascii="Times New Roman" w:hAnsi="Times New Roman"/>
        </w:rPr>
        <w:t xml:space="preserve"> 17.04.2020 r.)</w:t>
      </w:r>
      <w:r>
        <w:rPr>
          <w:rFonts w:ascii="Times New Roman" w:hAnsi="Times New Roman"/>
        </w:rPr>
        <w:t>.</w:t>
      </w:r>
    </w:p>
  </w:footnote>
  <w:footnote w:id="276">
    <w:p w14:paraId="71CD2C77" w14:textId="77777777" w:rsidR="007C1747" w:rsidRPr="004D60FE" w:rsidRDefault="007C1747" w:rsidP="009F3070">
      <w:pPr>
        <w:pStyle w:val="Tekstprzypisudolnego"/>
        <w:rPr>
          <w:rFonts w:ascii="Times New Roman" w:hAnsi="Times New Roman"/>
        </w:rPr>
      </w:pPr>
      <w:r w:rsidRPr="004D60FE">
        <w:rPr>
          <w:rStyle w:val="Odwoanieprzypisudolnego"/>
          <w:rFonts w:ascii="Times New Roman" w:hAnsi="Times New Roman"/>
        </w:rPr>
        <w:footnoteRef/>
      </w:r>
      <w:r>
        <w:rPr>
          <w:rFonts w:ascii="Times New Roman" w:hAnsi="Times New Roman"/>
          <w:vertAlign w:val="superscript"/>
        </w:rPr>
        <w:t>)</w:t>
      </w:r>
      <w:r w:rsidRPr="004D60FE">
        <w:rPr>
          <w:rFonts w:ascii="Times New Roman" w:hAnsi="Times New Roman"/>
        </w:rPr>
        <w:t xml:space="preserve"> </w:t>
      </w:r>
      <w:r w:rsidRPr="009F3070">
        <w:rPr>
          <w:rFonts w:ascii="Times New Roman" w:hAnsi="Times New Roman"/>
        </w:rPr>
        <w:t xml:space="preserve">Rozporządzenie Komisji (UE) nr 1407/2013 z dnia 18 grudnia 2013 r. w sprawie stosowania art. 107 i 108 Traktatu o funkcjonowaniu Unii Europejskiej do pomocy de minimis Tekst mający znaczenie dla EOG </w:t>
      </w:r>
      <w:r>
        <w:rPr>
          <w:rFonts w:ascii="Times New Roman" w:hAnsi="Times New Roman"/>
        </w:rPr>
        <w:t>(</w:t>
      </w:r>
      <w:r w:rsidRPr="009F3070">
        <w:rPr>
          <w:rFonts w:ascii="Times New Roman" w:hAnsi="Times New Roman"/>
        </w:rPr>
        <w:t>Dz. Urz. UE L 352 z 24.12.2013 r. ze zm.</w:t>
      </w:r>
      <w:r>
        <w:rPr>
          <w:rFonts w:ascii="Times New Roman" w:hAnsi="Times New Roman"/>
        </w:rPr>
        <w:t>) p</w:t>
      </w:r>
      <w:r w:rsidRPr="009F3070">
        <w:rPr>
          <w:rFonts w:ascii="Times New Roman" w:hAnsi="Times New Roman"/>
        </w:rPr>
        <w:t>or. https://eur-lex.europa.eu/legal-content/pl/TXT/?uri=CELEX%3A32013R1407 (dostęp z dnia 16.04.2020 r.).</w:t>
      </w:r>
    </w:p>
  </w:footnote>
  <w:footnote w:id="277">
    <w:p w14:paraId="672FD720" w14:textId="77777777" w:rsidR="007C1747" w:rsidRPr="00F12140" w:rsidRDefault="007C1747" w:rsidP="00F12140">
      <w:pPr>
        <w:pStyle w:val="Tekstprzypisudolnego"/>
        <w:jc w:val="both"/>
        <w:rPr>
          <w:rFonts w:ascii="Times New Roman" w:hAnsi="Times New Roman"/>
        </w:rPr>
      </w:pPr>
      <w:r w:rsidRPr="00F12140">
        <w:rPr>
          <w:rStyle w:val="Odwoanieprzypisudolnego"/>
          <w:rFonts w:ascii="Times New Roman" w:hAnsi="Times New Roman"/>
        </w:rPr>
        <w:footnoteRef/>
      </w:r>
      <w:r w:rsidRPr="00F12140">
        <w:rPr>
          <w:rFonts w:ascii="Times New Roman" w:hAnsi="Times New Roman"/>
          <w:vertAlign w:val="superscript"/>
        </w:rPr>
        <w:t>)</w:t>
      </w:r>
      <w:r w:rsidRPr="00F12140">
        <w:rPr>
          <w:rFonts w:ascii="Times New Roman" w:hAnsi="Times New Roman"/>
        </w:rPr>
        <w:t xml:space="preserve"> W przypadku K.I.1.1. Operator Priorytetu dokona oszacowania wskaźników z podziałem na poszczególne województwa, tym samym beneficjenci w K.I.1.1.nieprzedstawiają planowanych wskaźników realizacji projektu, natomiast sprawozdają osiągnięte wskaźniki. </w:t>
      </w:r>
    </w:p>
  </w:footnote>
  <w:footnote w:id="278">
    <w:p w14:paraId="315CD73E" w14:textId="77777777" w:rsidR="007C1747" w:rsidRPr="00C7678C" w:rsidRDefault="007C1747" w:rsidP="00C7678C">
      <w:pPr>
        <w:pStyle w:val="Tekstprzypisudolnego"/>
        <w:jc w:val="both"/>
        <w:rPr>
          <w:rFonts w:ascii="Times New Roman" w:hAnsi="Times New Roman"/>
        </w:rPr>
      </w:pPr>
      <w:r w:rsidRPr="00C7678C">
        <w:rPr>
          <w:rStyle w:val="Odwoanieprzypisudolnego"/>
          <w:rFonts w:ascii="Times New Roman" w:hAnsi="Times New Roman"/>
        </w:rPr>
        <w:footnoteRef/>
      </w:r>
      <w:r w:rsidRPr="00C7678C">
        <w:rPr>
          <w:rFonts w:ascii="Times New Roman" w:hAnsi="Times New Roman"/>
          <w:vertAlign w:val="superscript"/>
        </w:rPr>
        <w:t>)</w:t>
      </w:r>
      <w:r w:rsidRPr="00C7678C">
        <w:rPr>
          <w:rFonts w:ascii="Times New Roman" w:hAnsi="Times New Roman"/>
        </w:rPr>
        <w:t xml:space="preserve"> tj. liczba ogłoszonych konkursów, liczba wniosków o dofinansowanie, liczba podpisanych umów, wartość wniosków o dofinansowanie, wartość podpisanych umów z podziałem na wkład własny i dofinansowanie, wartość środków rozliczonych w ramach umów.</w:t>
      </w:r>
    </w:p>
  </w:footnote>
  <w:footnote w:id="279">
    <w:p w14:paraId="51BA3F96" w14:textId="77777777" w:rsidR="007C1747" w:rsidRPr="00C7678C" w:rsidRDefault="007C1747" w:rsidP="00C7678C">
      <w:pPr>
        <w:pStyle w:val="Tekstprzypisudolnego"/>
        <w:jc w:val="both"/>
        <w:rPr>
          <w:rFonts w:ascii="Times New Roman" w:hAnsi="Times New Roman"/>
        </w:rPr>
      </w:pPr>
      <w:r w:rsidRPr="00C7678C">
        <w:rPr>
          <w:rStyle w:val="Odwoanieprzypisudolnego"/>
          <w:rFonts w:ascii="Times New Roman" w:hAnsi="Times New Roman"/>
        </w:rPr>
        <w:footnoteRef/>
      </w:r>
      <w:r w:rsidRPr="00C7678C">
        <w:rPr>
          <w:rFonts w:ascii="Times New Roman" w:hAnsi="Times New Roman"/>
          <w:vertAlign w:val="superscript"/>
        </w:rPr>
        <w:t>)</w:t>
      </w:r>
      <w:r w:rsidRPr="00C7678C">
        <w:rPr>
          <w:rFonts w:ascii="Times New Roman" w:hAnsi="Times New Roman"/>
        </w:rPr>
        <w:t xml:space="preserve"> W szczególności badania GUS oraz cykliczne badania Biblioteki Narodowej dotyczące stanu czytelnictwa w Polsce.</w:t>
      </w:r>
    </w:p>
  </w:footnote>
  <w:footnote w:id="280">
    <w:p w14:paraId="71264411" w14:textId="77777777" w:rsidR="007C1747" w:rsidRPr="00C7678C" w:rsidRDefault="007C1747" w:rsidP="00C7678C">
      <w:pPr>
        <w:pStyle w:val="Tekstprzypisudolnego"/>
        <w:jc w:val="both"/>
        <w:rPr>
          <w:rFonts w:ascii="Times New Roman" w:hAnsi="Times New Roman"/>
        </w:rPr>
      </w:pPr>
      <w:r w:rsidRPr="00C7678C">
        <w:rPr>
          <w:rStyle w:val="Odwoanieprzypisudolnego"/>
          <w:rFonts w:ascii="Times New Roman" w:hAnsi="Times New Roman"/>
        </w:rPr>
        <w:footnoteRef/>
      </w:r>
      <w:r w:rsidRPr="00C7678C">
        <w:rPr>
          <w:rFonts w:ascii="Times New Roman" w:hAnsi="Times New Roman"/>
          <w:vertAlign w:val="superscript"/>
        </w:rPr>
        <w:t>)</w:t>
      </w:r>
      <w:r w:rsidRPr="00C7678C">
        <w:rPr>
          <w:rFonts w:ascii="Times New Roman" w:hAnsi="Times New Roman"/>
        </w:rPr>
        <w:t xml:space="preserve"> Dane do sprawozdań powinny być aktualne na ostatni dzień okresu sprawozdawczego.</w:t>
      </w:r>
    </w:p>
  </w:footnote>
  <w:footnote w:id="281">
    <w:p w14:paraId="640E3390" w14:textId="77777777" w:rsidR="007C1747" w:rsidRPr="00C7678C" w:rsidRDefault="007C1747" w:rsidP="00126629">
      <w:pPr>
        <w:pStyle w:val="Tekstprzypisudolnego"/>
        <w:jc w:val="both"/>
        <w:rPr>
          <w:rFonts w:ascii="Times New Roman" w:hAnsi="Times New Roman"/>
        </w:rPr>
      </w:pPr>
      <w:r w:rsidRPr="00C7678C">
        <w:rPr>
          <w:rStyle w:val="Odwoanieprzypisudolnego"/>
          <w:rFonts w:ascii="Times New Roman" w:hAnsi="Times New Roman"/>
        </w:rPr>
        <w:footnoteRef/>
      </w:r>
      <w:r w:rsidRPr="00C7678C">
        <w:rPr>
          <w:rFonts w:ascii="Times New Roman" w:hAnsi="Times New Roman"/>
          <w:vertAlign w:val="superscript"/>
        </w:rPr>
        <w:t>)</w:t>
      </w:r>
      <w:r w:rsidRPr="00C7678C">
        <w:rPr>
          <w:rFonts w:ascii="Times New Roman" w:hAnsi="Times New Roman"/>
        </w:rPr>
        <w:t xml:space="preserve"> W Kierunku interwencji 2.1. maksymalny czas realizacji zadania wynosi 36 miesięcy. W szczególnie uzasadnionych przypadkach okres ten może zostać wydłużony maksymalnie o 12 miesięcy. Czas od dnia rozpoczęcia do dnia zakończenia zadania (okres realizacji zadania) liczony jest w miesiącach. Skutkować może to sytuacją, w której np. zadanie finansowane w trybie trzyletnim (dofinansowanie rozłożone na trzy lata kalendarzowe) realizowane jest w okresie obejmującym cztery kolejne lata kalendarzowe. Analogiczna sytuacja zachodzić może w sytuacji, </w:t>
      </w:r>
      <w:r>
        <w:rPr>
          <w:rFonts w:ascii="Times New Roman" w:hAnsi="Times New Roman"/>
        </w:rPr>
        <w:t xml:space="preserve">gdy zadanie zostanie wydłużone </w:t>
      </w:r>
      <w:r w:rsidRPr="00C7678C">
        <w:rPr>
          <w:rFonts w:ascii="Times New Roman" w:hAnsi="Times New Roman"/>
        </w:rPr>
        <w:t>o 12 dodatkowych miesięcy – 48 kolejnych miesięcy kalendarzowych, obejmować może pięć kolejnych lat</w:t>
      </w:r>
      <w:r>
        <w:rPr>
          <w:rFonts w:ascii="Times New Roman" w:hAnsi="Times New Roman"/>
        </w:rPr>
        <w:t xml:space="preserve"> </w:t>
      </w:r>
      <w:r w:rsidRPr="00C7678C">
        <w:rPr>
          <w:rFonts w:ascii="Times New Roman" w:hAnsi="Times New Roman"/>
        </w:rPr>
        <w:t>kalendarzowych.</w:t>
      </w:r>
    </w:p>
  </w:footnote>
  <w:footnote w:id="282">
    <w:p w14:paraId="0FDD1107" w14:textId="77777777" w:rsidR="007C1747" w:rsidRPr="009F23A1" w:rsidRDefault="007C1747" w:rsidP="00BD5B2C">
      <w:pPr>
        <w:pStyle w:val="Tekstprzypisudolnego"/>
        <w:jc w:val="both"/>
        <w:rPr>
          <w:rFonts w:ascii="Times New Roman" w:hAnsi="Times New Roman"/>
        </w:rPr>
      </w:pPr>
      <w:r w:rsidRPr="009F23A1">
        <w:rPr>
          <w:rStyle w:val="Odwoanieprzypisudolnego"/>
          <w:rFonts w:ascii="Times New Roman" w:hAnsi="Times New Roman"/>
        </w:rPr>
        <w:footnoteRef/>
      </w:r>
      <w:r w:rsidRPr="009F23A1">
        <w:rPr>
          <w:rFonts w:ascii="Times New Roman" w:hAnsi="Times New Roman"/>
          <w:vertAlign w:val="superscript"/>
        </w:rPr>
        <w:t>)</w:t>
      </w:r>
      <w:r w:rsidRPr="009F23A1">
        <w:rPr>
          <w:rFonts w:ascii="Times New Roman" w:hAnsi="Times New Roman"/>
        </w:rPr>
        <w:t xml:space="preserve"> Poziom czytelnictwa, wykorzystywany w sprawozdawczości tak NPRCz na lata 2016-2020, jak i planowany na lata </w:t>
      </w:r>
      <w:r>
        <w:rPr>
          <w:rFonts w:ascii="Times New Roman" w:hAnsi="Times New Roman"/>
        </w:rPr>
        <w:t>2021–2025</w:t>
      </w:r>
      <w:r w:rsidRPr="009F23A1">
        <w:rPr>
          <w:rFonts w:ascii="Times New Roman" w:hAnsi="Times New Roman"/>
        </w:rPr>
        <w:t xml:space="preserve"> jest obliczany na podstawie sondażowego badania czytelnictwa Biblioteki Narodowej. Jest to odsetek osób w wieku 15 i więcej lat, które zadeklarowały, że  w ciągu roku poprzedzającego moment badania czytały co najmniej 1 książkę (w tradycyj</w:t>
      </w:r>
      <w:r>
        <w:rPr>
          <w:rFonts w:ascii="Times New Roman" w:hAnsi="Times New Roman"/>
        </w:rPr>
        <w:t xml:space="preserve">nej formie papierowej lub jako </w:t>
      </w:r>
      <w:r w:rsidRPr="009F23A1">
        <w:rPr>
          <w:rFonts w:ascii="Times New Roman" w:hAnsi="Times New Roman"/>
        </w:rPr>
        <w:t>e-book). Wzrost tego wskaźnika w 2019 roku (do poziomu 39%) w stosunku do 2015 (37%) jest potwierdzeniem, że kierunki interwencji i nakłady finansowe poniesione w ramach NPRCz na lata 2016-2020 przyniosły oczekiwane efekty. Należy zwrócić uwagę, że wzrost czytelnictwa odnotowano pomimo upowszechnienia się mobilnych urządzeń z dostępem do internetu oraz dynamicznej ekspansji platform streamingowych, takich jak Netflix i HBO.</w:t>
      </w:r>
    </w:p>
  </w:footnote>
  <w:footnote w:id="283">
    <w:p w14:paraId="2EE2FABB" w14:textId="77777777" w:rsidR="007C1747" w:rsidRPr="00655811" w:rsidRDefault="007C1747" w:rsidP="00692F88">
      <w:pPr>
        <w:pStyle w:val="Tekstprzypisudolnego"/>
        <w:jc w:val="both"/>
        <w:rPr>
          <w:rFonts w:ascii="Times New Roman" w:hAnsi="Times New Roman"/>
        </w:rPr>
      </w:pPr>
      <w:r w:rsidRPr="00655811">
        <w:rPr>
          <w:rStyle w:val="Odwoanieprzypisudolnego"/>
          <w:rFonts w:ascii="Times New Roman" w:hAnsi="Times New Roman"/>
        </w:rPr>
        <w:footnoteRef/>
      </w:r>
      <w:r w:rsidRPr="00655811">
        <w:rPr>
          <w:rFonts w:ascii="Times New Roman" w:hAnsi="Times New Roman"/>
          <w:vertAlign w:val="superscript"/>
        </w:rPr>
        <w:t>)</w:t>
      </w:r>
      <w:r w:rsidRPr="00655811">
        <w:rPr>
          <w:rFonts w:ascii="Times New Roman" w:hAnsi="Times New Roman"/>
        </w:rPr>
        <w:t xml:space="preserve"> Poziom społecznego oddziaływania bibliotek – to nowy wskaźnik, którego wykorzystanie zaplanowano na potrzeby NPRCz 2.0. (a który do celów prognostycznych został wyliczony również dla lat 2016-2019). Specyfika tego wskaźnika polega na tym, że obejmuje wszystkich bezpośrednich i pośrednich użytkowników bibliotek – zarówno osoby, które w danym roku odwiedziły biblioteki osobiście (nie tylko po to aby wypożyczyć książkę do domu lub skorzystać z czytelni lecz aby wziąć udział w jakimś wydarzeniu organizowanym w bibliotece, pograć na konsoli itp.), jak też osoby, które w ciągu roku przeczytały przynajmniej jedną książkę z biblioteki (często książki wypożyczone z biblioteki czytają członkowie rodziny lub znajomi osoby, która je wypożyczyła). Kolejną właściwością tego wskaźnika jest to, że w przeciwieństwie do danych z K-03 raportowanych osobno dla bibliotek publicznych, bibliotek naukowych, bibliotek pedagogicznych itp. jest on wyliczany z wyników ogólnopolskiego badania czytelnictwa BN, co oznacza, że pozwala on adekwatnie zidentyfikować grupę czytelników odwiedzających osobiście i/lub czytających książki z różnych typów bibliotek (w tym bibliote</w:t>
      </w:r>
      <w:r>
        <w:rPr>
          <w:rFonts w:ascii="Times New Roman" w:hAnsi="Times New Roman"/>
        </w:rPr>
        <w:t xml:space="preserve">k szklonych, nieuwzględnianych </w:t>
      </w:r>
      <w:r w:rsidRPr="00655811">
        <w:rPr>
          <w:rFonts w:ascii="Times New Roman" w:hAnsi="Times New Roman"/>
        </w:rPr>
        <w:t>w K-03).</w:t>
      </w:r>
    </w:p>
  </w:footnote>
  <w:footnote w:id="284">
    <w:p w14:paraId="54B9B2D2" w14:textId="77777777" w:rsidR="007C1747" w:rsidRPr="00655811" w:rsidRDefault="007C1747" w:rsidP="00D55039">
      <w:pPr>
        <w:pStyle w:val="Tekstprzypisudolnego"/>
        <w:jc w:val="both"/>
        <w:rPr>
          <w:rFonts w:ascii="Times New Roman" w:hAnsi="Times New Roman"/>
        </w:rPr>
      </w:pPr>
      <w:r w:rsidRPr="00655811">
        <w:rPr>
          <w:rStyle w:val="Odwoanieprzypisudolnego"/>
          <w:rFonts w:ascii="Times New Roman" w:hAnsi="Times New Roman"/>
        </w:rPr>
        <w:footnoteRef/>
      </w:r>
      <w:r w:rsidRPr="00655811">
        <w:rPr>
          <w:rFonts w:ascii="Times New Roman" w:hAnsi="Times New Roman"/>
          <w:vertAlign w:val="superscript"/>
        </w:rPr>
        <w:t>)</w:t>
      </w:r>
      <w:r w:rsidRPr="00655811">
        <w:rPr>
          <w:rFonts w:ascii="Times New Roman" w:hAnsi="Times New Roman"/>
        </w:rPr>
        <w:t xml:space="preserve"> Biorąc pod uwagę konieczność realizacji badania w 2025 r., czyli przed zakończeniem wsparcia, należy pamiętać, że ewaluacja nie obejmie efektów działań zrealizowanych w ostatnim roku wdrażania Programu. Podobnie niemożliwe będzie uchwycenie rezultatu oraz oddziaływania całego Programu, co w przypadku procesu oddziaływania na podstawy, styl życia, świadomość może być istotnym mankamentem. Niemniej, w ramach ewaluacji w 2025 r. zostaną poddane ocenie uzyskane efekty i rezultaty wdrażania Programu w latach 2021-2024 w odniesieniu do aktualnej sytuacji w zakresie poziomu czytelnictwa w Polsce oraz dostępu do bibliotek oraz książek w ogóle. Ponadto zostanie przeanalizowany wkład Programu w zaobserwowaną zmianę – efekty netto i brutto, ich trwałości. W ramach ewaluacji oszacowane zostanie prawdopodobieństwo osiągnięcia w 2025 r. założonych celów, a także oceniona zostanie skuteczność i efektywność dotychczasowej interwencji oraz jej trafność i użyteczność. Na podstawie przeprowadzonej ewaluacji opracowane zostaną rekomendacje w zakresie dalszych działań związanych z promocją czytelnictwa.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7D8"/>
    <w:multiLevelType w:val="hybridMultilevel"/>
    <w:tmpl w:val="1A24451A"/>
    <w:lvl w:ilvl="0" w:tplc="726AD4B4">
      <w:start w:val="1"/>
      <w:numFmt w:val="decimal"/>
      <w:lvlText w:val="%1)"/>
      <w:lvlJc w:val="righ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026A49B4"/>
    <w:multiLevelType w:val="hybridMultilevel"/>
    <w:tmpl w:val="89562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E66A4F"/>
    <w:multiLevelType w:val="hybridMultilevel"/>
    <w:tmpl w:val="7250EB8C"/>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AD2227"/>
    <w:multiLevelType w:val="hybridMultilevel"/>
    <w:tmpl w:val="C8F8800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3CE13FA"/>
    <w:multiLevelType w:val="hybridMultilevel"/>
    <w:tmpl w:val="93C80A84"/>
    <w:lvl w:ilvl="0" w:tplc="343A00E0">
      <w:start w:val="1"/>
      <w:numFmt w:val="bullet"/>
      <w:lvlText w:val=""/>
      <w:lvlJc w:val="left"/>
      <w:pPr>
        <w:ind w:left="2628"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DA28C5"/>
    <w:multiLevelType w:val="hybridMultilevel"/>
    <w:tmpl w:val="2B14290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0A510D"/>
    <w:multiLevelType w:val="hybridMultilevel"/>
    <w:tmpl w:val="494C6D1A"/>
    <w:lvl w:ilvl="0" w:tplc="89249678">
      <w:start w:val="8"/>
      <w:numFmt w:val="upperRoman"/>
      <w:lvlText w:val="%1."/>
      <w:lvlJc w:val="right"/>
      <w:pPr>
        <w:ind w:left="1107" w:hanging="180"/>
      </w:pPr>
      <w:rPr>
        <w:rFonts w:hint="default"/>
        <w:b/>
        <w:i w:val="0"/>
        <w:color w:val="C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145E07"/>
    <w:multiLevelType w:val="hybridMultilevel"/>
    <w:tmpl w:val="E504567A"/>
    <w:lvl w:ilvl="0" w:tplc="4D88C54A">
      <w:start w:val="1"/>
      <w:numFmt w:val="bullet"/>
      <w:lvlText w:val=""/>
      <w:lvlJc w:val="left"/>
      <w:pPr>
        <w:tabs>
          <w:tab w:val="num" w:pos="540"/>
        </w:tabs>
        <w:ind w:left="540" w:hanging="360"/>
      </w:pPr>
      <w:rPr>
        <w:rFonts w:ascii="Symbol" w:hAnsi="Symbol" w:hint="default"/>
      </w:rPr>
    </w:lvl>
    <w:lvl w:ilvl="1" w:tplc="04150003">
      <w:start w:val="1"/>
      <w:numFmt w:val="bullet"/>
      <w:lvlText w:val="o"/>
      <w:lvlJc w:val="left"/>
      <w:pPr>
        <w:tabs>
          <w:tab w:val="num" w:pos="320"/>
        </w:tabs>
        <w:ind w:left="320" w:hanging="360"/>
      </w:pPr>
      <w:rPr>
        <w:rFonts w:ascii="Courier New" w:hAnsi="Courier New" w:hint="default"/>
      </w:rPr>
    </w:lvl>
    <w:lvl w:ilvl="2" w:tplc="04150005" w:tentative="1">
      <w:start w:val="1"/>
      <w:numFmt w:val="bullet"/>
      <w:lvlText w:val=""/>
      <w:lvlJc w:val="left"/>
      <w:pPr>
        <w:tabs>
          <w:tab w:val="num" w:pos="1040"/>
        </w:tabs>
        <w:ind w:left="1040" w:hanging="360"/>
      </w:pPr>
      <w:rPr>
        <w:rFonts w:ascii="Wingdings" w:hAnsi="Wingdings" w:hint="default"/>
      </w:rPr>
    </w:lvl>
    <w:lvl w:ilvl="3" w:tplc="04150001" w:tentative="1">
      <w:start w:val="1"/>
      <w:numFmt w:val="bullet"/>
      <w:lvlText w:val=""/>
      <w:lvlJc w:val="left"/>
      <w:pPr>
        <w:tabs>
          <w:tab w:val="num" w:pos="1760"/>
        </w:tabs>
        <w:ind w:left="1760" w:hanging="360"/>
      </w:pPr>
      <w:rPr>
        <w:rFonts w:ascii="Symbol" w:hAnsi="Symbol" w:hint="default"/>
      </w:rPr>
    </w:lvl>
    <w:lvl w:ilvl="4" w:tplc="04150003" w:tentative="1">
      <w:start w:val="1"/>
      <w:numFmt w:val="bullet"/>
      <w:lvlText w:val="o"/>
      <w:lvlJc w:val="left"/>
      <w:pPr>
        <w:tabs>
          <w:tab w:val="num" w:pos="2480"/>
        </w:tabs>
        <w:ind w:left="2480" w:hanging="360"/>
      </w:pPr>
      <w:rPr>
        <w:rFonts w:ascii="Courier New" w:hAnsi="Courier New" w:hint="default"/>
      </w:rPr>
    </w:lvl>
    <w:lvl w:ilvl="5" w:tplc="04150005" w:tentative="1">
      <w:start w:val="1"/>
      <w:numFmt w:val="bullet"/>
      <w:lvlText w:val=""/>
      <w:lvlJc w:val="left"/>
      <w:pPr>
        <w:tabs>
          <w:tab w:val="num" w:pos="3200"/>
        </w:tabs>
        <w:ind w:left="3200" w:hanging="360"/>
      </w:pPr>
      <w:rPr>
        <w:rFonts w:ascii="Wingdings" w:hAnsi="Wingdings" w:hint="default"/>
      </w:rPr>
    </w:lvl>
    <w:lvl w:ilvl="6" w:tplc="04150001" w:tentative="1">
      <w:start w:val="1"/>
      <w:numFmt w:val="bullet"/>
      <w:lvlText w:val=""/>
      <w:lvlJc w:val="left"/>
      <w:pPr>
        <w:tabs>
          <w:tab w:val="num" w:pos="3920"/>
        </w:tabs>
        <w:ind w:left="3920" w:hanging="360"/>
      </w:pPr>
      <w:rPr>
        <w:rFonts w:ascii="Symbol" w:hAnsi="Symbol" w:hint="default"/>
      </w:rPr>
    </w:lvl>
    <w:lvl w:ilvl="7" w:tplc="04150003" w:tentative="1">
      <w:start w:val="1"/>
      <w:numFmt w:val="bullet"/>
      <w:lvlText w:val="o"/>
      <w:lvlJc w:val="left"/>
      <w:pPr>
        <w:tabs>
          <w:tab w:val="num" w:pos="4640"/>
        </w:tabs>
        <w:ind w:left="4640" w:hanging="360"/>
      </w:pPr>
      <w:rPr>
        <w:rFonts w:ascii="Courier New" w:hAnsi="Courier New" w:hint="default"/>
      </w:rPr>
    </w:lvl>
    <w:lvl w:ilvl="8" w:tplc="04150005" w:tentative="1">
      <w:start w:val="1"/>
      <w:numFmt w:val="bullet"/>
      <w:lvlText w:val=""/>
      <w:lvlJc w:val="left"/>
      <w:pPr>
        <w:tabs>
          <w:tab w:val="num" w:pos="5360"/>
        </w:tabs>
        <w:ind w:left="5360" w:hanging="360"/>
      </w:pPr>
      <w:rPr>
        <w:rFonts w:ascii="Wingdings" w:hAnsi="Wingdings" w:hint="default"/>
      </w:rPr>
    </w:lvl>
  </w:abstractNum>
  <w:abstractNum w:abstractNumId="8" w15:restartNumberingAfterBreak="0">
    <w:nsid w:val="063A1677"/>
    <w:multiLevelType w:val="hybridMultilevel"/>
    <w:tmpl w:val="7A824F2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A6242E"/>
    <w:multiLevelType w:val="hybridMultilevel"/>
    <w:tmpl w:val="74A8CC7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1134FB"/>
    <w:multiLevelType w:val="hybridMultilevel"/>
    <w:tmpl w:val="2FD2DE78"/>
    <w:lvl w:ilvl="0" w:tplc="7AE894E8">
      <w:start w:val="9"/>
      <w:numFmt w:val="upperRoman"/>
      <w:lvlText w:val="%1."/>
      <w:lvlJc w:val="right"/>
      <w:pPr>
        <w:ind w:left="720" w:hanging="360"/>
      </w:pPr>
      <w:rPr>
        <w:rFonts w:hint="default"/>
        <w:b/>
        <w:i w:val="0"/>
        <w:color w:val="C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15244C"/>
    <w:multiLevelType w:val="hybridMultilevel"/>
    <w:tmpl w:val="46E408F4"/>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547E12"/>
    <w:multiLevelType w:val="hybridMultilevel"/>
    <w:tmpl w:val="896428F2"/>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103BF9"/>
    <w:multiLevelType w:val="hybridMultilevel"/>
    <w:tmpl w:val="F0824718"/>
    <w:lvl w:ilvl="0" w:tplc="3C02A8CC">
      <w:start w:val="1"/>
      <w:numFmt w:val="lowerLetter"/>
      <w:lvlText w:val="%1)"/>
      <w:lvlJc w:val="right"/>
      <w:pPr>
        <w:ind w:left="720" w:hanging="360"/>
      </w:pPr>
      <w:rPr>
        <w:rFonts w:ascii="Calibri" w:hAnsi="Calibri" w:hint="default"/>
        <w:b w:val="0"/>
        <w:i w:val="0"/>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3C02A8CC">
      <w:start w:val="1"/>
      <w:numFmt w:val="lowerLetter"/>
      <w:lvlText w:val="%4)"/>
      <w:lvlJc w:val="right"/>
      <w:pPr>
        <w:ind w:left="2880" w:hanging="360"/>
      </w:pPr>
      <w:rPr>
        <w:rFonts w:ascii="Calibri" w:hAnsi="Calibri" w:hint="default"/>
        <w:b w:val="0"/>
        <w:i w:val="0"/>
        <w:color w:val="000000"/>
        <w:sz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A1514E"/>
    <w:multiLevelType w:val="hybridMultilevel"/>
    <w:tmpl w:val="12F47BE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056442"/>
    <w:multiLevelType w:val="hybridMultilevel"/>
    <w:tmpl w:val="1714D5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14675526"/>
    <w:multiLevelType w:val="hybridMultilevel"/>
    <w:tmpl w:val="D9648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AB0A01"/>
    <w:multiLevelType w:val="hybridMultilevel"/>
    <w:tmpl w:val="14741A1E"/>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15896322"/>
    <w:multiLevelType w:val="hybridMultilevel"/>
    <w:tmpl w:val="294CD028"/>
    <w:lvl w:ilvl="0" w:tplc="DED055B0">
      <w:start w:val="1"/>
      <w:numFmt w:val="lowerLetter"/>
      <w:lvlText w:val="%1)"/>
      <w:lvlJc w:val="left"/>
      <w:pPr>
        <w:ind w:left="764" w:hanging="360"/>
      </w:pPr>
      <w:rPr>
        <w:rFonts w:ascii="Calibri" w:hAnsi="Calibri" w:hint="default"/>
        <w:b w:val="0"/>
        <w:i w:val="0"/>
        <w:sz w:val="22"/>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19" w15:restartNumberingAfterBreak="0">
    <w:nsid w:val="16D1012E"/>
    <w:multiLevelType w:val="hybridMultilevel"/>
    <w:tmpl w:val="FE20B224"/>
    <w:lvl w:ilvl="0" w:tplc="04150017">
      <w:start w:val="1"/>
      <w:numFmt w:val="lowerLetter"/>
      <w:lvlText w:val="%1)"/>
      <w:lvlJc w:val="left"/>
      <w:pPr>
        <w:ind w:left="1874" w:hanging="360"/>
      </w:pPr>
    </w:lvl>
    <w:lvl w:ilvl="1" w:tplc="04150019" w:tentative="1">
      <w:start w:val="1"/>
      <w:numFmt w:val="lowerLetter"/>
      <w:lvlText w:val="%2."/>
      <w:lvlJc w:val="left"/>
      <w:pPr>
        <w:ind w:left="2594" w:hanging="360"/>
      </w:pPr>
    </w:lvl>
    <w:lvl w:ilvl="2" w:tplc="0415001B" w:tentative="1">
      <w:start w:val="1"/>
      <w:numFmt w:val="lowerRoman"/>
      <w:lvlText w:val="%3."/>
      <w:lvlJc w:val="right"/>
      <w:pPr>
        <w:ind w:left="3314" w:hanging="180"/>
      </w:pPr>
    </w:lvl>
    <w:lvl w:ilvl="3" w:tplc="0415000F" w:tentative="1">
      <w:start w:val="1"/>
      <w:numFmt w:val="decimal"/>
      <w:lvlText w:val="%4."/>
      <w:lvlJc w:val="left"/>
      <w:pPr>
        <w:ind w:left="4034" w:hanging="360"/>
      </w:pPr>
    </w:lvl>
    <w:lvl w:ilvl="4" w:tplc="04150019" w:tentative="1">
      <w:start w:val="1"/>
      <w:numFmt w:val="lowerLetter"/>
      <w:lvlText w:val="%5."/>
      <w:lvlJc w:val="left"/>
      <w:pPr>
        <w:ind w:left="4754" w:hanging="360"/>
      </w:pPr>
    </w:lvl>
    <w:lvl w:ilvl="5" w:tplc="0415001B" w:tentative="1">
      <w:start w:val="1"/>
      <w:numFmt w:val="lowerRoman"/>
      <w:lvlText w:val="%6."/>
      <w:lvlJc w:val="right"/>
      <w:pPr>
        <w:ind w:left="5474" w:hanging="180"/>
      </w:pPr>
    </w:lvl>
    <w:lvl w:ilvl="6" w:tplc="0415000F" w:tentative="1">
      <w:start w:val="1"/>
      <w:numFmt w:val="decimal"/>
      <w:lvlText w:val="%7."/>
      <w:lvlJc w:val="left"/>
      <w:pPr>
        <w:ind w:left="6194" w:hanging="360"/>
      </w:pPr>
    </w:lvl>
    <w:lvl w:ilvl="7" w:tplc="04150019" w:tentative="1">
      <w:start w:val="1"/>
      <w:numFmt w:val="lowerLetter"/>
      <w:lvlText w:val="%8."/>
      <w:lvlJc w:val="left"/>
      <w:pPr>
        <w:ind w:left="6914" w:hanging="360"/>
      </w:pPr>
    </w:lvl>
    <w:lvl w:ilvl="8" w:tplc="0415001B" w:tentative="1">
      <w:start w:val="1"/>
      <w:numFmt w:val="lowerRoman"/>
      <w:lvlText w:val="%9."/>
      <w:lvlJc w:val="right"/>
      <w:pPr>
        <w:ind w:left="7634" w:hanging="180"/>
      </w:pPr>
    </w:lvl>
  </w:abstractNum>
  <w:abstractNum w:abstractNumId="20" w15:restartNumberingAfterBreak="0">
    <w:nsid w:val="18564843"/>
    <w:multiLevelType w:val="hybridMultilevel"/>
    <w:tmpl w:val="FD9004E8"/>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D014F4"/>
    <w:multiLevelType w:val="hybridMultilevel"/>
    <w:tmpl w:val="18A251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2A292E"/>
    <w:multiLevelType w:val="hybridMultilevel"/>
    <w:tmpl w:val="BFCA44FA"/>
    <w:lvl w:ilvl="0" w:tplc="DED055B0">
      <w:start w:val="1"/>
      <w:numFmt w:val="lowerLetter"/>
      <w:lvlText w:val="%1)"/>
      <w:lvlJc w:val="left"/>
      <w:pPr>
        <w:ind w:left="720" w:hanging="360"/>
      </w:pPr>
      <w:rPr>
        <w:rFonts w:ascii="Calibri" w:hAnsi="Calibr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A376C9B"/>
    <w:multiLevelType w:val="hybridMultilevel"/>
    <w:tmpl w:val="7402036C"/>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43229F"/>
    <w:multiLevelType w:val="hybridMultilevel"/>
    <w:tmpl w:val="EF9CD0E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CFA638B"/>
    <w:multiLevelType w:val="hybridMultilevel"/>
    <w:tmpl w:val="2398CACE"/>
    <w:lvl w:ilvl="0" w:tplc="E292750A">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FE0CD7"/>
    <w:multiLevelType w:val="hybridMultilevel"/>
    <w:tmpl w:val="9488B516"/>
    <w:lvl w:ilvl="0" w:tplc="DED055B0">
      <w:start w:val="1"/>
      <w:numFmt w:val="lowerLetter"/>
      <w:lvlText w:val="%1)"/>
      <w:lvlJc w:val="left"/>
      <w:pPr>
        <w:ind w:left="720" w:hanging="360"/>
      </w:pPr>
      <w:rPr>
        <w:rFonts w:ascii="Calibri" w:hAnsi="Calibr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280FB8"/>
    <w:multiLevelType w:val="hybridMultilevel"/>
    <w:tmpl w:val="93E42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5753B6"/>
    <w:multiLevelType w:val="hybridMultilevel"/>
    <w:tmpl w:val="18E089B2"/>
    <w:lvl w:ilvl="0" w:tplc="B4DA8B66">
      <w:start w:val="6"/>
      <w:numFmt w:val="upperRoman"/>
      <w:lvlText w:val="%1."/>
      <w:lvlJc w:val="right"/>
      <w:pPr>
        <w:ind w:left="764" w:hanging="360"/>
      </w:pPr>
      <w:rPr>
        <w:rFonts w:hint="default"/>
        <w:b/>
        <w:i w:val="0"/>
        <w:color w:val="C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5B423C5"/>
    <w:multiLevelType w:val="hybridMultilevel"/>
    <w:tmpl w:val="82601612"/>
    <w:lvl w:ilvl="0" w:tplc="04150011">
      <w:start w:val="1"/>
      <w:numFmt w:val="decimal"/>
      <w:lvlText w:val="%1)"/>
      <w:lvlJc w:val="left"/>
      <w:pPr>
        <w:ind w:left="720" w:hanging="360"/>
      </w:pPr>
    </w:lvl>
    <w:lvl w:ilvl="1" w:tplc="FFCC0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60375C2"/>
    <w:multiLevelType w:val="hybridMultilevel"/>
    <w:tmpl w:val="401A8B16"/>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401693"/>
    <w:multiLevelType w:val="hybridMultilevel"/>
    <w:tmpl w:val="DB3643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411D8E"/>
    <w:multiLevelType w:val="hybridMultilevel"/>
    <w:tmpl w:val="A8D44C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AE6EB6"/>
    <w:multiLevelType w:val="hybridMultilevel"/>
    <w:tmpl w:val="FCF02C3A"/>
    <w:lvl w:ilvl="0" w:tplc="343A00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8797497"/>
    <w:multiLevelType w:val="hybridMultilevel"/>
    <w:tmpl w:val="A7C8487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8824A0E"/>
    <w:multiLevelType w:val="hybridMultilevel"/>
    <w:tmpl w:val="7D2C6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8CC58A8"/>
    <w:multiLevelType w:val="hybridMultilevel"/>
    <w:tmpl w:val="BCB85D56"/>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8E92366"/>
    <w:multiLevelType w:val="hybridMultilevel"/>
    <w:tmpl w:val="58005182"/>
    <w:lvl w:ilvl="0" w:tplc="57F8596E">
      <w:start w:val="1"/>
      <w:numFmt w:val="upperRoman"/>
      <w:lvlText w:val="%1."/>
      <w:lvlJc w:val="right"/>
      <w:pPr>
        <w:ind w:left="720" w:hanging="360"/>
      </w:pPr>
      <w:rPr>
        <w:rFonts w:hint="default"/>
        <w:b/>
        <w:i w:val="0"/>
        <w:color w:val="C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9F569E8"/>
    <w:multiLevelType w:val="hybridMultilevel"/>
    <w:tmpl w:val="86FCF572"/>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1314A3"/>
    <w:multiLevelType w:val="hybridMultilevel"/>
    <w:tmpl w:val="CED8A966"/>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C835D95"/>
    <w:multiLevelType w:val="hybridMultilevel"/>
    <w:tmpl w:val="B56EE20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1" w15:restartNumberingAfterBreak="0">
    <w:nsid w:val="2ECE5D23"/>
    <w:multiLevelType w:val="hybridMultilevel"/>
    <w:tmpl w:val="CCC068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0DB77B9"/>
    <w:multiLevelType w:val="hybridMultilevel"/>
    <w:tmpl w:val="7D64CE3A"/>
    <w:lvl w:ilvl="0" w:tplc="75F23DEC">
      <w:start w:val="1"/>
      <w:numFmt w:val="upperRoman"/>
      <w:lvlText w:val="%1."/>
      <w:lvlJc w:val="left"/>
      <w:pPr>
        <w:ind w:left="1440" w:hanging="720"/>
      </w:pPr>
      <w:rPr>
        <w:rFonts w:hint="default"/>
      </w:rPr>
    </w:lvl>
    <w:lvl w:ilvl="1" w:tplc="D160CD22">
      <w:start w:val="1"/>
      <w:numFmt w:val="decimal"/>
      <w:lvlText w:val="%2."/>
      <w:lvlJc w:val="left"/>
      <w:pPr>
        <w:ind w:left="2130" w:hanging="690"/>
      </w:pPr>
      <w:rPr>
        <w:rFonts w:hint="default"/>
      </w:rPr>
    </w:lvl>
    <w:lvl w:ilvl="2" w:tplc="04150011">
      <w:start w:val="1"/>
      <w:numFmt w:val="decimal"/>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312A5BFA"/>
    <w:multiLevelType w:val="hybridMultilevel"/>
    <w:tmpl w:val="AFC82580"/>
    <w:lvl w:ilvl="0" w:tplc="5B4E20A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21339D8"/>
    <w:multiLevelType w:val="hybridMultilevel"/>
    <w:tmpl w:val="BB60E89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24F3C94"/>
    <w:multiLevelType w:val="hybridMultilevel"/>
    <w:tmpl w:val="199277C4"/>
    <w:lvl w:ilvl="0" w:tplc="2E1438FA">
      <w:start w:val="1"/>
      <w:numFmt w:val="lowerLetter"/>
      <w:lvlText w:val="%1)"/>
      <w:lvlJc w:val="right"/>
      <w:pPr>
        <w:ind w:left="720" w:hanging="360"/>
      </w:pPr>
      <w:rPr>
        <w:rFonts w:ascii="Calibri" w:hAnsi="Calibri" w:hint="default"/>
        <w:b w:val="0"/>
        <w:i w:val="0"/>
        <w:color w:val="000000"/>
        <w:sz w:val="24"/>
      </w:rPr>
    </w:lvl>
    <w:lvl w:ilvl="1" w:tplc="1B2A9E3E">
      <w:start w:val="1"/>
      <w:numFmt w:val="decimal"/>
      <w:lvlText w:val="%2."/>
      <w:lvlJc w:val="left"/>
      <w:pPr>
        <w:ind w:left="1440" w:hanging="360"/>
      </w:pPr>
      <w:rPr>
        <w:rFonts w:hint="default"/>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25A74EF"/>
    <w:multiLevelType w:val="hybridMultilevel"/>
    <w:tmpl w:val="B1989822"/>
    <w:lvl w:ilvl="0" w:tplc="341ECD20">
      <w:start w:val="1"/>
      <w:numFmt w:val="decimal"/>
      <w:lvlText w:val="%1)"/>
      <w:lvlJc w:val="left"/>
      <w:pPr>
        <w:ind w:left="180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2DC6D4C"/>
    <w:multiLevelType w:val="hybridMultilevel"/>
    <w:tmpl w:val="B27268C4"/>
    <w:lvl w:ilvl="0" w:tplc="75F23DEC">
      <w:start w:val="1"/>
      <w:numFmt w:val="upperRoman"/>
      <w:lvlText w:val="%1."/>
      <w:lvlJc w:val="left"/>
      <w:pPr>
        <w:ind w:left="1440" w:hanging="720"/>
      </w:pPr>
      <w:rPr>
        <w:rFonts w:hint="default"/>
      </w:rPr>
    </w:lvl>
    <w:lvl w:ilvl="1" w:tplc="04150011">
      <w:start w:val="1"/>
      <w:numFmt w:val="decimal"/>
      <w:lvlText w:val="%2)"/>
      <w:lvlJc w:val="left"/>
      <w:pPr>
        <w:ind w:left="2130" w:hanging="690"/>
      </w:pPr>
      <w:rPr>
        <w:rFonts w:hint="default"/>
      </w:rPr>
    </w:lvl>
    <w:lvl w:ilvl="2" w:tplc="0EDE9A16">
      <w:start w:val="1"/>
      <w:numFmt w:val="decimal"/>
      <w:lvlText w:val="%3)"/>
      <w:lvlJc w:val="left"/>
      <w:pPr>
        <w:ind w:left="2700" w:hanging="360"/>
      </w:pPr>
      <w:rPr>
        <w:rFonts w:hint="default"/>
      </w:rPr>
    </w:lvl>
    <w:lvl w:ilvl="3" w:tplc="E1D8E06E">
      <w:start w:val="1"/>
      <w:numFmt w:val="lowerLetter"/>
      <w:lvlText w:val="%4)"/>
      <w:lvlJc w:val="left"/>
      <w:pPr>
        <w:ind w:left="3570" w:hanging="69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33255AFE"/>
    <w:multiLevelType w:val="hybridMultilevel"/>
    <w:tmpl w:val="1CFA1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3B26C45"/>
    <w:multiLevelType w:val="hybridMultilevel"/>
    <w:tmpl w:val="C70A66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0948BC"/>
    <w:multiLevelType w:val="hybridMultilevel"/>
    <w:tmpl w:val="0B18F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6230A87"/>
    <w:multiLevelType w:val="hybridMultilevel"/>
    <w:tmpl w:val="22846D2A"/>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62612B8"/>
    <w:multiLevelType w:val="hybridMultilevel"/>
    <w:tmpl w:val="BC686CD0"/>
    <w:lvl w:ilvl="0" w:tplc="0415000F">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386E1FA4"/>
    <w:multiLevelType w:val="hybridMultilevel"/>
    <w:tmpl w:val="2E689EC0"/>
    <w:lvl w:ilvl="0" w:tplc="469C4CFE">
      <w:start w:val="1"/>
      <w:numFmt w:val="decimal"/>
      <w:lvlText w:val="%1."/>
      <w:lvlJc w:val="left"/>
      <w:pPr>
        <w:ind w:left="720" w:hanging="360"/>
      </w:pPr>
      <w:rPr>
        <w:rFonts w:hint="default"/>
        <w:b/>
        <w:i w:val="0"/>
      </w:rPr>
    </w:lvl>
    <w:lvl w:ilvl="1" w:tplc="04150011">
      <w:start w:val="1"/>
      <w:numFmt w:val="decimal"/>
      <w:lvlText w:val="%2)"/>
      <w:lvlJc w:val="left"/>
      <w:pPr>
        <w:ind w:left="1815" w:hanging="735"/>
      </w:pPr>
      <w:rPr>
        <w:rFonts w:hint="default"/>
      </w:rPr>
    </w:lvl>
    <w:lvl w:ilvl="2" w:tplc="04150011">
      <w:start w:val="1"/>
      <w:numFmt w:val="decimal"/>
      <w:lvlText w:val="%3)"/>
      <w:lvlJc w:val="left"/>
      <w:pPr>
        <w:ind w:left="2820" w:hanging="84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8B407EE"/>
    <w:multiLevelType w:val="hybridMultilevel"/>
    <w:tmpl w:val="547EE870"/>
    <w:lvl w:ilvl="0" w:tplc="97C291D0">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B94E6B"/>
    <w:multiLevelType w:val="hybridMultilevel"/>
    <w:tmpl w:val="988CBE10"/>
    <w:lvl w:ilvl="0" w:tplc="DC9CDB06">
      <w:start w:val="1"/>
      <w:numFmt w:val="lowerLetter"/>
      <w:lvlText w:val="%1)"/>
      <w:lvlJc w:val="left"/>
      <w:pPr>
        <w:ind w:left="1440" w:hanging="360"/>
      </w:pPr>
      <w:rPr>
        <w:rFonts w:ascii="Times New Roman" w:eastAsia="Times New Roman" w:hAnsi="Times New Roman" w:cs="Times New Roman"/>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3E2557A2"/>
    <w:multiLevelType w:val="hybridMultilevel"/>
    <w:tmpl w:val="307EACB6"/>
    <w:lvl w:ilvl="0" w:tplc="04150001">
      <w:start w:val="1"/>
      <w:numFmt w:val="bullet"/>
      <w:lvlText w:val=""/>
      <w:lvlJc w:val="left"/>
      <w:pPr>
        <w:ind w:left="720" w:hanging="360"/>
      </w:pPr>
      <w:rPr>
        <w:rFonts w:ascii="Symbol" w:hAnsi="Symbol" w:hint="default"/>
      </w:rPr>
    </w:lvl>
    <w:lvl w:ilvl="1" w:tplc="CD525F8E">
      <w:start w:val="1"/>
      <w:numFmt w:val="bullet"/>
      <w:lvlText w:val=""/>
      <w:lvlJc w:val="left"/>
      <w:pPr>
        <w:ind w:left="1440" w:hanging="360"/>
      </w:pPr>
      <w:rPr>
        <w:rFonts w:ascii="Wingdings" w:hAnsi="Wingdings" w:hint="default"/>
        <w:color w:val="C0000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3E306D47"/>
    <w:multiLevelType w:val="hybridMultilevel"/>
    <w:tmpl w:val="10AAA0E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F8E5AC4"/>
    <w:multiLevelType w:val="hybridMultilevel"/>
    <w:tmpl w:val="15969A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04F6145"/>
    <w:multiLevelType w:val="hybridMultilevel"/>
    <w:tmpl w:val="420E93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2C4C35"/>
    <w:multiLevelType w:val="hybridMultilevel"/>
    <w:tmpl w:val="DFCC2264"/>
    <w:lvl w:ilvl="0" w:tplc="773A692E">
      <w:start w:val="1"/>
      <w:numFmt w:val="lowerLetter"/>
      <w:lvlText w:val="%1)"/>
      <w:lvlJc w:val="left"/>
      <w:pPr>
        <w:ind w:left="1110" w:hanging="750"/>
      </w:pPr>
      <w:rPr>
        <w:rFonts w:hint="default"/>
      </w:rPr>
    </w:lvl>
    <w:lvl w:ilvl="1" w:tplc="167C0916">
      <w:start w:val="1"/>
      <w:numFmt w:val="decimal"/>
      <w:lvlText w:val="%2)"/>
      <w:lvlJc w:val="left"/>
      <w:pPr>
        <w:ind w:left="1785" w:hanging="705"/>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5C423ED"/>
    <w:multiLevelType w:val="hybridMultilevel"/>
    <w:tmpl w:val="4CE0C570"/>
    <w:lvl w:ilvl="0" w:tplc="B1F20CAA">
      <w:start w:val="1"/>
      <w:numFmt w:val="decimal"/>
      <w:lvlText w:val="%1."/>
      <w:lvlJc w:val="left"/>
      <w:pPr>
        <w:ind w:left="720" w:hanging="360"/>
      </w:pPr>
      <w:rPr>
        <w:rFonts w:cs="Calibr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5CD1458"/>
    <w:multiLevelType w:val="hybridMultilevel"/>
    <w:tmpl w:val="47804FA8"/>
    <w:lvl w:ilvl="0" w:tplc="0415000F">
      <w:start w:val="1"/>
      <w:numFmt w:val="decimal"/>
      <w:lvlText w:val="%1."/>
      <w:lvlJc w:val="left"/>
      <w:pPr>
        <w:ind w:left="720" w:hanging="360"/>
      </w:pPr>
    </w:lvl>
    <w:lvl w:ilvl="1" w:tplc="341ECD20">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CF5D9E"/>
    <w:multiLevelType w:val="hybridMultilevel"/>
    <w:tmpl w:val="76D078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4" w15:restartNumberingAfterBreak="0">
    <w:nsid w:val="45DE254B"/>
    <w:multiLevelType w:val="hybridMultilevel"/>
    <w:tmpl w:val="73446598"/>
    <w:lvl w:ilvl="0" w:tplc="0A4A258E">
      <w:start w:val="1"/>
      <w:numFmt w:val="decimal"/>
      <w:lvlText w:val="%1)"/>
      <w:lvlJc w:val="left"/>
      <w:pPr>
        <w:ind w:left="720" w:hanging="360"/>
      </w:pPr>
      <w:rPr>
        <w:rFonts w:hint="default"/>
        <w:b w:val="0"/>
        <w:i w:val="0"/>
        <w:color w:val="auto"/>
        <w:sz w:val="24"/>
        <w:szCs w:val="24"/>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7AF53A2"/>
    <w:multiLevelType w:val="hybridMultilevel"/>
    <w:tmpl w:val="5B2E67FE"/>
    <w:lvl w:ilvl="0" w:tplc="04150001">
      <w:start w:val="1"/>
      <w:numFmt w:val="bullet"/>
      <w:lvlText w:val=""/>
      <w:lvlJc w:val="left"/>
      <w:pPr>
        <w:ind w:left="720" w:hanging="360"/>
      </w:pPr>
      <w:rPr>
        <w:rFonts w:ascii="Symbol" w:hAnsi="Symbol" w:hint="default"/>
      </w:rPr>
    </w:lvl>
    <w:lvl w:ilvl="1" w:tplc="A732D14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9686279"/>
    <w:multiLevelType w:val="hybridMultilevel"/>
    <w:tmpl w:val="01B0F756"/>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B816385"/>
    <w:multiLevelType w:val="hybridMultilevel"/>
    <w:tmpl w:val="39722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BC748A9"/>
    <w:multiLevelType w:val="hybridMultilevel"/>
    <w:tmpl w:val="861ED558"/>
    <w:lvl w:ilvl="0" w:tplc="773A692E">
      <w:start w:val="1"/>
      <w:numFmt w:val="lowerLetter"/>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69" w15:restartNumberingAfterBreak="0">
    <w:nsid w:val="4C5E7AE2"/>
    <w:multiLevelType w:val="hybridMultilevel"/>
    <w:tmpl w:val="117E5DEA"/>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D5B6BCD"/>
    <w:multiLevelType w:val="hybridMultilevel"/>
    <w:tmpl w:val="E54E5C9E"/>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DE472FD"/>
    <w:multiLevelType w:val="hybridMultilevel"/>
    <w:tmpl w:val="67BC0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EE91254"/>
    <w:multiLevelType w:val="hybridMultilevel"/>
    <w:tmpl w:val="BA9C9C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FBD3BBD"/>
    <w:multiLevelType w:val="hybridMultilevel"/>
    <w:tmpl w:val="BDE0C8D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1044020"/>
    <w:multiLevelType w:val="hybridMultilevel"/>
    <w:tmpl w:val="81D68330"/>
    <w:lvl w:ilvl="0" w:tplc="343A00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18E05A0"/>
    <w:multiLevelType w:val="hybridMultilevel"/>
    <w:tmpl w:val="6540D116"/>
    <w:lvl w:ilvl="0" w:tplc="04150001">
      <w:start w:val="1"/>
      <w:numFmt w:val="bullet"/>
      <w:lvlText w:val=""/>
      <w:lvlJc w:val="left"/>
      <w:pPr>
        <w:ind w:left="770" w:hanging="360"/>
      </w:pPr>
      <w:rPr>
        <w:rFonts w:ascii="Symbol" w:hAnsi="Symbol" w:hint="default"/>
      </w:rPr>
    </w:lvl>
    <w:lvl w:ilvl="1" w:tplc="B72C9BA0">
      <w:numFmt w:val="bullet"/>
      <w:lvlText w:val="•"/>
      <w:lvlJc w:val="left"/>
      <w:pPr>
        <w:ind w:left="1820" w:hanging="690"/>
      </w:pPr>
      <w:rPr>
        <w:rFonts w:ascii="Calibri" w:eastAsia="Calibri" w:hAnsi="Calibri" w:cs="Calibri"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5273418E"/>
    <w:multiLevelType w:val="hybridMultilevel"/>
    <w:tmpl w:val="63AC2A7A"/>
    <w:lvl w:ilvl="0" w:tplc="4D88C54A">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320"/>
        </w:tabs>
        <w:ind w:left="320" w:hanging="360"/>
      </w:pPr>
      <w:rPr>
        <w:rFonts w:ascii="Courier New" w:hAnsi="Courier New" w:hint="default"/>
      </w:rPr>
    </w:lvl>
    <w:lvl w:ilvl="2" w:tplc="04150005" w:tentative="1">
      <w:start w:val="1"/>
      <w:numFmt w:val="bullet"/>
      <w:lvlText w:val=""/>
      <w:lvlJc w:val="left"/>
      <w:pPr>
        <w:tabs>
          <w:tab w:val="num" w:pos="1040"/>
        </w:tabs>
        <w:ind w:left="1040" w:hanging="360"/>
      </w:pPr>
      <w:rPr>
        <w:rFonts w:ascii="Wingdings" w:hAnsi="Wingdings" w:hint="default"/>
      </w:rPr>
    </w:lvl>
    <w:lvl w:ilvl="3" w:tplc="04150001" w:tentative="1">
      <w:start w:val="1"/>
      <w:numFmt w:val="bullet"/>
      <w:lvlText w:val=""/>
      <w:lvlJc w:val="left"/>
      <w:pPr>
        <w:tabs>
          <w:tab w:val="num" w:pos="1760"/>
        </w:tabs>
        <w:ind w:left="1760" w:hanging="360"/>
      </w:pPr>
      <w:rPr>
        <w:rFonts w:ascii="Symbol" w:hAnsi="Symbol" w:hint="default"/>
      </w:rPr>
    </w:lvl>
    <w:lvl w:ilvl="4" w:tplc="04150003" w:tentative="1">
      <w:start w:val="1"/>
      <w:numFmt w:val="bullet"/>
      <w:lvlText w:val="o"/>
      <w:lvlJc w:val="left"/>
      <w:pPr>
        <w:tabs>
          <w:tab w:val="num" w:pos="2480"/>
        </w:tabs>
        <w:ind w:left="2480" w:hanging="360"/>
      </w:pPr>
      <w:rPr>
        <w:rFonts w:ascii="Courier New" w:hAnsi="Courier New" w:hint="default"/>
      </w:rPr>
    </w:lvl>
    <w:lvl w:ilvl="5" w:tplc="04150005" w:tentative="1">
      <w:start w:val="1"/>
      <w:numFmt w:val="bullet"/>
      <w:lvlText w:val=""/>
      <w:lvlJc w:val="left"/>
      <w:pPr>
        <w:tabs>
          <w:tab w:val="num" w:pos="3200"/>
        </w:tabs>
        <w:ind w:left="3200" w:hanging="360"/>
      </w:pPr>
      <w:rPr>
        <w:rFonts w:ascii="Wingdings" w:hAnsi="Wingdings" w:hint="default"/>
      </w:rPr>
    </w:lvl>
    <w:lvl w:ilvl="6" w:tplc="04150001" w:tentative="1">
      <w:start w:val="1"/>
      <w:numFmt w:val="bullet"/>
      <w:lvlText w:val=""/>
      <w:lvlJc w:val="left"/>
      <w:pPr>
        <w:tabs>
          <w:tab w:val="num" w:pos="3920"/>
        </w:tabs>
        <w:ind w:left="3920" w:hanging="360"/>
      </w:pPr>
      <w:rPr>
        <w:rFonts w:ascii="Symbol" w:hAnsi="Symbol" w:hint="default"/>
      </w:rPr>
    </w:lvl>
    <w:lvl w:ilvl="7" w:tplc="04150003" w:tentative="1">
      <w:start w:val="1"/>
      <w:numFmt w:val="bullet"/>
      <w:lvlText w:val="o"/>
      <w:lvlJc w:val="left"/>
      <w:pPr>
        <w:tabs>
          <w:tab w:val="num" w:pos="4640"/>
        </w:tabs>
        <w:ind w:left="4640" w:hanging="360"/>
      </w:pPr>
      <w:rPr>
        <w:rFonts w:ascii="Courier New" w:hAnsi="Courier New" w:hint="default"/>
      </w:rPr>
    </w:lvl>
    <w:lvl w:ilvl="8" w:tplc="04150005" w:tentative="1">
      <w:start w:val="1"/>
      <w:numFmt w:val="bullet"/>
      <w:lvlText w:val=""/>
      <w:lvlJc w:val="left"/>
      <w:pPr>
        <w:tabs>
          <w:tab w:val="num" w:pos="5360"/>
        </w:tabs>
        <w:ind w:left="5360" w:hanging="360"/>
      </w:pPr>
      <w:rPr>
        <w:rFonts w:ascii="Wingdings" w:hAnsi="Wingdings" w:hint="default"/>
      </w:rPr>
    </w:lvl>
  </w:abstractNum>
  <w:abstractNum w:abstractNumId="77" w15:restartNumberingAfterBreak="0">
    <w:nsid w:val="5A9F4066"/>
    <w:multiLevelType w:val="hybridMultilevel"/>
    <w:tmpl w:val="93BC158C"/>
    <w:lvl w:ilvl="0" w:tplc="6DEA1F06">
      <w:start w:val="1"/>
      <w:numFmt w:val="decimal"/>
      <w:lvlText w:val="%1)"/>
      <w:lvlJc w:val="left"/>
      <w:pPr>
        <w:ind w:left="571" w:hanging="480"/>
      </w:pPr>
      <w:rPr>
        <w:rFonts w:hint="default"/>
      </w:rPr>
    </w:lvl>
    <w:lvl w:ilvl="1" w:tplc="04150019" w:tentative="1">
      <w:start w:val="1"/>
      <w:numFmt w:val="lowerLetter"/>
      <w:lvlText w:val="%2."/>
      <w:lvlJc w:val="left"/>
      <w:pPr>
        <w:ind w:left="1171" w:hanging="360"/>
      </w:pPr>
    </w:lvl>
    <w:lvl w:ilvl="2" w:tplc="0415001B" w:tentative="1">
      <w:start w:val="1"/>
      <w:numFmt w:val="lowerRoman"/>
      <w:lvlText w:val="%3."/>
      <w:lvlJc w:val="right"/>
      <w:pPr>
        <w:ind w:left="1891" w:hanging="180"/>
      </w:pPr>
    </w:lvl>
    <w:lvl w:ilvl="3" w:tplc="0415000F" w:tentative="1">
      <w:start w:val="1"/>
      <w:numFmt w:val="decimal"/>
      <w:lvlText w:val="%4."/>
      <w:lvlJc w:val="left"/>
      <w:pPr>
        <w:ind w:left="2611" w:hanging="360"/>
      </w:pPr>
    </w:lvl>
    <w:lvl w:ilvl="4" w:tplc="04150019" w:tentative="1">
      <w:start w:val="1"/>
      <w:numFmt w:val="lowerLetter"/>
      <w:lvlText w:val="%5."/>
      <w:lvlJc w:val="left"/>
      <w:pPr>
        <w:ind w:left="3331" w:hanging="360"/>
      </w:pPr>
    </w:lvl>
    <w:lvl w:ilvl="5" w:tplc="0415001B" w:tentative="1">
      <w:start w:val="1"/>
      <w:numFmt w:val="lowerRoman"/>
      <w:lvlText w:val="%6."/>
      <w:lvlJc w:val="right"/>
      <w:pPr>
        <w:ind w:left="4051" w:hanging="180"/>
      </w:pPr>
    </w:lvl>
    <w:lvl w:ilvl="6" w:tplc="0415000F" w:tentative="1">
      <w:start w:val="1"/>
      <w:numFmt w:val="decimal"/>
      <w:lvlText w:val="%7."/>
      <w:lvlJc w:val="left"/>
      <w:pPr>
        <w:ind w:left="4771" w:hanging="360"/>
      </w:pPr>
    </w:lvl>
    <w:lvl w:ilvl="7" w:tplc="04150019" w:tentative="1">
      <w:start w:val="1"/>
      <w:numFmt w:val="lowerLetter"/>
      <w:lvlText w:val="%8."/>
      <w:lvlJc w:val="left"/>
      <w:pPr>
        <w:ind w:left="5491" w:hanging="360"/>
      </w:pPr>
    </w:lvl>
    <w:lvl w:ilvl="8" w:tplc="0415001B" w:tentative="1">
      <w:start w:val="1"/>
      <w:numFmt w:val="lowerRoman"/>
      <w:lvlText w:val="%9."/>
      <w:lvlJc w:val="right"/>
      <w:pPr>
        <w:ind w:left="6211" w:hanging="180"/>
      </w:pPr>
    </w:lvl>
  </w:abstractNum>
  <w:abstractNum w:abstractNumId="78" w15:restartNumberingAfterBreak="0">
    <w:nsid w:val="5B3C56E0"/>
    <w:multiLevelType w:val="hybridMultilevel"/>
    <w:tmpl w:val="A45E4330"/>
    <w:lvl w:ilvl="0" w:tplc="469C4CFE">
      <w:start w:val="1"/>
      <w:numFmt w:val="decimal"/>
      <w:lvlText w:val="%1."/>
      <w:lvlJc w:val="left"/>
      <w:pPr>
        <w:ind w:left="720" w:hanging="360"/>
      </w:pPr>
      <w:rPr>
        <w:rFonts w:hint="default"/>
        <w:b/>
        <w:i w:val="0"/>
      </w:rPr>
    </w:lvl>
    <w:lvl w:ilvl="1" w:tplc="467EBB2A">
      <w:start w:val="1"/>
      <w:numFmt w:val="decimal"/>
      <w:lvlText w:val="%2."/>
      <w:lvlJc w:val="left"/>
      <w:pPr>
        <w:ind w:left="1815" w:hanging="735"/>
      </w:pPr>
      <w:rPr>
        <w:rFonts w:hint="default"/>
      </w:rPr>
    </w:lvl>
    <w:lvl w:ilvl="2" w:tplc="04150011">
      <w:start w:val="1"/>
      <w:numFmt w:val="decimal"/>
      <w:lvlText w:val="%3)"/>
      <w:lvlJc w:val="left"/>
      <w:pPr>
        <w:ind w:left="2820" w:hanging="84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CEE6170"/>
    <w:multiLevelType w:val="hybridMultilevel"/>
    <w:tmpl w:val="062C1C08"/>
    <w:lvl w:ilvl="0" w:tplc="0415000F">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D334788"/>
    <w:multiLevelType w:val="hybridMultilevel"/>
    <w:tmpl w:val="E41EE39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D8F0AC3"/>
    <w:multiLevelType w:val="hybridMultilevel"/>
    <w:tmpl w:val="C6C4C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E0C29BD"/>
    <w:multiLevelType w:val="hybridMultilevel"/>
    <w:tmpl w:val="2326AEA4"/>
    <w:lvl w:ilvl="0" w:tplc="97087B50">
      <w:start w:val="1"/>
      <w:numFmt w:val="decimal"/>
      <w:lvlText w:val="%1)"/>
      <w:lvlJc w:val="left"/>
      <w:pPr>
        <w:ind w:left="720" w:hanging="360"/>
      </w:pPr>
      <w:rPr>
        <w:rFonts w:hint="default"/>
        <w:b w:val="0"/>
        <w:i w:val="0"/>
      </w:rPr>
    </w:lvl>
    <w:lvl w:ilvl="1" w:tplc="E51AD47E">
      <w:start w:val="1"/>
      <w:numFmt w:val="decimal"/>
      <w:lvlText w:val="%2)"/>
      <w:lvlJc w:val="left"/>
      <w:pPr>
        <w:ind w:left="1770" w:hanging="69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00B5173"/>
    <w:multiLevelType w:val="hybridMultilevel"/>
    <w:tmpl w:val="B4E8DF3E"/>
    <w:lvl w:ilvl="0" w:tplc="04150011">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1E25CC4"/>
    <w:multiLevelType w:val="hybridMultilevel"/>
    <w:tmpl w:val="294CD028"/>
    <w:lvl w:ilvl="0" w:tplc="DED055B0">
      <w:start w:val="1"/>
      <w:numFmt w:val="lowerLetter"/>
      <w:lvlText w:val="%1)"/>
      <w:lvlJc w:val="left"/>
      <w:pPr>
        <w:ind w:left="764" w:hanging="360"/>
      </w:pPr>
      <w:rPr>
        <w:rFonts w:ascii="Calibri" w:hAnsi="Calibri" w:hint="default"/>
        <w:b w:val="0"/>
        <w:i w:val="0"/>
        <w:sz w:val="22"/>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85" w15:restartNumberingAfterBreak="0">
    <w:nsid w:val="61F3656B"/>
    <w:multiLevelType w:val="hybridMultilevel"/>
    <w:tmpl w:val="1A0EDB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21D43D1"/>
    <w:multiLevelType w:val="hybridMultilevel"/>
    <w:tmpl w:val="DD3CEC3C"/>
    <w:lvl w:ilvl="0" w:tplc="343A00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28D103E"/>
    <w:multiLevelType w:val="hybridMultilevel"/>
    <w:tmpl w:val="A4C0067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65122D4E"/>
    <w:multiLevelType w:val="hybridMultilevel"/>
    <w:tmpl w:val="E16A5FD8"/>
    <w:lvl w:ilvl="0" w:tplc="05DE61B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51760DF"/>
    <w:multiLevelType w:val="hybridMultilevel"/>
    <w:tmpl w:val="309C4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59265B2"/>
    <w:multiLevelType w:val="hybridMultilevel"/>
    <w:tmpl w:val="61042F6C"/>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83C04D7"/>
    <w:multiLevelType w:val="hybridMultilevel"/>
    <w:tmpl w:val="A428193A"/>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D0F263D"/>
    <w:multiLevelType w:val="hybridMultilevel"/>
    <w:tmpl w:val="25C455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D78534A"/>
    <w:multiLevelType w:val="hybridMultilevel"/>
    <w:tmpl w:val="CFC085BC"/>
    <w:lvl w:ilvl="0" w:tplc="04150011">
      <w:start w:val="1"/>
      <w:numFmt w:val="decimal"/>
      <w:lvlText w:val="%1)"/>
      <w:lvlJc w:val="left"/>
      <w:pPr>
        <w:ind w:left="720" w:hanging="360"/>
      </w:pPr>
      <w:rPr>
        <w:rFonts w:hint="default"/>
      </w:rPr>
    </w:lvl>
    <w:lvl w:ilvl="1" w:tplc="3C02A8CC">
      <w:start w:val="1"/>
      <w:numFmt w:val="lowerLetter"/>
      <w:lvlText w:val="%2)"/>
      <w:lvlJc w:val="right"/>
      <w:pPr>
        <w:ind w:left="1440" w:hanging="360"/>
      </w:pPr>
      <w:rPr>
        <w:rFonts w:ascii="Calibri" w:hAnsi="Calibri" w:hint="default"/>
        <w:b w:val="0"/>
        <w:i w:val="0"/>
        <w:color w:val="000000"/>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EF73A26"/>
    <w:multiLevelType w:val="hybridMultilevel"/>
    <w:tmpl w:val="C728F52E"/>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07E58A7"/>
    <w:multiLevelType w:val="hybridMultilevel"/>
    <w:tmpl w:val="983CB31A"/>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7ED097D"/>
    <w:multiLevelType w:val="hybridMultilevel"/>
    <w:tmpl w:val="63A8C226"/>
    <w:lvl w:ilvl="0" w:tplc="A7309152">
      <w:start w:val="1"/>
      <w:numFmt w:val="bullet"/>
      <w:lvlText w:val=""/>
      <w:lvlJc w:val="left"/>
      <w:pPr>
        <w:tabs>
          <w:tab w:val="num" w:pos="560"/>
        </w:tabs>
        <w:ind w:left="560" w:hanging="360"/>
      </w:pPr>
      <w:rPr>
        <w:rFonts w:ascii="Symbol" w:hAnsi="Symbol" w:hint="default"/>
        <w:sz w:val="22"/>
      </w:rPr>
    </w:lvl>
    <w:lvl w:ilvl="1" w:tplc="04150003" w:tentative="1">
      <w:start w:val="1"/>
      <w:numFmt w:val="bullet"/>
      <w:lvlText w:val="o"/>
      <w:lvlJc w:val="left"/>
      <w:pPr>
        <w:tabs>
          <w:tab w:val="num" w:pos="340"/>
        </w:tabs>
        <w:ind w:left="340" w:hanging="360"/>
      </w:pPr>
      <w:rPr>
        <w:rFonts w:ascii="Courier New" w:hAnsi="Courier New" w:hint="default"/>
      </w:rPr>
    </w:lvl>
    <w:lvl w:ilvl="2" w:tplc="04150005" w:tentative="1">
      <w:start w:val="1"/>
      <w:numFmt w:val="bullet"/>
      <w:lvlText w:val=""/>
      <w:lvlJc w:val="left"/>
      <w:pPr>
        <w:tabs>
          <w:tab w:val="num" w:pos="1060"/>
        </w:tabs>
        <w:ind w:left="1060" w:hanging="360"/>
      </w:pPr>
      <w:rPr>
        <w:rFonts w:ascii="Wingdings" w:hAnsi="Wingdings" w:hint="default"/>
      </w:rPr>
    </w:lvl>
    <w:lvl w:ilvl="3" w:tplc="04150001" w:tentative="1">
      <w:start w:val="1"/>
      <w:numFmt w:val="bullet"/>
      <w:lvlText w:val=""/>
      <w:lvlJc w:val="left"/>
      <w:pPr>
        <w:tabs>
          <w:tab w:val="num" w:pos="1780"/>
        </w:tabs>
        <w:ind w:left="1780" w:hanging="360"/>
      </w:pPr>
      <w:rPr>
        <w:rFonts w:ascii="Symbol" w:hAnsi="Symbol" w:hint="default"/>
      </w:rPr>
    </w:lvl>
    <w:lvl w:ilvl="4" w:tplc="04150003" w:tentative="1">
      <w:start w:val="1"/>
      <w:numFmt w:val="bullet"/>
      <w:lvlText w:val="o"/>
      <w:lvlJc w:val="left"/>
      <w:pPr>
        <w:tabs>
          <w:tab w:val="num" w:pos="2500"/>
        </w:tabs>
        <w:ind w:left="2500" w:hanging="360"/>
      </w:pPr>
      <w:rPr>
        <w:rFonts w:ascii="Courier New" w:hAnsi="Courier New" w:hint="default"/>
      </w:rPr>
    </w:lvl>
    <w:lvl w:ilvl="5" w:tplc="04150005" w:tentative="1">
      <w:start w:val="1"/>
      <w:numFmt w:val="bullet"/>
      <w:lvlText w:val=""/>
      <w:lvlJc w:val="left"/>
      <w:pPr>
        <w:tabs>
          <w:tab w:val="num" w:pos="3220"/>
        </w:tabs>
        <w:ind w:left="3220" w:hanging="360"/>
      </w:pPr>
      <w:rPr>
        <w:rFonts w:ascii="Wingdings" w:hAnsi="Wingdings" w:hint="default"/>
      </w:rPr>
    </w:lvl>
    <w:lvl w:ilvl="6" w:tplc="04150001" w:tentative="1">
      <w:start w:val="1"/>
      <w:numFmt w:val="bullet"/>
      <w:lvlText w:val=""/>
      <w:lvlJc w:val="left"/>
      <w:pPr>
        <w:tabs>
          <w:tab w:val="num" w:pos="3940"/>
        </w:tabs>
        <w:ind w:left="3940" w:hanging="360"/>
      </w:pPr>
      <w:rPr>
        <w:rFonts w:ascii="Symbol" w:hAnsi="Symbol" w:hint="default"/>
      </w:rPr>
    </w:lvl>
    <w:lvl w:ilvl="7" w:tplc="04150003" w:tentative="1">
      <w:start w:val="1"/>
      <w:numFmt w:val="bullet"/>
      <w:lvlText w:val="o"/>
      <w:lvlJc w:val="left"/>
      <w:pPr>
        <w:tabs>
          <w:tab w:val="num" w:pos="4660"/>
        </w:tabs>
        <w:ind w:left="4660" w:hanging="360"/>
      </w:pPr>
      <w:rPr>
        <w:rFonts w:ascii="Courier New" w:hAnsi="Courier New" w:hint="default"/>
      </w:rPr>
    </w:lvl>
    <w:lvl w:ilvl="8" w:tplc="04150005" w:tentative="1">
      <w:start w:val="1"/>
      <w:numFmt w:val="bullet"/>
      <w:lvlText w:val=""/>
      <w:lvlJc w:val="left"/>
      <w:pPr>
        <w:tabs>
          <w:tab w:val="num" w:pos="5380"/>
        </w:tabs>
        <w:ind w:left="5380" w:hanging="360"/>
      </w:pPr>
      <w:rPr>
        <w:rFonts w:ascii="Wingdings" w:hAnsi="Wingdings" w:hint="default"/>
      </w:rPr>
    </w:lvl>
  </w:abstractNum>
  <w:abstractNum w:abstractNumId="97" w15:restartNumberingAfterBreak="0">
    <w:nsid w:val="790D3E72"/>
    <w:multiLevelType w:val="hybridMultilevel"/>
    <w:tmpl w:val="355435B4"/>
    <w:lvl w:ilvl="0" w:tplc="75F23DEC">
      <w:start w:val="1"/>
      <w:numFmt w:val="upperRoman"/>
      <w:lvlText w:val="%1."/>
      <w:lvlJc w:val="left"/>
      <w:pPr>
        <w:ind w:left="1440" w:hanging="720"/>
      </w:pPr>
      <w:rPr>
        <w:rFonts w:hint="default"/>
      </w:rPr>
    </w:lvl>
    <w:lvl w:ilvl="1" w:tplc="D160CD22">
      <w:start w:val="1"/>
      <w:numFmt w:val="decimal"/>
      <w:lvlText w:val="%2."/>
      <w:lvlJc w:val="left"/>
      <w:pPr>
        <w:ind w:left="2130" w:hanging="690"/>
      </w:pPr>
      <w:rPr>
        <w:rFonts w:hint="default"/>
      </w:rPr>
    </w:lvl>
    <w:lvl w:ilvl="2" w:tplc="04150011">
      <w:start w:val="1"/>
      <w:numFmt w:val="decimal"/>
      <w:lvlText w:val="%3)"/>
      <w:lvlJc w:val="left"/>
      <w:pPr>
        <w:ind w:left="2700" w:hanging="360"/>
      </w:pPr>
      <w:rPr>
        <w:rFonts w:hint="default"/>
      </w:rPr>
    </w:lvl>
    <w:lvl w:ilvl="3" w:tplc="E1D8E06E">
      <w:start w:val="1"/>
      <w:numFmt w:val="lowerLetter"/>
      <w:lvlText w:val="%4)"/>
      <w:lvlJc w:val="left"/>
      <w:pPr>
        <w:ind w:left="3570" w:hanging="69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7A4A43E2"/>
    <w:multiLevelType w:val="hybridMultilevel"/>
    <w:tmpl w:val="E83CD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BD9069D"/>
    <w:multiLevelType w:val="hybridMultilevel"/>
    <w:tmpl w:val="C8200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C6052A0"/>
    <w:multiLevelType w:val="hybridMultilevel"/>
    <w:tmpl w:val="003A17B0"/>
    <w:lvl w:ilvl="0" w:tplc="CD525F8E">
      <w:start w:val="1"/>
      <w:numFmt w:val="bullet"/>
      <w:lvlText w:val=""/>
      <w:lvlJc w:val="left"/>
      <w:pPr>
        <w:ind w:left="720" w:hanging="360"/>
      </w:pPr>
      <w:rPr>
        <w:rFonts w:ascii="Wingdings" w:hAnsi="Wingdings"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1"/>
  </w:num>
  <w:num w:numId="2">
    <w:abstractNumId w:val="56"/>
  </w:num>
  <w:num w:numId="3">
    <w:abstractNumId w:val="4"/>
  </w:num>
  <w:num w:numId="4">
    <w:abstractNumId w:val="33"/>
  </w:num>
  <w:num w:numId="5">
    <w:abstractNumId w:val="22"/>
  </w:num>
  <w:num w:numId="6">
    <w:abstractNumId w:val="74"/>
  </w:num>
  <w:num w:numId="7">
    <w:abstractNumId w:val="86"/>
  </w:num>
  <w:num w:numId="8">
    <w:abstractNumId w:val="84"/>
  </w:num>
  <w:num w:numId="9">
    <w:abstractNumId w:val="15"/>
  </w:num>
  <w:num w:numId="10">
    <w:abstractNumId w:val="89"/>
  </w:num>
  <w:num w:numId="11">
    <w:abstractNumId w:val="35"/>
  </w:num>
  <w:num w:numId="12">
    <w:abstractNumId w:val="83"/>
  </w:num>
  <w:num w:numId="13">
    <w:abstractNumId w:val="93"/>
  </w:num>
  <w:num w:numId="14">
    <w:abstractNumId w:val="34"/>
  </w:num>
  <w:num w:numId="15">
    <w:abstractNumId w:val="59"/>
  </w:num>
  <w:num w:numId="16">
    <w:abstractNumId w:val="41"/>
  </w:num>
  <w:num w:numId="17">
    <w:abstractNumId w:val="53"/>
  </w:num>
  <w:num w:numId="18">
    <w:abstractNumId w:val="3"/>
  </w:num>
  <w:num w:numId="19">
    <w:abstractNumId w:val="87"/>
  </w:num>
  <w:num w:numId="20">
    <w:abstractNumId w:val="17"/>
  </w:num>
  <w:num w:numId="21">
    <w:abstractNumId w:val="78"/>
  </w:num>
  <w:num w:numId="22">
    <w:abstractNumId w:val="62"/>
  </w:num>
  <w:num w:numId="23">
    <w:abstractNumId w:val="67"/>
  </w:num>
  <w:num w:numId="24">
    <w:abstractNumId w:val="25"/>
  </w:num>
  <w:num w:numId="25">
    <w:abstractNumId w:val="55"/>
  </w:num>
  <w:num w:numId="26">
    <w:abstractNumId w:val="92"/>
  </w:num>
  <w:num w:numId="27">
    <w:abstractNumId w:val="63"/>
  </w:num>
  <w:num w:numId="28">
    <w:abstractNumId w:val="60"/>
  </w:num>
  <w:num w:numId="29">
    <w:abstractNumId w:val="54"/>
  </w:num>
  <w:num w:numId="30">
    <w:abstractNumId w:val="68"/>
  </w:num>
  <w:num w:numId="31">
    <w:abstractNumId w:val="88"/>
  </w:num>
  <w:num w:numId="32">
    <w:abstractNumId w:val="50"/>
  </w:num>
  <w:num w:numId="33">
    <w:abstractNumId w:val="76"/>
  </w:num>
  <w:num w:numId="34">
    <w:abstractNumId w:val="7"/>
  </w:num>
  <w:num w:numId="35">
    <w:abstractNumId w:val="96"/>
  </w:num>
  <w:num w:numId="36">
    <w:abstractNumId w:val="43"/>
  </w:num>
  <w:num w:numId="37">
    <w:abstractNumId w:val="40"/>
  </w:num>
  <w:num w:numId="38">
    <w:abstractNumId w:val="47"/>
  </w:num>
  <w:num w:numId="39">
    <w:abstractNumId w:val="42"/>
  </w:num>
  <w:num w:numId="40">
    <w:abstractNumId w:val="82"/>
  </w:num>
  <w:num w:numId="41">
    <w:abstractNumId w:val="45"/>
  </w:num>
  <w:num w:numId="42">
    <w:abstractNumId w:val="97"/>
  </w:num>
  <w:num w:numId="43">
    <w:abstractNumId w:val="13"/>
  </w:num>
  <w:num w:numId="44">
    <w:abstractNumId w:val="0"/>
  </w:num>
  <w:num w:numId="45">
    <w:abstractNumId w:val="64"/>
  </w:num>
  <w:num w:numId="46">
    <w:abstractNumId w:val="18"/>
  </w:num>
  <w:num w:numId="47">
    <w:abstractNumId w:val="79"/>
  </w:num>
  <w:num w:numId="48">
    <w:abstractNumId w:val="49"/>
  </w:num>
  <w:num w:numId="49">
    <w:abstractNumId w:val="75"/>
  </w:num>
  <w:num w:numId="50">
    <w:abstractNumId w:val="16"/>
  </w:num>
  <w:num w:numId="51">
    <w:abstractNumId w:val="27"/>
  </w:num>
  <w:num w:numId="52">
    <w:abstractNumId w:val="8"/>
  </w:num>
  <w:num w:numId="53">
    <w:abstractNumId w:val="65"/>
  </w:num>
  <w:num w:numId="54">
    <w:abstractNumId w:val="39"/>
  </w:num>
  <w:num w:numId="55">
    <w:abstractNumId w:val="23"/>
  </w:num>
  <w:num w:numId="56">
    <w:abstractNumId w:val="44"/>
  </w:num>
  <w:num w:numId="57">
    <w:abstractNumId w:val="51"/>
  </w:num>
  <w:num w:numId="58">
    <w:abstractNumId w:val="94"/>
  </w:num>
  <w:num w:numId="59">
    <w:abstractNumId w:val="66"/>
  </w:num>
  <w:num w:numId="60">
    <w:abstractNumId w:val="100"/>
  </w:num>
  <w:num w:numId="61">
    <w:abstractNumId w:val="30"/>
  </w:num>
  <w:num w:numId="62">
    <w:abstractNumId w:val="36"/>
  </w:num>
  <w:num w:numId="63">
    <w:abstractNumId w:val="80"/>
  </w:num>
  <w:num w:numId="64">
    <w:abstractNumId w:val="11"/>
  </w:num>
  <w:num w:numId="65">
    <w:abstractNumId w:val="9"/>
  </w:num>
  <w:num w:numId="66">
    <w:abstractNumId w:val="12"/>
  </w:num>
  <w:num w:numId="67">
    <w:abstractNumId w:val="20"/>
  </w:num>
  <w:num w:numId="68">
    <w:abstractNumId w:val="2"/>
  </w:num>
  <w:num w:numId="69">
    <w:abstractNumId w:val="91"/>
  </w:num>
  <w:num w:numId="70">
    <w:abstractNumId w:val="38"/>
  </w:num>
  <w:num w:numId="71">
    <w:abstractNumId w:val="24"/>
  </w:num>
  <w:num w:numId="72">
    <w:abstractNumId w:val="71"/>
  </w:num>
  <w:num w:numId="73">
    <w:abstractNumId w:val="48"/>
  </w:num>
  <w:num w:numId="74">
    <w:abstractNumId w:val="99"/>
  </w:num>
  <w:num w:numId="75">
    <w:abstractNumId w:val="57"/>
  </w:num>
  <w:num w:numId="76">
    <w:abstractNumId w:val="90"/>
  </w:num>
  <w:num w:numId="77">
    <w:abstractNumId w:val="69"/>
  </w:num>
  <w:num w:numId="78">
    <w:abstractNumId w:val="70"/>
  </w:num>
  <w:num w:numId="79">
    <w:abstractNumId w:val="95"/>
  </w:num>
  <w:num w:numId="80">
    <w:abstractNumId w:val="52"/>
  </w:num>
  <w:num w:numId="81">
    <w:abstractNumId w:val="73"/>
  </w:num>
  <w:num w:numId="82">
    <w:abstractNumId w:val="37"/>
  </w:num>
  <w:num w:numId="83">
    <w:abstractNumId w:val="28"/>
  </w:num>
  <w:num w:numId="84">
    <w:abstractNumId w:val="6"/>
  </w:num>
  <w:num w:numId="85">
    <w:abstractNumId w:val="10"/>
  </w:num>
  <w:num w:numId="86">
    <w:abstractNumId w:val="77"/>
  </w:num>
  <w:num w:numId="87">
    <w:abstractNumId w:val="1"/>
  </w:num>
  <w:num w:numId="88">
    <w:abstractNumId w:val="98"/>
  </w:num>
  <w:num w:numId="89">
    <w:abstractNumId w:val="31"/>
  </w:num>
  <w:num w:numId="90">
    <w:abstractNumId w:val="26"/>
  </w:num>
  <w:num w:numId="91">
    <w:abstractNumId w:val="61"/>
  </w:num>
  <w:num w:numId="92">
    <w:abstractNumId w:val="72"/>
  </w:num>
  <w:num w:numId="93">
    <w:abstractNumId w:val="29"/>
  </w:num>
  <w:num w:numId="94">
    <w:abstractNumId w:val="14"/>
  </w:num>
  <w:num w:numId="95">
    <w:abstractNumId w:val="46"/>
  </w:num>
  <w:num w:numId="96">
    <w:abstractNumId w:val="58"/>
  </w:num>
  <w:num w:numId="97">
    <w:abstractNumId w:val="32"/>
  </w:num>
  <w:num w:numId="98">
    <w:abstractNumId w:val="5"/>
  </w:num>
  <w:num w:numId="99">
    <w:abstractNumId w:val="19"/>
  </w:num>
  <w:num w:numId="100">
    <w:abstractNumId w:val="21"/>
  </w:num>
  <w:num w:numId="101">
    <w:abstractNumId w:val="8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3AB"/>
    <w:rsid w:val="000007CC"/>
    <w:rsid w:val="00000EA7"/>
    <w:rsid w:val="00000F64"/>
    <w:rsid w:val="000019BE"/>
    <w:rsid w:val="00001B74"/>
    <w:rsid w:val="00001F4C"/>
    <w:rsid w:val="000027EB"/>
    <w:rsid w:val="000027F9"/>
    <w:rsid w:val="00002F2F"/>
    <w:rsid w:val="00003413"/>
    <w:rsid w:val="00003673"/>
    <w:rsid w:val="00005133"/>
    <w:rsid w:val="00006438"/>
    <w:rsid w:val="0000670C"/>
    <w:rsid w:val="00006819"/>
    <w:rsid w:val="00007A23"/>
    <w:rsid w:val="00007F6D"/>
    <w:rsid w:val="00007F90"/>
    <w:rsid w:val="00010CBD"/>
    <w:rsid w:val="00010DD4"/>
    <w:rsid w:val="000118F9"/>
    <w:rsid w:val="00012129"/>
    <w:rsid w:val="00012786"/>
    <w:rsid w:val="00012C04"/>
    <w:rsid w:val="0001356A"/>
    <w:rsid w:val="00013B73"/>
    <w:rsid w:val="00013E18"/>
    <w:rsid w:val="0001432E"/>
    <w:rsid w:val="00014723"/>
    <w:rsid w:val="000147F7"/>
    <w:rsid w:val="0001648D"/>
    <w:rsid w:val="0001695E"/>
    <w:rsid w:val="00017987"/>
    <w:rsid w:val="00017D6E"/>
    <w:rsid w:val="000202E2"/>
    <w:rsid w:val="0002038D"/>
    <w:rsid w:val="00021FCF"/>
    <w:rsid w:val="00022153"/>
    <w:rsid w:val="000228AB"/>
    <w:rsid w:val="00022A1F"/>
    <w:rsid w:val="00022C1F"/>
    <w:rsid w:val="00023925"/>
    <w:rsid w:val="0002406E"/>
    <w:rsid w:val="00024311"/>
    <w:rsid w:val="000249D3"/>
    <w:rsid w:val="00024A5F"/>
    <w:rsid w:val="00024C74"/>
    <w:rsid w:val="0002555A"/>
    <w:rsid w:val="00025930"/>
    <w:rsid w:val="000259A0"/>
    <w:rsid w:val="00025A2A"/>
    <w:rsid w:val="00026735"/>
    <w:rsid w:val="000270A8"/>
    <w:rsid w:val="000272BA"/>
    <w:rsid w:val="00027396"/>
    <w:rsid w:val="00027896"/>
    <w:rsid w:val="00027B70"/>
    <w:rsid w:val="000302C3"/>
    <w:rsid w:val="000304A8"/>
    <w:rsid w:val="000306C9"/>
    <w:rsid w:val="000308B4"/>
    <w:rsid w:val="0003151B"/>
    <w:rsid w:val="0003156B"/>
    <w:rsid w:val="00031679"/>
    <w:rsid w:val="00031BD1"/>
    <w:rsid w:val="00032588"/>
    <w:rsid w:val="00032C91"/>
    <w:rsid w:val="00032CD6"/>
    <w:rsid w:val="00033484"/>
    <w:rsid w:val="00033C96"/>
    <w:rsid w:val="00034CE9"/>
    <w:rsid w:val="000355B1"/>
    <w:rsid w:val="000358F3"/>
    <w:rsid w:val="00035E74"/>
    <w:rsid w:val="000364CE"/>
    <w:rsid w:val="0003661F"/>
    <w:rsid w:val="00036BAD"/>
    <w:rsid w:val="00036F7C"/>
    <w:rsid w:val="0003759E"/>
    <w:rsid w:val="00037A3E"/>
    <w:rsid w:val="000408D7"/>
    <w:rsid w:val="00040A7E"/>
    <w:rsid w:val="00040D27"/>
    <w:rsid w:val="00041355"/>
    <w:rsid w:val="000413FE"/>
    <w:rsid w:val="0004192C"/>
    <w:rsid w:val="0004199E"/>
    <w:rsid w:val="00041A9B"/>
    <w:rsid w:val="00041F04"/>
    <w:rsid w:val="00042BDD"/>
    <w:rsid w:val="00043712"/>
    <w:rsid w:val="00043B3A"/>
    <w:rsid w:val="00043DE8"/>
    <w:rsid w:val="000442ED"/>
    <w:rsid w:val="0004442E"/>
    <w:rsid w:val="000444CE"/>
    <w:rsid w:val="00044530"/>
    <w:rsid w:val="000447C5"/>
    <w:rsid w:val="00045B6A"/>
    <w:rsid w:val="00045E3B"/>
    <w:rsid w:val="000468C4"/>
    <w:rsid w:val="000468EB"/>
    <w:rsid w:val="000469F5"/>
    <w:rsid w:val="00046ED7"/>
    <w:rsid w:val="0004749B"/>
    <w:rsid w:val="000508D1"/>
    <w:rsid w:val="000516F4"/>
    <w:rsid w:val="00051D68"/>
    <w:rsid w:val="0005271E"/>
    <w:rsid w:val="000528EF"/>
    <w:rsid w:val="00052DD1"/>
    <w:rsid w:val="00053544"/>
    <w:rsid w:val="00053DCE"/>
    <w:rsid w:val="000545BB"/>
    <w:rsid w:val="000551FD"/>
    <w:rsid w:val="0005530A"/>
    <w:rsid w:val="00055531"/>
    <w:rsid w:val="0005572F"/>
    <w:rsid w:val="00055931"/>
    <w:rsid w:val="000600F3"/>
    <w:rsid w:val="000609B4"/>
    <w:rsid w:val="00060E85"/>
    <w:rsid w:val="00061353"/>
    <w:rsid w:val="000616DD"/>
    <w:rsid w:val="00061B99"/>
    <w:rsid w:val="00061BD2"/>
    <w:rsid w:val="00062EB2"/>
    <w:rsid w:val="00063156"/>
    <w:rsid w:val="00063523"/>
    <w:rsid w:val="000656E4"/>
    <w:rsid w:val="00065A16"/>
    <w:rsid w:val="00065AF2"/>
    <w:rsid w:val="0006635F"/>
    <w:rsid w:val="0006638B"/>
    <w:rsid w:val="000666DF"/>
    <w:rsid w:val="000672B3"/>
    <w:rsid w:val="00067455"/>
    <w:rsid w:val="00067ACA"/>
    <w:rsid w:val="00067CC7"/>
    <w:rsid w:val="00070068"/>
    <w:rsid w:val="000705B9"/>
    <w:rsid w:val="00070A46"/>
    <w:rsid w:val="00070DCB"/>
    <w:rsid w:val="000710EC"/>
    <w:rsid w:val="00071575"/>
    <w:rsid w:val="00071979"/>
    <w:rsid w:val="00072D92"/>
    <w:rsid w:val="00072DA2"/>
    <w:rsid w:val="000731C5"/>
    <w:rsid w:val="000748D8"/>
    <w:rsid w:val="00074984"/>
    <w:rsid w:val="00074B78"/>
    <w:rsid w:val="0007524A"/>
    <w:rsid w:val="00075448"/>
    <w:rsid w:val="00075C8D"/>
    <w:rsid w:val="00075F73"/>
    <w:rsid w:val="0007622E"/>
    <w:rsid w:val="0007628B"/>
    <w:rsid w:val="0007657F"/>
    <w:rsid w:val="00076B3C"/>
    <w:rsid w:val="00076FB9"/>
    <w:rsid w:val="0007745E"/>
    <w:rsid w:val="000774AF"/>
    <w:rsid w:val="00077779"/>
    <w:rsid w:val="00077EF2"/>
    <w:rsid w:val="00080244"/>
    <w:rsid w:val="0008068A"/>
    <w:rsid w:val="00080B69"/>
    <w:rsid w:val="0008152B"/>
    <w:rsid w:val="000817C0"/>
    <w:rsid w:val="00081BF8"/>
    <w:rsid w:val="00081E57"/>
    <w:rsid w:val="00082E6E"/>
    <w:rsid w:val="00082FC2"/>
    <w:rsid w:val="000833CA"/>
    <w:rsid w:val="00083C1C"/>
    <w:rsid w:val="0008418C"/>
    <w:rsid w:val="000850E5"/>
    <w:rsid w:val="00085DF5"/>
    <w:rsid w:val="00086940"/>
    <w:rsid w:val="000869CB"/>
    <w:rsid w:val="00086B4D"/>
    <w:rsid w:val="00086FDE"/>
    <w:rsid w:val="000872A1"/>
    <w:rsid w:val="00087325"/>
    <w:rsid w:val="000874AE"/>
    <w:rsid w:val="00090B78"/>
    <w:rsid w:val="00090DA9"/>
    <w:rsid w:val="00091133"/>
    <w:rsid w:val="0009145D"/>
    <w:rsid w:val="0009177A"/>
    <w:rsid w:val="0009332D"/>
    <w:rsid w:val="000942B1"/>
    <w:rsid w:val="00095518"/>
    <w:rsid w:val="00095D79"/>
    <w:rsid w:val="00096A1C"/>
    <w:rsid w:val="00096B2F"/>
    <w:rsid w:val="00096CE3"/>
    <w:rsid w:val="00097440"/>
    <w:rsid w:val="000975D2"/>
    <w:rsid w:val="000979F0"/>
    <w:rsid w:val="00097AD6"/>
    <w:rsid w:val="000A00E5"/>
    <w:rsid w:val="000A039C"/>
    <w:rsid w:val="000A06BB"/>
    <w:rsid w:val="000A0846"/>
    <w:rsid w:val="000A0A10"/>
    <w:rsid w:val="000A0F50"/>
    <w:rsid w:val="000A1BEC"/>
    <w:rsid w:val="000A277C"/>
    <w:rsid w:val="000A3C2D"/>
    <w:rsid w:val="000A3DFA"/>
    <w:rsid w:val="000A4B87"/>
    <w:rsid w:val="000A64F8"/>
    <w:rsid w:val="000A6AF8"/>
    <w:rsid w:val="000A74CA"/>
    <w:rsid w:val="000A7AEB"/>
    <w:rsid w:val="000B0094"/>
    <w:rsid w:val="000B0494"/>
    <w:rsid w:val="000B085E"/>
    <w:rsid w:val="000B0A28"/>
    <w:rsid w:val="000B0C17"/>
    <w:rsid w:val="000B0F2B"/>
    <w:rsid w:val="000B0F42"/>
    <w:rsid w:val="000B15FB"/>
    <w:rsid w:val="000B1A10"/>
    <w:rsid w:val="000B1C65"/>
    <w:rsid w:val="000B1D03"/>
    <w:rsid w:val="000B1F48"/>
    <w:rsid w:val="000B2097"/>
    <w:rsid w:val="000B231D"/>
    <w:rsid w:val="000B2586"/>
    <w:rsid w:val="000B3815"/>
    <w:rsid w:val="000B4444"/>
    <w:rsid w:val="000B47AB"/>
    <w:rsid w:val="000B4D09"/>
    <w:rsid w:val="000B56B2"/>
    <w:rsid w:val="000B582A"/>
    <w:rsid w:val="000B5D93"/>
    <w:rsid w:val="000B5E5B"/>
    <w:rsid w:val="000B6B2B"/>
    <w:rsid w:val="000B6E4F"/>
    <w:rsid w:val="000B6E77"/>
    <w:rsid w:val="000B70CD"/>
    <w:rsid w:val="000B7C25"/>
    <w:rsid w:val="000C0609"/>
    <w:rsid w:val="000C0E3A"/>
    <w:rsid w:val="000C10D5"/>
    <w:rsid w:val="000C1B58"/>
    <w:rsid w:val="000C1BBB"/>
    <w:rsid w:val="000C1BF2"/>
    <w:rsid w:val="000C2C90"/>
    <w:rsid w:val="000C3026"/>
    <w:rsid w:val="000C4527"/>
    <w:rsid w:val="000C46FA"/>
    <w:rsid w:val="000C4E19"/>
    <w:rsid w:val="000C5684"/>
    <w:rsid w:val="000C69E8"/>
    <w:rsid w:val="000C7289"/>
    <w:rsid w:val="000C7298"/>
    <w:rsid w:val="000C77E7"/>
    <w:rsid w:val="000C798E"/>
    <w:rsid w:val="000C7F62"/>
    <w:rsid w:val="000C7F6F"/>
    <w:rsid w:val="000D1AF0"/>
    <w:rsid w:val="000D21B9"/>
    <w:rsid w:val="000D3BE4"/>
    <w:rsid w:val="000D4890"/>
    <w:rsid w:val="000D4CD0"/>
    <w:rsid w:val="000D52A2"/>
    <w:rsid w:val="000D55AF"/>
    <w:rsid w:val="000D5608"/>
    <w:rsid w:val="000D560D"/>
    <w:rsid w:val="000D5B95"/>
    <w:rsid w:val="000D5DDA"/>
    <w:rsid w:val="000D6070"/>
    <w:rsid w:val="000D66BC"/>
    <w:rsid w:val="000D670A"/>
    <w:rsid w:val="000D6F1F"/>
    <w:rsid w:val="000D711A"/>
    <w:rsid w:val="000D7445"/>
    <w:rsid w:val="000D78C7"/>
    <w:rsid w:val="000D7CD4"/>
    <w:rsid w:val="000E0106"/>
    <w:rsid w:val="000E0331"/>
    <w:rsid w:val="000E035D"/>
    <w:rsid w:val="000E131F"/>
    <w:rsid w:val="000E222E"/>
    <w:rsid w:val="000E266E"/>
    <w:rsid w:val="000E2968"/>
    <w:rsid w:val="000E3153"/>
    <w:rsid w:val="000E4247"/>
    <w:rsid w:val="000E5E2A"/>
    <w:rsid w:val="000E5FA9"/>
    <w:rsid w:val="000E6115"/>
    <w:rsid w:val="000E6489"/>
    <w:rsid w:val="000E6859"/>
    <w:rsid w:val="000E6C4B"/>
    <w:rsid w:val="000E6DB0"/>
    <w:rsid w:val="000E74BE"/>
    <w:rsid w:val="000E7580"/>
    <w:rsid w:val="000F0172"/>
    <w:rsid w:val="000F017E"/>
    <w:rsid w:val="000F05C2"/>
    <w:rsid w:val="000F0699"/>
    <w:rsid w:val="000F1973"/>
    <w:rsid w:val="000F2A30"/>
    <w:rsid w:val="000F3B44"/>
    <w:rsid w:val="000F3CF8"/>
    <w:rsid w:val="000F3D13"/>
    <w:rsid w:val="000F3D33"/>
    <w:rsid w:val="000F4201"/>
    <w:rsid w:val="000F5E7B"/>
    <w:rsid w:val="000F6324"/>
    <w:rsid w:val="000F6668"/>
    <w:rsid w:val="000F68C5"/>
    <w:rsid w:val="000F6C1B"/>
    <w:rsid w:val="000F7585"/>
    <w:rsid w:val="000F797F"/>
    <w:rsid w:val="000F7B8C"/>
    <w:rsid w:val="00100F5A"/>
    <w:rsid w:val="0010149A"/>
    <w:rsid w:val="0010170F"/>
    <w:rsid w:val="00102341"/>
    <w:rsid w:val="001023EE"/>
    <w:rsid w:val="00102B02"/>
    <w:rsid w:val="00103405"/>
    <w:rsid w:val="00103ABD"/>
    <w:rsid w:val="00103CC6"/>
    <w:rsid w:val="001043AD"/>
    <w:rsid w:val="00104F2B"/>
    <w:rsid w:val="00105F47"/>
    <w:rsid w:val="00106174"/>
    <w:rsid w:val="001062C3"/>
    <w:rsid w:val="00106542"/>
    <w:rsid w:val="00106C6D"/>
    <w:rsid w:val="00107026"/>
    <w:rsid w:val="001074EE"/>
    <w:rsid w:val="001075A4"/>
    <w:rsid w:val="001076D0"/>
    <w:rsid w:val="0011075A"/>
    <w:rsid w:val="00110CFE"/>
    <w:rsid w:val="00112BF9"/>
    <w:rsid w:val="00112D61"/>
    <w:rsid w:val="0011304D"/>
    <w:rsid w:val="00113593"/>
    <w:rsid w:val="0011376E"/>
    <w:rsid w:val="00113997"/>
    <w:rsid w:val="001141F8"/>
    <w:rsid w:val="001143CD"/>
    <w:rsid w:val="0011466A"/>
    <w:rsid w:val="001148C5"/>
    <w:rsid w:val="00114C84"/>
    <w:rsid w:val="00114FD5"/>
    <w:rsid w:val="001153EC"/>
    <w:rsid w:val="0011564F"/>
    <w:rsid w:val="001157AB"/>
    <w:rsid w:val="001164C2"/>
    <w:rsid w:val="0011661C"/>
    <w:rsid w:val="00116BC8"/>
    <w:rsid w:val="0011794A"/>
    <w:rsid w:val="00117A5B"/>
    <w:rsid w:val="00117AB8"/>
    <w:rsid w:val="00117CB8"/>
    <w:rsid w:val="00117EFA"/>
    <w:rsid w:val="00120635"/>
    <w:rsid w:val="00120A4B"/>
    <w:rsid w:val="00121379"/>
    <w:rsid w:val="00121AF9"/>
    <w:rsid w:val="00121FB2"/>
    <w:rsid w:val="001221AF"/>
    <w:rsid w:val="00122A3E"/>
    <w:rsid w:val="00122E9E"/>
    <w:rsid w:val="001231D4"/>
    <w:rsid w:val="001245D1"/>
    <w:rsid w:val="0012499E"/>
    <w:rsid w:val="001252E3"/>
    <w:rsid w:val="00125BD6"/>
    <w:rsid w:val="00125D36"/>
    <w:rsid w:val="00126475"/>
    <w:rsid w:val="00126629"/>
    <w:rsid w:val="001266CF"/>
    <w:rsid w:val="00126901"/>
    <w:rsid w:val="00126978"/>
    <w:rsid w:val="00126AF9"/>
    <w:rsid w:val="00126FF0"/>
    <w:rsid w:val="0012797B"/>
    <w:rsid w:val="00130498"/>
    <w:rsid w:val="001306A9"/>
    <w:rsid w:val="00130C56"/>
    <w:rsid w:val="00130DF9"/>
    <w:rsid w:val="00130F40"/>
    <w:rsid w:val="00130FFC"/>
    <w:rsid w:val="00131DE2"/>
    <w:rsid w:val="001320E9"/>
    <w:rsid w:val="001322F7"/>
    <w:rsid w:val="00132576"/>
    <w:rsid w:val="001333F5"/>
    <w:rsid w:val="00133D6E"/>
    <w:rsid w:val="0013401B"/>
    <w:rsid w:val="001349A2"/>
    <w:rsid w:val="00134C06"/>
    <w:rsid w:val="00134CDB"/>
    <w:rsid w:val="00135626"/>
    <w:rsid w:val="00135E76"/>
    <w:rsid w:val="00136ACD"/>
    <w:rsid w:val="00136F16"/>
    <w:rsid w:val="0013784D"/>
    <w:rsid w:val="00137E2B"/>
    <w:rsid w:val="00140329"/>
    <w:rsid w:val="00140496"/>
    <w:rsid w:val="00140585"/>
    <w:rsid w:val="0014064F"/>
    <w:rsid w:val="0014065E"/>
    <w:rsid w:val="00140E2F"/>
    <w:rsid w:val="00141A6B"/>
    <w:rsid w:val="00141EE8"/>
    <w:rsid w:val="001423F1"/>
    <w:rsid w:val="00142970"/>
    <w:rsid w:val="00142AC8"/>
    <w:rsid w:val="00143058"/>
    <w:rsid w:val="00143347"/>
    <w:rsid w:val="00143A4A"/>
    <w:rsid w:val="00144E8B"/>
    <w:rsid w:val="00145732"/>
    <w:rsid w:val="0014687B"/>
    <w:rsid w:val="00146D25"/>
    <w:rsid w:val="00146DAB"/>
    <w:rsid w:val="0015016A"/>
    <w:rsid w:val="001511C6"/>
    <w:rsid w:val="00151558"/>
    <w:rsid w:val="00151E87"/>
    <w:rsid w:val="00152121"/>
    <w:rsid w:val="0015273F"/>
    <w:rsid w:val="00152AAB"/>
    <w:rsid w:val="00152EA1"/>
    <w:rsid w:val="001533FA"/>
    <w:rsid w:val="0015343B"/>
    <w:rsid w:val="00153515"/>
    <w:rsid w:val="00153C69"/>
    <w:rsid w:val="001542E1"/>
    <w:rsid w:val="00155098"/>
    <w:rsid w:val="00155B17"/>
    <w:rsid w:val="001567D5"/>
    <w:rsid w:val="001567D6"/>
    <w:rsid w:val="00157A21"/>
    <w:rsid w:val="0016068C"/>
    <w:rsid w:val="001606DC"/>
    <w:rsid w:val="00160752"/>
    <w:rsid w:val="0016090D"/>
    <w:rsid w:val="00160DE1"/>
    <w:rsid w:val="00161639"/>
    <w:rsid w:val="001616E5"/>
    <w:rsid w:val="001621C6"/>
    <w:rsid w:val="00162B3F"/>
    <w:rsid w:val="00163021"/>
    <w:rsid w:val="00163695"/>
    <w:rsid w:val="00163949"/>
    <w:rsid w:val="00163AF6"/>
    <w:rsid w:val="00163FAA"/>
    <w:rsid w:val="00163FEE"/>
    <w:rsid w:val="00164CF5"/>
    <w:rsid w:val="0016508D"/>
    <w:rsid w:val="00165D71"/>
    <w:rsid w:val="00166E7F"/>
    <w:rsid w:val="0016731D"/>
    <w:rsid w:val="0016755A"/>
    <w:rsid w:val="00167848"/>
    <w:rsid w:val="00167E45"/>
    <w:rsid w:val="00170022"/>
    <w:rsid w:val="00170DBE"/>
    <w:rsid w:val="00171378"/>
    <w:rsid w:val="001717FB"/>
    <w:rsid w:val="00172C78"/>
    <w:rsid w:val="001732F0"/>
    <w:rsid w:val="00173D55"/>
    <w:rsid w:val="001742AC"/>
    <w:rsid w:val="001742F3"/>
    <w:rsid w:val="001748BA"/>
    <w:rsid w:val="00175093"/>
    <w:rsid w:val="00175498"/>
    <w:rsid w:val="001754CA"/>
    <w:rsid w:val="001766D5"/>
    <w:rsid w:val="00176824"/>
    <w:rsid w:val="00176B92"/>
    <w:rsid w:val="0017716E"/>
    <w:rsid w:val="0017730B"/>
    <w:rsid w:val="0017798C"/>
    <w:rsid w:val="00177ABE"/>
    <w:rsid w:val="001805B0"/>
    <w:rsid w:val="001806B4"/>
    <w:rsid w:val="001808E0"/>
    <w:rsid w:val="00180A82"/>
    <w:rsid w:val="00180BBB"/>
    <w:rsid w:val="00180C38"/>
    <w:rsid w:val="00180FCB"/>
    <w:rsid w:val="0018114F"/>
    <w:rsid w:val="0018161D"/>
    <w:rsid w:val="00181B99"/>
    <w:rsid w:val="0018218A"/>
    <w:rsid w:val="0018252F"/>
    <w:rsid w:val="00182E5E"/>
    <w:rsid w:val="00183069"/>
    <w:rsid w:val="00183BF1"/>
    <w:rsid w:val="00184513"/>
    <w:rsid w:val="00184A01"/>
    <w:rsid w:val="00184D5E"/>
    <w:rsid w:val="00185203"/>
    <w:rsid w:val="00185488"/>
    <w:rsid w:val="00185855"/>
    <w:rsid w:val="001861AA"/>
    <w:rsid w:val="00186523"/>
    <w:rsid w:val="0018729C"/>
    <w:rsid w:val="00187C18"/>
    <w:rsid w:val="00187D58"/>
    <w:rsid w:val="0019020A"/>
    <w:rsid w:val="00190301"/>
    <w:rsid w:val="00191765"/>
    <w:rsid w:val="00191997"/>
    <w:rsid w:val="00192A62"/>
    <w:rsid w:val="00192D95"/>
    <w:rsid w:val="0019331B"/>
    <w:rsid w:val="001933E8"/>
    <w:rsid w:val="00194957"/>
    <w:rsid w:val="00195783"/>
    <w:rsid w:val="001959ED"/>
    <w:rsid w:val="00196BE2"/>
    <w:rsid w:val="00196EF5"/>
    <w:rsid w:val="00196F61"/>
    <w:rsid w:val="00197AF8"/>
    <w:rsid w:val="00197FB7"/>
    <w:rsid w:val="001A0154"/>
    <w:rsid w:val="001A065F"/>
    <w:rsid w:val="001A07C1"/>
    <w:rsid w:val="001A0D12"/>
    <w:rsid w:val="001A0FC5"/>
    <w:rsid w:val="001A14CA"/>
    <w:rsid w:val="001A1B4A"/>
    <w:rsid w:val="001A21B4"/>
    <w:rsid w:val="001A3115"/>
    <w:rsid w:val="001A3591"/>
    <w:rsid w:val="001A3FC8"/>
    <w:rsid w:val="001A4392"/>
    <w:rsid w:val="001A4AF2"/>
    <w:rsid w:val="001A546E"/>
    <w:rsid w:val="001A597E"/>
    <w:rsid w:val="001A5B38"/>
    <w:rsid w:val="001A5D2E"/>
    <w:rsid w:val="001A5FCC"/>
    <w:rsid w:val="001A613F"/>
    <w:rsid w:val="001A6729"/>
    <w:rsid w:val="001A68CB"/>
    <w:rsid w:val="001A6D99"/>
    <w:rsid w:val="001A794F"/>
    <w:rsid w:val="001A7B9C"/>
    <w:rsid w:val="001B0B60"/>
    <w:rsid w:val="001B1D67"/>
    <w:rsid w:val="001B20F1"/>
    <w:rsid w:val="001B225D"/>
    <w:rsid w:val="001B2356"/>
    <w:rsid w:val="001B23E5"/>
    <w:rsid w:val="001B2908"/>
    <w:rsid w:val="001B3255"/>
    <w:rsid w:val="001B3E82"/>
    <w:rsid w:val="001B4103"/>
    <w:rsid w:val="001B4AAA"/>
    <w:rsid w:val="001B4D72"/>
    <w:rsid w:val="001B59F4"/>
    <w:rsid w:val="001B5B85"/>
    <w:rsid w:val="001B5E8D"/>
    <w:rsid w:val="001B61B5"/>
    <w:rsid w:val="001B6C41"/>
    <w:rsid w:val="001B6CD1"/>
    <w:rsid w:val="001B6DCD"/>
    <w:rsid w:val="001B742E"/>
    <w:rsid w:val="001B7719"/>
    <w:rsid w:val="001B7E7D"/>
    <w:rsid w:val="001B7E82"/>
    <w:rsid w:val="001C0420"/>
    <w:rsid w:val="001C064C"/>
    <w:rsid w:val="001C11DF"/>
    <w:rsid w:val="001C2395"/>
    <w:rsid w:val="001C2C1A"/>
    <w:rsid w:val="001C303B"/>
    <w:rsid w:val="001C3057"/>
    <w:rsid w:val="001C354A"/>
    <w:rsid w:val="001C4026"/>
    <w:rsid w:val="001C4E3E"/>
    <w:rsid w:val="001C5125"/>
    <w:rsid w:val="001C5471"/>
    <w:rsid w:val="001C5BF0"/>
    <w:rsid w:val="001C5F03"/>
    <w:rsid w:val="001C6596"/>
    <w:rsid w:val="001C6AED"/>
    <w:rsid w:val="001C71A1"/>
    <w:rsid w:val="001C746A"/>
    <w:rsid w:val="001C75C8"/>
    <w:rsid w:val="001D050A"/>
    <w:rsid w:val="001D0845"/>
    <w:rsid w:val="001D0EA7"/>
    <w:rsid w:val="001D121C"/>
    <w:rsid w:val="001D14DB"/>
    <w:rsid w:val="001D2A93"/>
    <w:rsid w:val="001D3470"/>
    <w:rsid w:val="001D352D"/>
    <w:rsid w:val="001D3617"/>
    <w:rsid w:val="001D40C6"/>
    <w:rsid w:val="001D415E"/>
    <w:rsid w:val="001D4A84"/>
    <w:rsid w:val="001D5300"/>
    <w:rsid w:val="001D5555"/>
    <w:rsid w:val="001D5E68"/>
    <w:rsid w:val="001D6031"/>
    <w:rsid w:val="001D61D2"/>
    <w:rsid w:val="001D6FED"/>
    <w:rsid w:val="001D7438"/>
    <w:rsid w:val="001D7BE7"/>
    <w:rsid w:val="001E10A2"/>
    <w:rsid w:val="001E13EC"/>
    <w:rsid w:val="001E159E"/>
    <w:rsid w:val="001E2403"/>
    <w:rsid w:val="001E2A6E"/>
    <w:rsid w:val="001E2A88"/>
    <w:rsid w:val="001E2B6A"/>
    <w:rsid w:val="001E3554"/>
    <w:rsid w:val="001E36A5"/>
    <w:rsid w:val="001E374C"/>
    <w:rsid w:val="001E3CB7"/>
    <w:rsid w:val="001E3D0D"/>
    <w:rsid w:val="001E3E69"/>
    <w:rsid w:val="001E4907"/>
    <w:rsid w:val="001E49A4"/>
    <w:rsid w:val="001E4E56"/>
    <w:rsid w:val="001E4FC8"/>
    <w:rsid w:val="001E53EF"/>
    <w:rsid w:val="001E5996"/>
    <w:rsid w:val="001E6C02"/>
    <w:rsid w:val="001E7038"/>
    <w:rsid w:val="001E70A5"/>
    <w:rsid w:val="001E7425"/>
    <w:rsid w:val="001E7741"/>
    <w:rsid w:val="001E77BE"/>
    <w:rsid w:val="001E79A8"/>
    <w:rsid w:val="001F13C2"/>
    <w:rsid w:val="001F197C"/>
    <w:rsid w:val="001F2872"/>
    <w:rsid w:val="001F2CD3"/>
    <w:rsid w:val="001F3666"/>
    <w:rsid w:val="001F37ED"/>
    <w:rsid w:val="001F3A0E"/>
    <w:rsid w:val="001F4494"/>
    <w:rsid w:val="001F4D39"/>
    <w:rsid w:val="001F6381"/>
    <w:rsid w:val="001F6E82"/>
    <w:rsid w:val="001F7196"/>
    <w:rsid w:val="001F7376"/>
    <w:rsid w:val="001F7595"/>
    <w:rsid w:val="001F7625"/>
    <w:rsid w:val="001F76BB"/>
    <w:rsid w:val="001F7CF6"/>
    <w:rsid w:val="00200655"/>
    <w:rsid w:val="00200934"/>
    <w:rsid w:val="002010B6"/>
    <w:rsid w:val="00201143"/>
    <w:rsid w:val="00201850"/>
    <w:rsid w:val="002020B0"/>
    <w:rsid w:val="002021DC"/>
    <w:rsid w:val="00202B7C"/>
    <w:rsid w:val="00202DA2"/>
    <w:rsid w:val="00202EF3"/>
    <w:rsid w:val="0020392B"/>
    <w:rsid w:val="002040FB"/>
    <w:rsid w:val="00204CD0"/>
    <w:rsid w:val="00204EF7"/>
    <w:rsid w:val="002050AC"/>
    <w:rsid w:val="00205379"/>
    <w:rsid w:val="002059EE"/>
    <w:rsid w:val="002071EB"/>
    <w:rsid w:val="00207609"/>
    <w:rsid w:val="0020781E"/>
    <w:rsid w:val="002078F2"/>
    <w:rsid w:val="00207C16"/>
    <w:rsid w:val="00207FDE"/>
    <w:rsid w:val="00210270"/>
    <w:rsid w:val="00210CAA"/>
    <w:rsid w:val="00210D93"/>
    <w:rsid w:val="002111CC"/>
    <w:rsid w:val="00211419"/>
    <w:rsid w:val="0021169C"/>
    <w:rsid w:val="00211B17"/>
    <w:rsid w:val="00211D61"/>
    <w:rsid w:val="0021273C"/>
    <w:rsid w:val="00212A67"/>
    <w:rsid w:val="00213555"/>
    <w:rsid w:val="00213979"/>
    <w:rsid w:val="00213E56"/>
    <w:rsid w:val="0021406C"/>
    <w:rsid w:val="00214B80"/>
    <w:rsid w:val="0021597C"/>
    <w:rsid w:val="00215A8E"/>
    <w:rsid w:val="00215BEF"/>
    <w:rsid w:val="00215F77"/>
    <w:rsid w:val="002166B4"/>
    <w:rsid w:val="002167F3"/>
    <w:rsid w:val="002168E9"/>
    <w:rsid w:val="00216DC8"/>
    <w:rsid w:val="00217275"/>
    <w:rsid w:val="002174FA"/>
    <w:rsid w:val="002175D9"/>
    <w:rsid w:val="002176D2"/>
    <w:rsid w:val="00217923"/>
    <w:rsid w:val="00220ABF"/>
    <w:rsid w:val="002210E6"/>
    <w:rsid w:val="00221D82"/>
    <w:rsid w:val="0022236B"/>
    <w:rsid w:val="00222A4C"/>
    <w:rsid w:val="00222AFF"/>
    <w:rsid w:val="00222C4C"/>
    <w:rsid w:val="00222E0F"/>
    <w:rsid w:val="00222FB4"/>
    <w:rsid w:val="00223139"/>
    <w:rsid w:val="00223287"/>
    <w:rsid w:val="0022330C"/>
    <w:rsid w:val="00223526"/>
    <w:rsid w:val="00223687"/>
    <w:rsid w:val="00223E4A"/>
    <w:rsid w:val="00225DF5"/>
    <w:rsid w:val="00226CBA"/>
    <w:rsid w:val="002274E4"/>
    <w:rsid w:val="002275AC"/>
    <w:rsid w:val="002279C7"/>
    <w:rsid w:val="00227E17"/>
    <w:rsid w:val="00231A1D"/>
    <w:rsid w:val="00231C37"/>
    <w:rsid w:val="00231FDF"/>
    <w:rsid w:val="00231FED"/>
    <w:rsid w:val="002325E8"/>
    <w:rsid w:val="00232E56"/>
    <w:rsid w:val="002331F0"/>
    <w:rsid w:val="002336C8"/>
    <w:rsid w:val="0023384A"/>
    <w:rsid w:val="00234A03"/>
    <w:rsid w:val="002363C9"/>
    <w:rsid w:val="002367E5"/>
    <w:rsid w:val="00240260"/>
    <w:rsid w:val="00240616"/>
    <w:rsid w:val="00240FF1"/>
    <w:rsid w:val="002423E9"/>
    <w:rsid w:val="002424B8"/>
    <w:rsid w:val="00242AFA"/>
    <w:rsid w:val="00242B7A"/>
    <w:rsid w:val="0024400F"/>
    <w:rsid w:val="0024467D"/>
    <w:rsid w:val="00244746"/>
    <w:rsid w:val="002456A2"/>
    <w:rsid w:val="00245D67"/>
    <w:rsid w:val="00246536"/>
    <w:rsid w:val="002466FC"/>
    <w:rsid w:val="0024681B"/>
    <w:rsid w:val="002475AB"/>
    <w:rsid w:val="00247B52"/>
    <w:rsid w:val="00250311"/>
    <w:rsid w:val="002506A7"/>
    <w:rsid w:val="00250B87"/>
    <w:rsid w:val="00250EB0"/>
    <w:rsid w:val="00251FF8"/>
    <w:rsid w:val="002520B1"/>
    <w:rsid w:val="002520C5"/>
    <w:rsid w:val="0025234F"/>
    <w:rsid w:val="00252630"/>
    <w:rsid w:val="002526E3"/>
    <w:rsid w:val="002531D9"/>
    <w:rsid w:val="002535BF"/>
    <w:rsid w:val="002539ED"/>
    <w:rsid w:val="00254607"/>
    <w:rsid w:val="0025460F"/>
    <w:rsid w:val="00254F3F"/>
    <w:rsid w:val="002550E3"/>
    <w:rsid w:val="00255115"/>
    <w:rsid w:val="00256353"/>
    <w:rsid w:val="0025678B"/>
    <w:rsid w:val="002571C3"/>
    <w:rsid w:val="00257360"/>
    <w:rsid w:val="00257759"/>
    <w:rsid w:val="00257BD5"/>
    <w:rsid w:val="00260480"/>
    <w:rsid w:val="00260B3E"/>
    <w:rsid w:val="00260D7E"/>
    <w:rsid w:val="002613A5"/>
    <w:rsid w:val="0026203D"/>
    <w:rsid w:val="002628DD"/>
    <w:rsid w:val="002630C3"/>
    <w:rsid w:val="00263421"/>
    <w:rsid w:val="002634AC"/>
    <w:rsid w:val="00263A5D"/>
    <w:rsid w:val="00263CFF"/>
    <w:rsid w:val="00263FC1"/>
    <w:rsid w:val="002643EC"/>
    <w:rsid w:val="00264946"/>
    <w:rsid w:val="00264B32"/>
    <w:rsid w:val="00265188"/>
    <w:rsid w:val="00265841"/>
    <w:rsid w:val="00265A53"/>
    <w:rsid w:val="00265A8C"/>
    <w:rsid w:val="00266C02"/>
    <w:rsid w:val="0026701D"/>
    <w:rsid w:val="00267D4B"/>
    <w:rsid w:val="00270A90"/>
    <w:rsid w:val="00270B43"/>
    <w:rsid w:val="00270BBB"/>
    <w:rsid w:val="00270FC8"/>
    <w:rsid w:val="0027117E"/>
    <w:rsid w:val="00271199"/>
    <w:rsid w:val="0027146B"/>
    <w:rsid w:val="00271BFC"/>
    <w:rsid w:val="00271CFD"/>
    <w:rsid w:val="00271E36"/>
    <w:rsid w:val="00271F0A"/>
    <w:rsid w:val="002720F5"/>
    <w:rsid w:val="00274172"/>
    <w:rsid w:val="0027422C"/>
    <w:rsid w:val="00274279"/>
    <w:rsid w:val="00274AB0"/>
    <w:rsid w:val="00274C0D"/>
    <w:rsid w:val="00274D0F"/>
    <w:rsid w:val="00276528"/>
    <w:rsid w:val="002771C7"/>
    <w:rsid w:val="0028028E"/>
    <w:rsid w:val="00280731"/>
    <w:rsid w:val="00280754"/>
    <w:rsid w:val="00280B5B"/>
    <w:rsid w:val="002814FA"/>
    <w:rsid w:val="00281568"/>
    <w:rsid w:val="002816C2"/>
    <w:rsid w:val="00281E0F"/>
    <w:rsid w:val="00281E5B"/>
    <w:rsid w:val="00282890"/>
    <w:rsid w:val="00282969"/>
    <w:rsid w:val="0028299E"/>
    <w:rsid w:val="00282B43"/>
    <w:rsid w:val="00282EC3"/>
    <w:rsid w:val="002838B3"/>
    <w:rsid w:val="00283B88"/>
    <w:rsid w:val="00284351"/>
    <w:rsid w:val="00284435"/>
    <w:rsid w:val="00284620"/>
    <w:rsid w:val="0028486D"/>
    <w:rsid w:val="00284892"/>
    <w:rsid w:val="00284906"/>
    <w:rsid w:val="002851DA"/>
    <w:rsid w:val="00285416"/>
    <w:rsid w:val="002856A0"/>
    <w:rsid w:val="002858D7"/>
    <w:rsid w:val="00286133"/>
    <w:rsid w:val="002867BA"/>
    <w:rsid w:val="0029024E"/>
    <w:rsid w:val="0029026E"/>
    <w:rsid w:val="002902AC"/>
    <w:rsid w:val="0029064E"/>
    <w:rsid w:val="00290825"/>
    <w:rsid w:val="00290C79"/>
    <w:rsid w:val="00290EC1"/>
    <w:rsid w:val="00291041"/>
    <w:rsid w:val="00291254"/>
    <w:rsid w:val="002913A6"/>
    <w:rsid w:val="0029185B"/>
    <w:rsid w:val="00291BFA"/>
    <w:rsid w:val="00291DE9"/>
    <w:rsid w:val="00291EDF"/>
    <w:rsid w:val="0029249D"/>
    <w:rsid w:val="00292DE7"/>
    <w:rsid w:val="00292F63"/>
    <w:rsid w:val="00293059"/>
    <w:rsid w:val="002935CF"/>
    <w:rsid w:val="00294603"/>
    <w:rsid w:val="00294915"/>
    <w:rsid w:val="00294D57"/>
    <w:rsid w:val="00295939"/>
    <w:rsid w:val="00295D4D"/>
    <w:rsid w:val="00295EA9"/>
    <w:rsid w:val="002972C1"/>
    <w:rsid w:val="00297750"/>
    <w:rsid w:val="00297EC6"/>
    <w:rsid w:val="002A00F4"/>
    <w:rsid w:val="002A041C"/>
    <w:rsid w:val="002A0821"/>
    <w:rsid w:val="002A08ED"/>
    <w:rsid w:val="002A18AF"/>
    <w:rsid w:val="002A18EB"/>
    <w:rsid w:val="002A2CC0"/>
    <w:rsid w:val="002A2ED4"/>
    <w:rsid w:val="002A3CF7"/>
    <w:rsid w:val="002A455A"/>
    <w:rsid w:val="002A4799"/>
    <w:rsid w:val="002A4BA5"/>
    <w:rsid w:val="002A4C32"/>
    <w:rsid w:val="002A4DEF"/>
    <w:rsid w:val="002A5095"/>
    <w:rsid w:val="002A50E1"/>
    <w:rsid w:val="002A57DF"/>
    <w:rsid w:val="002A57FA"/>
    <w:rsid w:val="002A5BE6"/>
    <w:rsid w:val="002A5FFC"/>
    <w:rsid w:val="002A64D0"/>
    <w:rsid w:val="002A6874"/>
    <w:rsid w:val="002A6A0A"/>
    <w:rsid w:val="002A7927"/>
    <w:rsid w:val="002A7BF1"/>
    <w:rsid w:val="002B014E"/>
    <w:rsid w:val="002B0516"/>
    <w:rsid w:val="002B06B1"/>
    <w:rsid w:val="002B07B8"/>
    <w:rsid w:val="002B08BC"/>
    <w:rsid w:val="002B0AD5"/>
    <w:rsid w:val="002B0B2C"/>
    <w:rsid w:val="002B0CD2"/>
    <w:rsid w:val="002B0D3F"/>
    <w:rsid w:val="002B1096"/>
    <w:rsid w:val="002B287D"/>
    <w:rsid w:val="002B2F06"/>
    <w:rsid w:val="002B3174"/>
    <w:rsid w:val="002B5933"/>
    <w:rsid w:val="002B5E16"/>
    <w:rsid w:val="002B616A"/>
    <w:rsid w:val="002B61EB"/>
    <w:rsid w:val="002B69F0"/>
    <w:rsid w:val="002B7254"/>
    <w:rsid w:val="002B7F36"/>
    <w:rsid w:val="002C0434"/>
    <w:rsid w:val="002C05F4"/>
    <w:rsid w:val="002C091D"/>
    <w:rsid w:val="002C0CA7"/>
    <w:rsid w:val="002C1805"/>
    <w:rsid w:val="002C180D"/>
    <w:rsid w:val="002C183A"/>
    <w:rsid w:val="002C18CC"/>
    <w:rsid w:val="002C1FFE"/>
    <w:rsid w:val="002C206E"/>
    <w:rsid w:val="002C21EC"/>
    <w:rsid w:val="002C2698"/>
    <w:rsid w:val="002C28B9"/>
    <w:rsid w:val="002C373A"/>
    <w:rsid w:val="002C38B6"/>
    <w:rsid w:val="002C38C4"/>
    <w:rsid w:val="002C4C79"/>
    <w:rsid w:val="002C5395"/>
    <w:rsid w:val="002C566D"/>
    <w:rsid w:val="002C6116"/>
    <w:rsid w:val="002C6347"/>
    <w:rsid w:val="002C6651"/>
    <w:rsid w:val="002C70A2"/>
    <w:rsid w:val="002C777F"/>
    <w:rsid w:val="002C7CE7"/>
    <w:rsid w:val="002D04D5"/>
    <w:rsid w:val="002D0554"/>
    <w:rsid w:val="002D0AAE"/>
    <w:rsid w:val="002D0F18"/>
    <w:rsid w:val="002D1114"/>
    <w:rsid w:val="002D191A"/>
    <w:rsid w:val="002D2023"/>
    <w:rsid w:val="002D22C4"/>
    <w:rsid w:val="002D326A"/>
    <w:rsid w:val="002D366B"/>
    <w:rsid w:val="002D3D87"/>
    <w:rsid w:val="002D3F57"/>
    <w:rsid w:val="002D43F2"/>
    <w:rsid w:val="002D44FE"/>
    <w:rsid w:val="002D4753"/>
    <w:rsid w:val="002D5127"/>
    <w:rsid w:val="002D5D18"/>
    <w:rsid w:val="002D64B6"/>
    <w:rsid w:val="002D68A0"/>
    <w:rsid w:val="002D7561"/>
    <w:rsid w:val="002D7986"/>
    <w:rsid w:val="002D7A0A"/>
    <w:rsid w:val="002D7FE8"/>
    <w:rsid w:val="002E09AA"/>
    <w:rsid w:val="002E09BC"/>
    <w:rsid w:val="002E0C03"/>
    <w:rsid w:val="002E1880"/>
    <w:rsid w:val="002E1976"/>
    <w:rsid w:val="002E2A92"/>
    <w:rsid w:val="002E2AC0"/>
    <w:rsid w:val="002E2B69"/>
    <w:rsid w:val="002E3645"/>
    <w:rsid w:val="002E37A2"/>
    <w:rsid w:val="002E3C33"/>
    <w:rsid w:val="002E4024"/>
    <w:rsid w:val="002E429E"/>
    <w:rsid w:val="002E49E5"/>
    <w:rsid w:val="002E49E7"/>
    <w:rsid w:val="002E4C91"/>
    <w:rsid w:val="002E54F3"/>
    <w:rsid w:val="002E5BFB"/>
    <w:rsid w:val="002E5D09"/>
    <w:rsid w:val="002E633C"/>
    <w:rsid w:val="002E68DE"/>
    <w:rsid w:val="002E69BC"/>
    <w:rsid w:val="002E6B4C"/>
    <w:rsid w:val="002E6FBC"/>
    <w:rsid w:val="002E749E"/>
    <w:rsid w:val="002E7A65"/>
    <w:rsid w:val="002F05D0"/>
    <w:rsid w:val="002F08E7"/>
    <w:rsid w:val="002F0CC4"/>
    <w:rsid w:val="002F0CE8"/>
    <w:rsid w:val="002F173E"/>
    <w:rsid w:val="002F1841"/>
    <w:rsid w:val="002F29C3"/>
    <w:rsid w:val="002F2A97"/>
    <w:rsid w:val="002F35FF"/>
    <w:rsid w:val="002F369E"/>
    <w:rsid w:val="002F3979"/>
    <w:rsid w:val="002F3F33"/>
    <w:rsid w:val="002F4163"/>
    <w:rsid w:val="002F450B"/>
    <w:rsid w:val="002F4D27"/>
    <w:rsid w:val="002F5D47"/>
    <w:rsid w:val="002F6B03"/>
    <w:rsid w:val="002F6B53"/>
    <w:rsid w:val="002F6BED"/>
    <w:rsid w:val="002F6E0A"/>
    <w:rsid w:val="002F7271"/>
    <w:rsid w:val="002F7F59"/>
    <w:rsid w:val="00300F5D"/>
    <w:rsid w:val="00301071"/>
    <w:rsid w:val="0030119A"/>
    <w:rsid w:val="0030164D"/>
    <w:rsid w:val="003018BE"/>
    <w:rsid w:val="00302CF0"/>
    <w:rsid w:val="003037F7"/>
    <w:rsid w:val="0030386E"/>
    <w:rsid w:val="00303C96"/>
    <w:rsid w:val="00304404"/>
    <w:rsid w:val="00304DCB"/>
    <w:rsid w:val="00304DF8"/>
    <w:rsid w:val="00304F3E"/>
    <w:rsid w:val="00305137"/>
    <w:rsid w:val="00305DFA"/>
    <w:rsid w:val="00305EE7"/>
    <w:rsid w:val="00306A4F"/>
    <w:rsid w:val="0030700D"/>
    <w:rsid w:val="003078AD"/>
    <w:rsid w:val="00310534"/>
    <w:rsid w:val="0031055E"/>
    <w:rsid w:val="00311BDB"/>
    <w:rsid w:val="00311C53"/>
    <w:rsid w:val="00311C8F"/>
    <w:rsid w:val="00311CA1"/>
    <w:rsid w:val="00311DEF"/>
    <w:rsid w:val="003120B3"/>
    <w:rsid w:val="00312125"/>
    <w:rsid w:val="003122A6"/>
    <w:rsid w:val="003133C4"/>
    <w:rsid w:val="00313F3F"/>
    <w:rsid w:val="00314044"/>
    <w:rsid w:val="00314117"/>
    <w:rsid w:val="003145C9"/>
    <w:rsid w:val="00314F35"/>
    <w:rsid w:val="003150F4"/>
    <w:rsid w:val="0031599A"/>
    <w:rsid w:val="003159BE"/>
    <w:rsid w:val="00315ACC"/>
    <w:rsid w:val="0031701D"/>
    <w:rsid w:val="00317335"/>
    <w:rsid w:val="0032014D"/>
    <w:rsid w:val="00320169"/>
    <w:rsid w:val="0032041F"/>
    <w:rsid w:val="00320663"/>
    <w:rsid w:val="00320894"/>
    <w:rsid w:val="003211F2"/>
    <w:rsid w:val="0032128B"/>
    <w:rsid w:val="00321414"/>
    <w:rsid w:val="00322A2A"/>
    <w:rsid w:val="00322B30"/>
    <w:rsid w:val="00322F7A"/>
    <w:rsid w:val="00323164"/>
    <w:rsid w:val="0032330E"/>
    <w:rsid w:val="00324183"/>
    <w:rsid w:val="00324333"/>
    <w:rsid w:val="00324572"/>
    <w:rsid w:val="00324719"/>
    <w:rsid w:val="003248F4"/>
    <w:rsid w:val="003249E0"/>
    <w:rsid w:val="00325029"/>
    <w:rsid w:val="003251E9"/>
    <w:rsid w:val="00325FB3"/>
    <w:rsid w:val="00326CEF"/>
    <w:rsid w:val="00327008"/>
    <w:rsid w:val="00327864"/>
    <w:rsid w:val="00327E85"/>
    <w:rsid w:val="00327F93"/>
    <w:rsid w:val="0033070B"/>
    <w:rsid w:val="00331C68"/>
    <w:rsid w:val="00332BE0"/>
    <w:rsid w:val="00333384"/>
    <w:rsid w:val="003335C3"/>
    <w:rsid w:val="00334C02"/>
    <w:rsid w:val="00334C6C"/>
    <w:rsid w:val="00335085"/>
    <w:rsid w:val="00335356"/>
    <w:rsid w:val="00335A25"/>
    <w:rsid w:val="00335DED"/>
    <w:rsid w:val="00335F65"/>
    <w:rsid w:val="00336DE7"/>
    <w:rsid w:val="00337FAC"/>
    <w:rsid w:val="0034040C"/>
    <w:rsid w:val="003404F8"/>
    <w:rsid w:val="00340793"/>
    <w:rsid w:val="003407E6"/>
    <w:rsid w:val="00340DF6"/>
    <w:rsid w:val="00340FB3"/>
    <w:rsid w:val="003414B7"/>
    <w:rsid w:val="003414F0"/>
    <w:rsid w:val="0034182A"/>
    <w:rsid w:val="00341A6F"/>
    <w:rsid w:val="0034211D"/>
    <w:rsid w:val="003429D7"/>
    <w:rsid w:val="003435FD"/>
    <w:rsid w:val="00344073"/>
    <w:rsid w:val="003443C0"/>
    <w:rsid w:val="00344D56"/>
    <w:rsid w:val="00344E73"/>
    <w:rsid w:val="00345092"/>
    <w:rsid w:val="00345145"/>
    <w:rsid w:val="00345694"/>
    <w:rsid w:val="003458BE"/>
    <w:rsid w:val="00345BEF"/>
    <w:rsid w:val="00346103"/>
    <w:rsid w:val="0034610D"/>
    <w:rsid w:val="00347149"/>
    <w:rsid w:val="00347172"/>
    <w:rsid w:val="003472FF"/>
    <w:rsid w:val="003475F7"/>
    <w:rsid w:val="00347B91"/>
    <w:rsid w:val="00347D85"/>
    <w:rsid w:val="00347D91"/>
    <w:rsid w:val="00347FB9"/>
    <w:rsid w:val="00350664"/>
    <w:rsid w:val="00352183"/>
    <w:rsid w:val="00352D22"/>
    <w:rsid w:val="0035369C"/>
    <w:rsid w:val="00353CC5"/>
    <w:rsid w:val="003542A3"/>
    <w:rsid w:val="0035463D"/>
    <w:rsid w:val="00354ACB"/>
    <w:rsid w:val="00355201"/>
    <w:rsid w:val="00355300"/>
    <w:rsid w:val="00355501"/>
    <w:rsid w:val="00355AC4"/>
    <w:rsid w:val="00355B4E"/>
    <w:rsid w:val="003560A0"/>
    <w:rsid w:val="00356501"/>
    <w:rsid w:val="00356DD6"/>
    <w:rsid w:val="003572F2"/>
    <w:rsid w:val="00357495"/>
    <w:rsid w:val="0035773E"/>
    <w:rsid w:val="00357846"/>
    <w:rsid w:val="00357B6C"/>
    <w:rsid w:val="00357F98"/>
    <w:rsid w:val="00357FDD"/>
    <w:rsid w:val="003601AD"/>
    <w:rsid w:val="0036054B"/>
    <w:rsid w:val="003609D8"/>
    <w:rsid w:val="00360B82"/>
    <w:rsid w:val="003613EF"/>
    <w:rsid w:val="0036179C"/>
    <w:rsid w:val="0036256A"/>
    <w:rsid w:val="00362D4F"/>
    <w:rsid w:val="003630A9"/>
    <w:rsid w:val="003630DD"/>
    <w:rsid w:val="00363619"/>
    <w:rsid w:val="00364CC9"/>
    <w:rsid w:val="003657E7"/>
    <w:rsid w:val="003659B0"/>
    <w:rsid w:val="00365CA5"/>
    <w:rsid w:val="0036676F"/>
    <w:rsid w:val="00367298"/>
    <w:rsid w:val="003678B7"/>
    <w:rsid w:val="003708FB"/>
    <w:rsid w:val="0037111A"/>
    <w:rsid w:val="00371127"/>
    <w:rsid w:val="003715F4"/>
    <w:rsid w:val="003722E6"/>
    <w:rsid w:val="003727BE"/>
    <w:rsid w:val="00372A48"/>
    <w:rsid w:val="00372F89"/>
    <w:rsid w:val="00373073"/>
    <w:rsid w:val="0037387C"/>
    <w:rsid w:val="0037397F"/>
    <w:rsid w:val="00374163"/>
    <w:rsid w:val="00374411"/>
    <w:rsid w:val="0037498C"/>
    <w:rsid w:val="00375251"/>
    <w:rsid w:val="00375611"/>
    <w:rsid w:val="0037585A"/>
    <w:rsid w:val="00375AC6"/>
    <w:rsid w:val="00376984"/>
    <w:rsid w:val="00376E63"/>
    <w:rsid w:val="003778DE"/>
    <w:rsid w:val="00380720"/>
    <w:rsid w:val="00381C8F"/>
    <w:rsid w:val="00381E61"/>
    <w:rsid w:val="00381F35"/>
    <w:rsid w:val="00382870"/>
    <w:rsid w:val="00382DC9"/>
    <w:rsid w:val="00382F6B"/>
    <w:rsid w:val="00383222"/>
    <w:rsid w:val="003833C6"/>
    <w:rsid w:val="003839EB"/>
    <w:rsid w:val="00384C05"/>
    <w:rsid w:val="00384C79"/>
    <w:rsid w:val="00384DBE"/>
    <w:rsid w:val="00384FD8"/>
    <w:rsid w:val="003857DE"/>
    <w:rsid w:val="0038596F"/>
    <w:rsid w:val="00385A62"/>
    <w:rsid w:val="00385AAB"/>
    <w:rsid w:val="00385E2E"/>
    <w:rsid w:val="00385F33"/>
    <w:rsid w:val="003861FF"/>
    <w:rsid w:val="003862B6"/>
    <w:rsid w:val="0038639F"/>
    <w:rsid w:val="00386E4C"/>
    <w:rsid w:val="003877BF"/>
    <w:rsid w:val="003903A5"/>
    <w:rsid w:val="003907D9"/>
    <w:rsid w:val="00391851"/>
    <w:rsid w:val="0039187A"/>
    <w:rsid w:val="00391994"/>
    <w:rsid w:val="00391BBD"/>
    <w:rsid w:val="003921E0"/>
    <w:rsid w:val="0039251F"/>
    <w:rsid w:val="0039264A"/>
    <w:rsid w:val="00392C8F"/>
    <w:rsid w:val="00393854"/>
    <w:rsid w:val="00393962"/>
    <w:rsid w:val="00393A99"/>
    <w:rsid w:val="00393AC9"/>
    <w:rsid w:val="003941C6"/>
    <w:rsid w:val="00394566"/>
    <w:rsid w:val="003947FE"/>
    <w:rsid w:val="00394879"/>
    <w:rsid w:val="003948BD"/>
    <w:rsid w:val="0039566B"/>
    <w:rsid w:val="00395740"/>
    <w:rsid w:val="00395DE6"/>
    <w:rsid w:val="0039611A"/>
    <w:rsid w:val="003963A1"/>
    <w:rsid w:val="00396673"/>
    <w:rsid w:val="0039678A"/>
    <w:rsid w:val="00396808"/>
    <w:rsid w:val="003968BF"/>
    <w:rsid w:val="00397B35"/>
    <w:rsid w:val="003A0102"/>
    <w:rsid w:val="003A0299"/>
    <w:rsid w:val="003A073A"/>
    <w:rsid w:val="003A07B4"/>
    <w:rsid w:val="003A0D01"/>
    <w:rsid w:val="003A0F34"/>
    <w:rsid w:val="003A1545"/>
    <w:rsid w:val="003A1EEC"/>
    <w:rsid w:val="003A2CD7"/>
    <w:rsid w:val="003A2FF5"/>
    <w:rsid w:val="003A40B5"/>
    <w:rsid w:val="003A4492"/>
    <w:rsid w:val="003A4914"/>
    <w:rsid w:val="003A62DF"/>
    <w:rsid w:val="003A6CF3"/>
    <w:rsid w:val="003A7081"/>
    <w:rsid w:val="003A74B2"/>
    <w:rsid w:val="003A767F"/>
    <w:rsid w:val="003A7A4B"/>
    <w:rsid w:val="003A7E8C"/>
    <w:rsid w:val="003A7FA5"/>
    <w:rsid w:val="003A7FB0"/>
    <w:rsid w:val="003B02CD"/>
    <w:rsid w:val="003B05E5"/>
    <w:rsid w:val="003B06DD"/>
    <w:rsid w:val="003B198E"/>
    <w:rsid w:val="003B1F1D"/>
    <w:rsid w:val="003B1F67"/>
    <w:rsid w:val="003B2198"/>
    <w:rsid w:val="003B28A6"/>
    <w:rsid w:val="003B56C1"/>
    <w:rsid w:val="003B5A0A"/>
    <w:rsid w:val="003B5D2A"/>
    <w:rsid w:val="003B629D"/>
    <w:rsid w:val="003B6D87"/>
    <w:rsid w:val="003B72F3"/>
    <w:rsid w:val="003B7F13"/>
    <w:rsid w:val="003C1A8E"/>
    <w:rsid w:val="003C25AB"/>
    <w:rsid w:val="003C2958"/>
    <w:rsid w:val="003C295F"/>
    <w:rsid w:val="003C371C"/>
    <w:rsid w:val="003C37A5"/>
    <w:rsid w:val="003C477D"/>
    <w:rsid w:val="003C4FD3"/>
    <w:rsid w:val="003C61D4"/>
    <w:rsid w:val="003C63A4"/>
    <w:rsid w:val="003C6937"/>
    <w:rsid w:val="003C6CDC"/>
    <w:rsid w:val="003C70D6"/>
    <w:rsid w:val="003C710B"/>
    <w:rsid w:val="003C7140"/>
    <w:rsid w:val="003C792C"/>
    <w:rsid w:val="003C7B5F"/>
    <w:rsid w:val="003D0711"/>
    <w:rsid w:val="003D0771"/>
    <w:rsid w:val="003D10DF"/>
    <w:rsid w:val="003D163C"/>
    <w:rsid w:val="003D1E0E"/>
    <w:rsid w:val="003D1F63"/>
    <w:rsid w:val="003D215A"/>
    <w:rsid w:val="003D295E"/>
    <w:rsid w:val="003D2B3C"/>
    <w:rsid w:val="003D3267"/>
    <w:rsid w:val="003D3627"/>
    <w:rsid w:val="003D3CF9"/>
    <w:rsid w:val="003D4767"/>
    <w:rsid w:val="003D48E3"/>
    <w:rsid w:val="003D4ECC"/>
    <w:rsid w:val="003D50C4"/>
    <w:rsid w:val="003D54CC"/>
    <w:rsid w:val="003D5B10"/>
    <w:rsid w:val="003D5F31"/>
    <w:rsid w:val="003D61A1"/>
    <w:rsid w:val="003D68A2"/>
    <w:rsid w:val="003D7761"/>
    <w:rsid w:val="003D7ED7"/>
    <w:rsid w:val="003E0C1B"/>
    <w:rsid w:val="003E1157"/>
    <w:rsid w:val="003E1242"/>
    <w:rsid w:val="003E1AF7"/>
    <w:rsid w:val="003E21DE"/>
    <w:rsid w:val="003E3A4A"/>
    <w:rsid w:val="003E3D77"/>
    <w:rsid w:val="003E439E"/>
    <w:rsid w:val="003E4577"/>
    <w:rsid w:val="003E4904"/>
    <w:rsid w:val="003E496D"/>
    <w:rsid w:val="003E4C38"/>
    <w:rsid w:val="003E5198"/>
    <w:rsid w:val="003E5A0A"/>
    <w:rsid w:val="003E6691"/>
    <w:rsid w:val="003E703D"/>
    <w:rsid w:val="003E7055"/>
    <w:rsid w:val="003E725C"/>
    <w:rsid w:val="003E7451"/>
    <w:rsid w:val="003E779F"/>
    <w:rsid w:val="003E794D"/>
    <w:rsid w:val="003F04C7"/>
    <w:rsid w:val="003F06EB"/>
    <w:rsid w:val="003F0A4D"/>
    <w:rsid w:val="003F0C6D"/>
    <w:rsid w:val="003F0DB2"/>
    <w:rsid w:val="003F1999"/>
    <w:rsid w:val="003F1FB9"/>
    <w:rsid w:val="003F25BE"/>
    <w:rsid w:val="003F2625"/>
    <w:rsid w:val="003F282C"/>
    <w:rsid w:val="003F2C53"/>
    <w:rsid w:val="003F37DD"/>
    <w:rsid w:val="003F3C9D"/>
    <w:rsid w:val="003F4560"/>
    <w:rsid w:val="003F55A8"/>
    <w:rsid w:val="003F5D51"/>
    <w:rsid w:val="003F6397"/>
    <w:rsid w:val="003F655C"/>
    <w:rsid w:val="003F6B51"/>
    <w:rsid w:val="003F7969"/>
    <w:rsid w:val="003F7A77"/>
    <w:rsid w:val="003F7E99"/>
    <w:rsid w:val="0040048A"/>
    <w:rsid w:val="004009B1"/>
    <w:rsid w:val="004009D4"/>
    <w:rsid w:val="0040106C"/>
    <w:rsid w:val="00401132"/>
    <w:rsid w:val="0040160B"/>
    <w:rsid w:val="00401AEC"/>
    <w:rsid w:val="004022DD"/>
    <w:rsid w:val="004024F1"/>
    <w:rsid w:val="00402535"/>
    <w:rsid w:val="00402920"/>
    <w:rsid w:val="00403C8A"/>
    <w:rsid w:val="004047D6"/>
    <w:rsid w:val="004057E9"/>
    <w:rsid w:val="00406286"/>
    <w:rsid w:val="004065CA"/>
    <w:rsid w:val="004068B7"/>
    <w:rsid w:val="00406AE6"/>
    <w:rsid w:val="00406BB8"/>
    <w:rsid w:val="00410439"/>
    <w:rsid w:val="00410555"/>
    <w:rsid w:val="0041069F"/>
    <w:rsid w:val="004107F4"/>
    <w:rsid w:val="00410B90"/>
    <w:rsid w:val="00411928"/>
    <w:rsid w:val="00411F77"/>
    <w:rsid w:val="004121C7"/>
    <w:rsid w:val="0041239C"/>
    <w:rsid w:val="004123F2"/>
    <w:rsid w:val="0041272B"/>
    <w:rsid w:val="00412A4D"/>
    <w:rsid w:val="00412E0E"/>
    <w:rsid w:val="00413A7E"/>
    <w:rsid w:val="00415102"/>
    <w:rsid w:val="0041638F"/>
    <w:rsid w:val="00416F51"/>
    <w:rsid w:val="004172AB"/>
    <w:rsid w:val="0041733A"/>
    <w:rsid w:val="00417794"/>
    <w:rsid w:val="00417E8F"/>
    <w:rsid w:val="0042029E"/>
    <w:rsid w:val="004209DD"/>
    <w:rsid w:val="004213F8"/>
    <w:rsid w:val="004218F6"/>
    <w:rsid w:val="00421BC9"/>
    <w:rsid w:val="00421E2B"/>
    <w:rsid w:val="00421F35"/>
    <w:rsid w:val="004229B7"/>
    <w:rsid w:val="00422D08"/>
    <w:rsid w:val="00422E5F"/>
    <w:rsid w:val="00422F21"/>
    <w:rsid w:val="00423A52"/>
    <w:rsid w:val="00424259"/>
    <w:rsid w:val="00424B95"/>
    <w:rsid w:val="00425027"/>
    <w:rsid w:val="004255DB"/>
    <w:rsid w:val="0042560A"/>
    <w:rsid w:val="00425EF8"/>
    <w:rsid w:val="004260AC"/>
    <w:rsid w:val="004263F6"/>
    <w:rsid w:val="004265F4"/>
    <w:rsid w:val="00427C31"/>
    <w:rsid w:val="004303FE"/>
    <w:rsid w:val="00430546"/>
    <w:rsid w:val="00430B79"/>
    <w:rsid w:val="00430F30"/>
    <w:rsid w:val="00430FAA"/>
    <w:rsid w:val="00431167"/>
    <w:rsid w:val="00431973"/>
    <w:rsid w:val="00431EA9"/>
    <w:rsid w:val="004329C9"/>
    <w:rsid w:val="00432BF9"/>
    <w:rsid w:val="00432CF7"/>
    <w:rsid w:val="004349D2"/>
    <w:rsid w:val="00435A48"/>
    <w:rsid w:val="00435CBC"/>
    <w:rsid w:val="0043681F"/>
    <w:rsid w:val="0043682C"/>
    <w:rsid w:val="00436BB3"/>
    <w:rsid w:val="00437251"/>
    <w:rsid w:val="00437877"/>
    <w:rsid w:val="00437A66"/>
    <w:rsid w:val="00437CD1"/>
    <w:rsid w:val="00440C2F"/>
    <w:rsid w:val="00441323"/>
    <w:rsid w:val="00441737"/>
    <w:rsid w:val="004419E0"/>
    <w:rsid w:val="00441AB3"/>
    <w:rsid w:val="00441BFB"/>
    <w:rsid w:val="00441D61"/>
    <w:rsid w:val="0044202B"/>
    <w:rsid w:val="00442633"/>
    <w:rsid w:val="00443316"/>
    <w:rsid w:val="00443CD3"/>
    <w:rsid w:val="004441C6"/>
    <w:rsid w:val="00444C53"/>
    <w:rsid w:val="004453E2"/>
    <w:rsid w:val="00445967"/>
    <w:rsid w:val="00446710"/>
    <w:rsid w:val="00447298"/>
    <w:rsid w:val="00450937"/>
    <w:rsid w:val="00450F07"/>
    <w:rsid w:val="00451F99"/>
    <w:rsid w:val="004520B4"/>
    <w:rsid w:val="00452B8D"/>
    <w:rsid w:val="004536A7"/>
    <w:rsid w:val="004548B1"/>
    <w:rsid w:val="00454A4B"/>
    <w:rsid w:val="00454F70"/>
    <w:rsid w:val="0045565F"/>
    <w:rsid w:val="0045636E"/>
    <w:rsid w:val="004569CC"/>
    <w:rsid w:val="00456FB7"/>
    <w:rsid w:val="00461AA2"/>
    <w:rsid w:val="00461C68"/>
    <w:rsid w:val="004621E2"/>
    <w:rsid w:val="0046233B"/>
    <w:rsid w:val="00462658"/>
    <w:rsid w:val="00462772"/>
    <w:rsid w:val="00462E7D"/>
    <w:rsid w:val="004635DB"/>
    <w:rsid w:val="004638FE"/>
    <w:rsid w:val="00463959"/>
    <w:rsid w:val="00463C35"/>
    <w:rsid w:val="00464151"/>
    <w:rsid w:val="00464163"/>
    <w:rsid w:val="00464FCE"/>
    <w:rsid w:val="004655EA"/>
    <w:rsid w:val="00465B60"/>
    <w:rsid w:val="00465FCD"/>
    <w:rsid w:val="00466981"/>
    <w:rsid w:val="00466B99"/>
    <w:rsid w:val="00466E8B"/>
    <w:rsid w:val="00467CAE"/>
    <w:rsid w:val="00467CCD"/>
    <w:rsid w:val="00467F4E"/>
    <w:rsid w:val="004707AC"/>
    <w:rsid w:val="004712F1"/>
    <w:rsid w:val="00471488"/>
    <w:rsid w:val="00471505"/>
    <w:rsid w:val="004716AE"/>
    <w:rsid w:val="0047226C"/>
    <w:rsid w:val="004729CB"/>
    <w:rsid w:val="00473648"/>
    <w:rsid w:val="00474997"/>
    <w:rsid w:val="00474E95"/>
    <w:rsid w:val="00474F6D"/>
    <w:rsid w:val="00475304"/>
    <w:rsid w:val="00475C46"/>
    <w:rsid w:val="004763EF"/>
    <w:rsid w:val="004766A4"/>
    <w:rsid w:val="00476ACE"/>
    <w:rsid w:val="004770A8"/>
    <w:rsid w:val="00477288"/>
    <w:rsid w:val="0047741F"/>
    <w:rsid w:val="004774A3"/>
    <w:rsid w:val="004777D2"/>
    <w:rsid w:val="00480AB1"/>
    <w:rsid w:val="00480DC7"/>
    <w:rsid w:val="004812BA"/>
    <w:rsid w:val="00481429"/>
    <w:rsid w:val="004814C1"/>
    <w:rsid w:val="00481F29"/>
    <w:rsid w:val="0048309D"/>
    <w:rsid w:val="004831B2"/>
    <w:rsid w:val="004832EF"/>
    <w:rsid w:val="004838F2"/>
    <w:rsid w:val="00484030"/>
    <w:rsid w:val="00484463"/>
    <w:rsid w:val="00484856"/>
    <w:rsid w:val="0048489C"/>
    <w:rsid w:val="00484AE4"/>
    <w:rsid w:val="00484FC0"/>
    <w:rsid w:val="004850E7"/>
    <w:rsid w:val="0048518C"/>
    <w:rsid w:val="004852A3"/>
    <w:rsid w:val="004852FD"/>
    <w:rsid w:val="004853A2"/>
    <w:rsid w:val="00485862"/>
    <w:rsid w:val="00485B5C"/>
    <w:rsid w:val="00485E14"/>
    <w:rsid w:val="004861EF"/>
    <w:rsid w:val="004862F6"/>
    <w:rsid w:val="00486665"/>
    <w:rsid w:val="004868A9"/>
    <w:rsid w:val="00487DAF"/>
    <w:rsid w:val="00487EED"/>
    <w:rsid w:val="0049000C"/>
    <w:rsid w:val="0049042A"/>
    <w:rsid w:val="004908C0"/>
    <w:rsid w:val="004908EE"/>
    <w:rsid w:val="00491065"/>
    <w:rsid w:val="004916EF"/>
    <w:rsid w:val="004918AE"/>
    <w:rsid w:val="00491FF1"/>
    <w:rsid w:val="00492364"/>
    <w:rsid w:val="00492C22"/>
    <w:rsid w:val="00492FD7"/>
    <w:rsid w:val="00493B5C"/>
    <w:rsid w:val="004942BD"/>
    <w:rsid w:val="00494771"/>
    <w:rsid w:val="00494F44"/>
    <w:rsid w:val="00494F6B"/>
    <w:rsid w:val="004950E1"/>
    <w:rsid w:val="0049524E"/>
    <w:rsid w:val="00495704"/>
    <w:rsid w:val="00495D09"/>
    <w:rsid w:val="004962B7"/>
    <w:rsid w:val="004969E7"/>
    <w:rsid w:val="00496B4A"/>
    <w:rsid w:val="00496B6F"/>
    <w:rsid w:val="0049704F"/>
    <w:rsid w:val="004973CF"/>
    <w:rsid w:val="00497564"/>
    <w:rsid w:val="004976B6"/>
    <w:rsid w:val="004977F2"/>
    <w:rsid w:val="00497DAC"/>
    <w:rsid w:val="004A0B5B"/>
    <w:rsid w:val="004A10AF"/>
    <w:rsid w:val="004A17B3"/>
    <w:rsid w:val="004A1B48"/>
    <w:rsid w:val="004A225E"/>
    <w:rsid w:val="004A26F1"/>
    <w:rsid w:val="004A3D3E"/>
    <w:rsid w:val="004A3FA2"/>
    <w:rsid w:val="004A400B"/>
    <w:rsid w:val="004A4EAE"/>
    <w:rsid w:val="004A55EA"/>
    <w:rsid w:val="004A5812"/>
    <w:rsid w:val="004A5819"/>
    <w:rsid w:val="004A5DA7"/>
    <w:rsid w:val="004A6E39"/>
    <w:rsid w:val="004A773E"/>
    <w:rsid w:val="004B05FF"/>
    <w:rsid w:val="004B1239"/>
    <w:rsid w:val="004B13E1"/>
    <w:rsid w:val="004B16B7"/>
    <w:rsid w:val="004B2BFA"/>
    <w:rsid w:val="004B40BE"/>
    <w:rsid w:val="004B45B5"/>
    <w:rsid w:val="004B5160"/>
    <w:rsid w:val="004B589F"/>
    <w:rsid w:val="004B6955"/>
    <w:rsid w:val="004B6B99"/>
    <w:rsid w:val="004B6F07"/>
    <w:rsid w:val="004B72F3"/>
    <w:rsid w:val="004B769C"/>
    <w:rsid w:val="004C0089"/>
    <w:rsid w:val="004C0A51"/>
    <w:rsid w:val="004C0FF5"/>
    <w:rsid w:val="004C168E"/>
    <w:rsid w:val="004C1A55"/>
    <w:rsid w:val="004C1BE6"/>
    <w:rsid w:val="004C1CAE"/>
    <w:rsid w:val="004C282E"/>
    <w:rsid w:val="004C2916"/>
    <w:rsid w:val="004C2F51"/>
    <w:rsid w:val="004C32D2"/>
    <w:rsid w:val="004C3620"/>
    <w:rsid w:val="004C3911"/>
    <w:rsid w:val="004C446B"/>
    <w:rsid w:val="004C52AD"/>
    <w:rsid w:val="004C52D9"/>
    <w:rsid w:val="004C56FA"/>
    <w:rsid w:val="004C58A7"/>
    <w:rsid w:val="004C5ACC"/>
    <w:rsid w:val="004C62C1"/>
    <w:rsid w:val="004C6510"/>
    <w:rsid w:val="004C6691"/>
    <w:rsid w:val="004C676F"/>
    <w:rsid w:val="004C67CC"/>
    <w:rsid w:val="004D084E"/>
    <w:rsid w:val="004D0AA7"/>
    <w:rsid w:val="004D0D0F"/>
    <w:rsid w:val="004D0F29"/>
    <w:rsid w:val="004D1572"/>
    <w:rsid w:val="004D167D"/>
    <w:rsid w:val="004D1D7B"/>
    <w:rsid w:val="004D2598"/>
    <w:rsid w:val="004D26B0"/>
    <w:rsid w:val="004D29BC"/>
    <w:rsid w:val="004D304D"/>
    <w:rsid w:val="004D3FC8"/>
    <w:rsid w:val="004D430B"/>
    <w:rsid w:val="004D4817"/>
    <w:rsid w:val="004D4E1C"/>
    <w:rsid w:val="004D5145"/>
    <w:rsid w:val="004D52BD"/>
    <w:rsid w:val="004D5348"/>
    <w:rsid w:val="004D60FE"/>
    <w:rsid w:val="004D69A8"/>
    <w:rsid w:val="004D6C71"/>
    <w:rsid w:val="004D6F73"/>
    <w:rsid w:val="004D7A49"/>
    <w:rsid w:val="004D7CB9"/>
    <w:rsid w:val="004D7CEE"/>
    <w:rsid w:val="004D7E07"/>
    <w:rsid w:val="004D7FA9"/>
    <w:rsid w:val="004E02D2"/>
    <w:rsid w:val="004E17AE"/>
    <w:rsid w:val="004E1994"/>
    <w:rsid w:val="004E1B8E"/>
    <w:rsid w:val="004E1C32"/>
    <w:rsid w:val="004E2C93"/>
    <w:rsid w:val="004E380A"/>
    <w:rsid w:val="004E3F3D"/>
    <w:rsid w:val="004E431C"/>
    <w:rsid w:val="004E54EE"/>
    <w:rsid w:val="004E5D81"/>
    <w:rsid w:val="004E5EC6"/>
    <w:rsid w:val="004E61B6"/>
    <w:rsid w:val="004E67B2"/>
    <w:rsid w:val="004E6AA2"/>
    <w:rsid w:val="004E7242"/>
    <w:rsid w:val="004E7396"/>
    <w:rsid w:val="004F0611"/>
    <w:rsid w:val="004F0699"/>
    <w:rsid w:val="004F0FAA"/>
    <w:rsid w:val="004F136C"/>
    <w:rsid w:val="004F306D"/>
    <w:rsid w:val="004F350A"/>
    <w:rsid w:val="004F354F"/>
    <w:rsid w:val="004F3CCF"/>
    <w:rsid w:val="004F404B"/>
    <w:rsid w:val="004F4416"/>
    <w:rsid w:val="004F46A7"/>
    <w:rsid w:val="004F46F4"/>
    <w:rsid w:val="004F4B63"/>
    <w:rsid w:val="004F56F1"/>
    <w:rsid w:val="004F5764"/>
    <w:rsid w:val="004F5AE9"/>
    <w:rsid w:val="004F5BEC"/>
    <w:rsid w:val="004F603E"/>
    <w:rsid w:val="004F64C9"/>
    <w:rsid w:val="004F6A49"/>
    <w:rsid w:val="004F7087"/>
    <w:rsid w:val="004F767B"/>
    <w:rsid w:val="004F7B16"/>
    <w:rsid w:val="005002A0"/>
    <w:rsid w:val="005013AD"/>
    <w:rsid w:val="00501524"/>
    <w:rsid w:val="00501582"/>
    <w:rsid w:val="00501839"/>
    <w:rsid w:val="00501E38"/>
    <w:rsid w:val="00502289"/>
    <w:rsid w:val="005032F9"/>
    <w:rsid w:val="005039FA"/>
    <w:rsid w:val="00503BEA"/>
    <w:rsid w:val="00503CD5"/>
    <w:rsid w:val="00503D1D"/>
    <w:rsid w:val="0050420D"/>
    <w:rsid w:val="005048F7"/>
    <w:rsid w:val="00504F5C"/>
    <w:rsid w:val="005056E3"/>
    <w:rsid w:val="00505DC7"/>
    <w:rsid w:val="00506FA9"/>
    <w:rsid w:val="0050722F"/>
    <w:rsid w:val="005073E0"/>
    <w:rsid w:val="00507BBA"/>
    <w:rsid w:val="00511739"/>
    <w:rsid w:val="00512062"/>
    <w:rsid w:val="0051256A"/>
    <w:rsid w:val="00512694"/>
    <w:rsid w:val="00512820"/>
    <w:rsid w:val="00512A12"/>
    <w:rsid w:val="0051379D"/>
    <w:rsid w:val="00513B21"/>
    <w:rsid w:val="0051461D"/>
    <w:rsid w:val="005153D8"/>
    <w:rsid w:val="005155B3"/>
    <w:rsid w:val="0051669F"/>
    <w:rsid w:val="005168B3"/>
    <w:rsid w:val="00516C1A"/>
    <w:rsid w:val="00517057"/>
    <w:rsid w:val="00517768"/>
    <w:rsid w:val="0051776D"/>
    <w:rsid w:val="0051797B"/>
    <w:rsid w:val="00517A4E"/>
    <w:rsid w:val="00520144"/>
    <w:rsid w:val="00521011"/>
    <w:rsid w:val="00521498"/>
    <w:rsid w:val="00521546"/>
    <w:rsid w:val="00521FE5"/>
    <w:rsid w:val="00522631"/>
    <w:rsid w:val="0052269C"/>
    <w:rsid w:val="00522CFE"/>
    <w:rsid w:val="00523906"/>
    <w:rsid w:val="005239FB"/>
    <w:rsid w:val="00523E53"/>
    <w:rsid w:val="00523EC0"/>
    <w:rsid w:val="00524296"/>
    <w:rsid w:val="00524333"/>
    <w:rsid w:val="005247C0"/>
    <w:rsid w:val="00524E70"/>
    <w:rsid w:val="005254EE"/>
    <w:rsid w:val="005260E0"/>
    <w:rsid w:val="005263E6"/>
    <w:rsid w:val="00526778"/>
    <w:rsid w:val="005267E0"/>
    <w:rsid w:val="00526879"/>
    <w:rsid w:val="00526C70"/>
    <w:rsid w:val="00527520"/>
    <w:rsid w:val="00527C66"/>
    <w:rsid w:val="00527CC4"/>
    <w:rsid w:val="005300CC"/>
    <w:rsid w:val="005303B0"/>
    <w:rsid w:val="005303D3"/>
    <w:rsid w:val="00530CAA"/>
    <w:rsid w:val="00531341"/>
    <w:rsid w:val="00531850"/>
    <w:rsid w:val="005328FF"/>
    <w:rsid w:val="00533401"/>
    <w:rsid w:val="00533419"/>
    <w:rsid w:val="00533BF2"/>
    <w:rsid w:val="005340E8"/>
    <w:rsid w:val="005340EE"/>
    <w:rsid w:val="00534E02"/>
    <w:rsid w:val="00536440"/>
    <w:rsid w:val="005378BC"/>
    <w:rsid w:val="005378D8"/>
    <w:rsid w:val="00537D58"/>
    <w:rsid w:val="0054030D"/>
    <w:rsid w:val="005411AA"/>
    <w:rsid w:val="0054172C"/>
    <w:rsid w:val="00541A1C"/>
    <w:rsid w:val="005420E2"/>
    <w:rsid w:val="00543219"/>
    <w:rsid w:val="005437EF"/>
    <w:rsid w:val="00544241"/>
    <w:rsid w:val="00544318"/>
    <w:rsid w:val="00544685"/>
    <w:rsid w:val="00544A60"/>
    <w:rsid w:val="00545621"/>
    <w:rsid w:val="005459D1"/>
    <w:rsid w:val="005468B0"/>
    <w:rsid w:val="00547096"/>
    <w:rsid w:val="00547647"/>
    <w:rsid w:val="0054771F"/>
    <w:rsid w:val="005500BD"/>
    <w:rsid w:val="00550A99"/>
    <w:rsid w:val="00550E66"/>
    <w:rsid w:val="00551E9D"/>
    <w:rsid w:val="00552223"/>
    <w:rsid w:val="00552497"/>
    <w:rsid w:val="00552498"/>
    <w:rsid w:val="00552537"/>
    <w:rsid w:val="005529C1"/>
    <w:rsid w:val="00552B84"/>
    <w:rsid w:val="00552FC4"/>
    <w:rsid w:val="005530A3"/>
    <w:rsid w:val="00553388"/>
    <w:rsid w:val="00553439"/>
    <w:rsid w:val="00553B2D"/>
    <w:rsid w:val="00554714"/>
    <w:rsid w:val="005555C5"/>
    <w:rsid w:val="00555B2F"/>
    <w:rsid w:val="00555D34"/>
    <w:rsid w:val="00555DC4"/>
    <w:rsid w:val="0055695F"/>
    <w:rsid w:val="00557D30"/>
    <w:rsid w:val="00560B28"/>
    <w:rsid w:val="00561293"/>
    <w:rsid w:val="00561B83"/>
    <w:rsid w:val="00561E10"/>
    <w:rsid w:val="0056224F"/>
    <w:rsid w:val="005627AD"/>
    <w:rsid w:val="00562A23"/>
    <w:rsid w:val="00562C79"/>
    <w:rsid w:val="00563C11"/>
    <w:rsid w:val="0056437A"/>
    <w:rsid w:val="00564AD7"/>
    <w:rsid w:val="00564AE0"/>
    <w:rsid w:val="00564ED6"/>
    <w:rsid w:val="00565308"/>
    <w:rsid w:val="00565B08"/>
    <w:rsid w:val="00566475"/>
    <w:rsid w:val="005665ED"/>
    <w:rsid w:val="00566E11"/>
    <w:rsid w:val="00566F4F"/>
    <w:rsid w:val="005674CA"/>
    <w:rsid w:val="00567609"/>
    <w:rsid w:val="00567AFA"/>
    <w:rsid w:val="005700F5"/>
    <w:rsid w:val="005706F1"/>
    <w:rsid w:val="00570A2D"/>
    <w:rsid w:val="00570BDF"/>
    <w:rsid w:val="00570C2B"/>
    <w:rsid w:val="00571E37"/>
    <w:rsid w:val="00571FCA"/>
    <w:rsid w:val="005727D2"/>
    <w:rsid w:val="005730EB"/>
    <w:rsid w:val="0057341F"/>
    <w:rsid w:val="005743CF"/>
    <w:rsid w:val="0057483E"/>
    <w:rsid w:val="005748F7"/>
    <w:rsid w:val="0057496A"/>
    <w:rsid w:val="005756BB"/>
    <w:rsid w:val="00575C6F"/>
    <w:rsid w:val="00576310"/>
    <w:rsid w:val="00576AF4"/>
    <w:rsid w:val="005805DC"/>
    <w:rsid w:val="00580EB0"/>
    <w:rsid w:val="005814A1"/>
    <w:rsid w:val="0058158F"/>
    <w:rsid w:val="005817EF"/>
    <w:rsid w:val="00581CC3"/>
    <w:rsid w:val="00582033"/>
    <w:rsid w:val="00582196"/>
    <w:rsid w:val="00582C4C"/>
    <w:rsid w:val="00582CA9"/>
    <w:rsid w:val="00582CAF"/>
    <w:rsid w:val="00582EE0"/>
    <w:rsid w:val="0058309E"/>
    <w:rsid w:val="005835E6"/>
    <w:rsid w:val="0058370B"/>
    <w:rsid w:val="005840C5"/>
    <w:rsid w:val="00584350"/>
    <w:rsid w:val="00584A47"/>
    <w:rsid w:val="00584A7B"/>
    <w:rsid w:val="005850BE"/>
    <w:rsid w:val="0058511D"/>
    <w:rsid w:val="005858BB"/>
    <w:rsid w:val="0058597B"/>
    <w:rsid w:val="0058653F"/>
    <w:rsid w:val="005865D1"/>
    <w:rsid w:val="00586631"/>
    <w:rsid w:val="00586659"/>
    <w:rsid w:val="00586F84"/>
    <w:rsid w:val="005871D9"/>
    <w:rsid w:val="005875F8"/>
    <w:rsid w:val="00587969"/>
    <w:rsid w:val="00587B2C"/>
    <w:rsid w:val="00587CF6"/>
    <w:rsid w:val="005900BD"/>
    <w:rsid w:val="00590A3D"/>
    <w:rsid w:val="00592591"/>
    <w:rsid w:val="005928FE"/>
    <w:rsid w:val="00592D1B"/>
    <w:rsid w:val="005931CB"/>
    <w:rsid w:val="00593429"/>
    <w:rsid w:val="00594693"/>
    <w:rsid w:val="00594C47"/>
    <w:rsid w:val="005962D1"/>
    <w:rsid w:val="0059661E"/>
    <w:rsid w:val="00596801"/>
    <w:rsid w:val="00596A27"/>
    <w:rsid w:val="00597865"/>
    <w:rsid w:val="00597D6F"/>
    <w:rsid w:val="005A0818"/>
    <w:rsid w:val="005A0D23"/>
    <w:rsid w:val="005A0F87"/>
    <w:rsid w:val="005A187D"/>
    <w:rsid w:val="005A1A9E"/>
    <w:rsid w:val="005A1E2E"/>
    <w:rsid w:val="005A1F81"/>
    <w:rsid w:val="005A20C5"/>
    <w:rsid w:val="005A2785"/>
    <w:rsid w:val="005A2827"/>
    <w:rsid w:val="005A285E"/>
    <w:rsid w:val="005A2E46"/>
    <w:rsid w:val="005A39B0"/>
    <w:rsid w:val="005A48E0"/>
    <w:rsid w:val="005A50BD"/>
    <w:rsid w:val="005A553B"/>
    <w:rsid w:val="005A5A39"/>
    <w:rsid w:val="005A5DD9"/>
    <w:rsid w:val="005A7122"/>
    <w:rsid w:val="005A715B"/>
    <w:rsid w:val="005A779B"/>
    <w:rsid w:val="005A77A6"/>
    <w:rsid w:val="005A7B11"/>
    <w:rsid w:val="005A7E1A"/>
    <w:rsid w:val="005B0D0A"/>
    <w:rsid w:val="005B11D2"/>
    <w:rsid w:val="005B1D57"/>
    <w:rsid w:val="005B21EC"/>
    <w:rsid w:val="005B2674"/>
    <w:rsid w:val="005B28A0"/>
    <w:rsid w:val="005B2927"/>
    <w:rsid w:val="005B2DE8"/>
    <w:rsid w:val="005B2F19"/>
    <w:rsid w:val="005B3754"/>
    <w:rsid w:val="005B3BA4"/>
    <w:rsid w:val="005B44EF"/>
    <w:rsid w:val="005B4AC4"/>
    <w:rsid w:val="005B4D6F"/>
    <w:rsid w:val="005B4DAE"/>
    <w:rsid w:val="005B60E3"/>
    <w:rsid w:val="005B6679"/>
    <w:rsid w:val="005B67BA"/>
    <w:rsid w:val="005B69DB"/>
    <w:rsid w:val="005B6FED"/>
    <w:rsid w:val="005B720C"/>
    <w:rsid w:val="005B731E"/>
    <w:rsid w:val="005B7AC3"/>
    <w:rsid w:val="005C01AC"/>
    <w:rsid w:val="005C07FB"/>
    <w:rsid w:val="005C08DB"/>
    <w:rsid w:val="005C1735"/>
    <w:rsid w:val="005C1756"/>
    <w:rsid w:val="005C2AC0"/>
    <w:rsid w:val="005C2E11"/>
    <w:rsid w:val="005C37F2"/>
    <w:rsid w:val="005C4890"/>
    <w:rsid w:val="005C491C"/>
    <w:rsid w:val="005C4C0B"/>
    <w:rsid w:val="005C54BC"/>
    <w:rsid w:val="005C54D6"/>
    <w:rsid w:val="005C6201"/>
    <w:rsid w:val="005C629D"/>
    <w:rsid w:val="005C725B"/>
    <w:rsid w:val="005D02AE"/>
    <w:rsid w:val="005D0723"/>
    <w:rsid w:val="005D118C"/>
    <w:rsid w:val="005D1755"/>
    <w:rsid w:val="005D1A12"/>
    <w:rsid w:val="005D1DDC"/>
    <w:rsid w:val="005D1E7C"/>
    <w:rsid w:val="005D1F3E"/>
    <w:rsid w:val="005D2499"/>
    <w:rsid w:val="005D27E1"/>
    <w:rsid w:val="005D27F6"/>
    <w:rsid w:val="005D3167"/>
    <w:rsid w:val="005D3395"/>
    <w:rsid w:val="005D3E5D"/>
    <w:rsid w:val="005D424F"/>
    <w:rsid w:val="005D5289"/>
    <w:rsid w:val="005D5AD7"/>
    <w:rsid w:val="005D6676"/>
    <w:rsid w:val="005D6ED9"/>
    <w:rsid w:val="005D7000"/>
    <w:rsid w:val="005D7064"/>
    <w:rsid w:val="005D7348"/>
    <w:rsid w:val="005D738F"/>
    <w:rsid w:val="005D74B4"/>
    <w:rsid w:val="005D7D0F"/>
    <w:rsid w:val="005D7E2B"/>
    <w:rsid w:val="005E0D00"/>
    <w:rsid w:val="005E109C"/>
    <w:rsid w:val="005E114B"/>
    <w:rsid w:val="005E1513"/>
    <w:rsid w:val="005E1ED9"/>
    <w:rsid w:val="005E2041"/>
    <w:rsid w:val="005E20A9"/>
    <w:rsid w:val="005E2590"/>
    <w:rsid w:val="005E2F1A"/>
    <w:rsid w:val="005E356F"/>
    <w:rsid w:val="005E35EF"/>
    <w:rsid w:val="005E38BB"/>
    <w:rsid w:val="005E39BC"/>
    <w:rsid w:val="005E3D1C"/>
    <w:rsid w:val="005E4282"/>
    <w:rsid w:val="005E4342"/>
    <w:rsid w:val="005E43F3"/>
    <w:rsid w:val="005E47C1"/>
    <w:rsid w:val="005E4F97"/>
    <w:rsid w:val="005E541E"/>
    <w:rsid w:val="005E5A1D"/>
    <w:rsid w:val="005E5E37"/>
    <w:rsid w:val="005E5EBE"/>
    <w:rsid w:val="005E6539"/>
    <w:rsid w:val="005E6924"/>
    <w:rsid w:val="005E717E"/>
    <w:rsid w:val="005E729C"/>
    <w:rsid w:val="005E749E"/>
    <w:rsid w:val="005E79A7"/>
    <w:rsid w:val="005F0415"/>
    <w:rsid w:val="005F0E95"/>
    <w:rsid w:val="005F17C7"/>
    <w:rsid w:val="005F1ECF"/>
    <w:rsid w:val="005F2153"/>
    <w:rsid w:val="005F21DD"/>
    <w:rsid w:val="005F2306"/>
    <w:rsid w:val="005F2772"/>
    <w:rsid w:val="005F3E38"/>
    <w:rsid w:val="005F4DF5"/>
    <w:rsid w:val="005F4F94"/>
    <w:rsid w:val="005F5221"/>
    <w:rsid w:val="005F542A"/>
    <w:rsid w:val="005F631F"/>
    <w:rsid w:val="005F695D"/>
    <w:rsid w:val="005F7190"/>
    <w:rsid w:val="005F7674"/>
    <w:rsid w:val="005F7A75"/>
    <w:rsid w:val="0060034D"/>
    <w:rsid w:val="006008C2"/>
    <w:rsid w:val="00600F4F"/>
    <w:rsid w:val="006019E9"/>
    <w:rsid w:val="00601C48"/>
    <w:rsid w:val="00601E04"/>
    <w:rsid w:val="006026A4"/>
    <w:rsid w:val="00603552"/>
    <w:rsid w:val="00603555"/>
    <w:rsid w:val="006036A7"/>
    <w:rsid w:val="00603ABF"/>
    <w:rsid w:val="00603C7F"/>
    <w:rsid w:val="00603FA3"/>
    <w:rsid w:val="006043A0"/>
    <w:rsid w:val="00604938"/>
    <w:rsid w:val="006049D4"/>
    <w:rsid w:val="00604BD0"/>
    <w:rsid w:val="00604CB2"/>
    <w:rsid w:val="006052AD"/>
    <w:rsid w:val="00605B0A"/>
    <w:rsid w:val="00606533"/>
    <w:rsid w:val="00606AA5"/>
    <w:rsid w:val="00606DBA"/>
    <w:rsid w:val="00607227"/>
    <w:rsid w:val="00607D6F"/>
    <w:rsid w:val="00607E70"/>
    <w:rsid w:val="0061043E"/>
    <w:rsid w:val="00610654"/>
    <w:rsid w:val="00610741"/>
    <w:rsid w:val="0061084B"/>
    <w:rsid w:val="0061087D"/>
    <w:rsid w:val="00610BCF"/>
    <w:rsid w:val="00610E4A"/>
    <w:rsid w:val="00611102"/>
    <w:rsid w:val="00611839"/>
    <w:rsid w:val="00611BCD"/>
    <w:rsid w:val="00612AFA"/>
    <w:rsid w:val="00612EF1"/>
    <w:rsid w:val="00613E18"/>
    <w:rsid w:val="006146AC"/>
    <w:rsid w:val="0061497C"/>
    <w:rsid w:val="00615710"/>
    <w:rsid w:val="006165F4"/>
    <w:rsid w:val="00617131"/>
    <w:rsid w:val="006175BF"/>
    <w:rsid w:val="006176B0"/>
    <w:rsid w:val="00620361"/>
    <w:rsid w:val="006211CE"/>
    <w:rsid w:val="00621698"/>
    <w:rsid w:val="0062179D"/>
    <w:rsid w:val="006221A8"/>
    <w:rsid w:val="0062221D"/>
    <w:rsid w:val="00622FE8"/>
    <w:rsid w:val="006231AC"/>
    <w:rsid w:val="00623568"/>
    <w:rsid w:val="00623862"/>
    <w:rsid w:val="00623A16"/>
    <w:rsid w:val="00624397"/>
    <w:rsid w:val="0062484D"/>
    <w:rsid w:val="00624D36"/>
    <w:rsid w:val="00625166"/>
    <w:rsid w:val="0062520C"/>
    <w:rsid w:val="00625BB9"/>
    <w:rsid w:val="00625F85"/>
    <w:rsid w:val="006266D8"/>
    <w:rsid w:val="00626EE1"/>
    <w:rsid w:val="00626FEB"/>
    <w:rsid w:val="00627BC6"/>
    <w:rsid w:val="00627DEE"/>
    <w:rsid w:val="00627DF6"/>
    <w:rsid w:val="00630921"/>
    <w:rsid w:val="00631041"/>
    <w:rsid w:val="00631970"/>
    <w:rsid w:val="00631B22"/>
    <w:rsid w:val="00632164"/>
    <w:rsid w:val="00632A61"/>
    <w:rsid w:val="00632C8E"/>
    <w:rsid w:val="00633B1B"/>
    <w:rsid w:val="00633D9B"/>
    <w:rsid w:val="0063455F"/>
    <w:rsid w:val="00634699"/>
    <w:rsid w:val="0063489D"/>
    <w:rsid w:val="00635AE9"/>
    <w:rsid w:val="00636772"/>
    <w:rsid w:val="00636AAF"/>
    <w:rsid w:val="00636D15"/>
    <w:rsid w:val="00636D42"/>
    <w:rsid w:val="00636DFD"/>
    <w:rsid w:val="00637174"/>
    <w:rsid w:val="006372ED"/>
    <w:rsid w:val="006375A7"/>
    <w:rsid w:val="00637EEA"/>
    <w:rsid w:val="00641465"/>
    <w:rsid w:val="0064229B"/>
    <w:rsid w:val="0064264E"/>
    <w:rsid w:val="00643124"/>
    <w:rsid w:val="00643156"/>
    <w:rsid w:val="0064341D"/>
    <w:rsid w:val="00643ADF"/>
    <w:rsid w:val="00643D29"/>
    <w:rsid w:val="00644427"/>
    <w:rsid w:val="00644538"/>
    <w:rsid w:val="0064469D"/>
    <w:rsid w:val="00644942"/>
    <w:rsid w:val="00645055"/>
    <w:rsid w:val="006457AB"/>
    <w:rsid w:val="006467D2"/>
    <w:rsid w:val="006468A0"/>
    <w:rsid w:val="00646A6E"/>
    <w:rsid w:val="00647A08"/>
    <w:rsid w:val="0065077B"/>
    <w:rsid w:val="00650CD4"/>
    <w:rsid w:val="00650E71"/>
    <w:rsid w:val="00653EAE"/>
    <w:rsid w:val="00654A2A"/>
    <w:rsid w:val="00654D32"/>
    <w:rsid w:val="00654F41"/>
    <w:rsid w:val="00655811"/>
    <w:rsid w:val="00655C81"/>
    <w:rsid w:val="0065621B"/>
    <w:rsid w:val="006562E5"/>
    <w:rsid w:val="00656422"/>
    <w:rsid w:val="00656A70"/>
    <w:rsid w:val="0065727C"/>
    <w:rsid w:val="006576EC"/>
    <w:rsid w:val="0065787F"/>
    <w:rsid w:val="00661753"/>
    <w:rsid w:val="00661773"/>
    <w:rsid w:val="00661AE0"/>
    <w:rsid w:val="00661D74"/>
    <w:rsid w:val="00661DF5"/>
    <w:rsid w:val="00661E20"/>
    <w:rsid w:val="00661F13"/>
    <w:rsid w:val="006626B7"/>
    <w:rsid w:val="0066276B"/>
    <w:rsid w:val="00662B48"/>
    <w:rsid w:val="0066322C"/>
    <w:rsid w:val="0066441D"/>
    <w:rsid w:val="00664ED5"/>
    <w:rsid w:val="006652DB"/>
    <w:rsid w:val="0066553E"/>
    <w:rsid w:val="006655CB"/>
    <w:rsid w:val="00665C9B"/>
    <w:rsid w:val="00665EA2"/>
    <w:rsid w:val="00666172"/>
    <w:rsid w:val="006667D0"/>
    <w:rsid w:val="00666AFF"/>
    <w:rsid w:val="00667AED"/>
    <w:rsid w:val="00667D35"/>
    <w:rsid w:val="00667E96"/>
    <w:rsid w:val="00670023"/>
    <w:rsid w:val="00670CC9"/>
    <w:rsid w:val="0067161A"/>
    <w:rsid w:val="00672189"/>
    <w:rsid w:val="0067265B"/>
    <w:rsid w:val="0067275D"/>
    <w:rsid w:val="0067278D"/>
    <w:rsid w:val="0067438A"/>
    <w:rsid w:val="00674D18"/>
    <w:rsid w:val="006755C8"/>
    <w:rsid w:val="00675B6B"/>
    <w:rsid w:val="006761A7"/>
    <w:rsid w:val="006766CB"/>
    <w:rsid w:val="0067708B"/>
    <w:rsid w:val="00677426"/>
    <w:rsid w:val="006803BE"/>
    <w:rsid w:val="00680673"/>
    <w:rsid w:val="00680EA2"/>
    <w:rsid w:val="0068173E"/>
    <w:rsid w:val="00681A02"/>
    <w:rsid w:val="00682396"/>
    <w:rsid w:val="006827B3"/>
    <w:rsid w:val="00682825"/>
    <w:rsid w:val="00682D22"/>
    <w:rsid w:val="006832D7"/>
    <w:rsid w:val="006839BA"/>
    <w:rsid w:val="00683D77"/>
    <w:rsid w:val="00684159"/>
    <w:rsid w:val="0068428D"/>
    <w:rsid w:val="00684539"/>
    <w:rsid w:val="0068473D"/>
    <w:rsid w:val="00686240"/>
    <w:rsid w:val="0068627C"/>
    <w:rsid w:val="00686846"/>
    <w:rsid w:val="0068691D"/>
    <w:rsid w:val="00686C33"/>
    <w:rsid w:val="0068779F"/>
    <w:rsid w:val="006878B0"/>
    <w:rsid w:val="00687F70"/>
    <w:rsid w:val="006906D3"/>
    <w:rsid w:val="00690814"/>
    <w:rsid w:val="00691517"/>
    <w:rsid w:val="0069165F"/>
    <w:rsid w:val="006917FB"/>
    <w:rsid w:val="00691B0F"/>
    <w:rsid w:val="0069236C"/>
    <w:rsid w:val="0069297C"/>
    <w:rsid w:val="00692B91"/>
    <w:rsid w:val="00692D73"/>
    <w:rsid w:val="00692E77"/>
    <w:rsid w:val="00692F88"/>
    <w:rsid w:val="0069450B"/>
    <w:rsid w:val="00694D66"/>
    <w:rsid w:val="006962F8"/>
    <w:rsid w:val="006964E0"/>
    <w:rsid w:val="00696586"/>
    <w:rsid w:val="00697FDE"/>
    <w:rsid w:val="006A0111"/>
    <w:rsid w:val="006A0467"/>
    <w:rsid w:val="006A0534"/>
    <w:rsid w:val="006A05CE"/>
    <w:rsid w:val="006A182E"/>
    <w:rsid w:val="006A1DC4"/>
    <w:rsid w:val="006A42DF"/>
    <w:rsid w:val="006A43C6"/>
    <w:rsid w:val="006A48B8"/>
    <w:rsid w:val="006A513B"/>
    <w:rsid w:val="006A51A6"/>
    <w:rsid w:val="006A546E"/>
    <w:rsid w:val="006A5600"/>
    <w:rsid w:val="006A5B92"/>
    <w:rsid w:val="006A62D4"/>
    <w:rsid w:val="006A671F"/>
    <w:rsid w:val="006A679C"/>
    <w:rsid w:val="006A6904"/>
    <w:rsid w:val="006A698D"/>
    <w:rsid w:val="006A6D75"/>
    <w:rsid w:val="006A73DE"/>
    <w:rsid w:val="006A747E"/>
    <w:rsid w:val="006A7548"/>
    <w:rsid w:val="006A7580"/>
    <w:rsid w:val="006A7DF5"/>
    <w:rsid w:val="006B06C6"/>
    <w:rsid w:val="006B0B23"/>
    <w:rsid w:val="006B129B"/>
    <w:rsid w:val="006B2655"/>
    <w:rsid w:val="006B27CC"/>
    <w:rsid w:val="006B2F72"/>
    <w:rsid w:val="006B4369"/>
    <w:rsid w:val="006B5130"/>
    <w:rsid w:val="006B5B60"/>
    <w:rsid w:val="006B5E69"/>
    <w:rsid w:val="006B6036"/>
    <w:rsid w:val="006B65AD"/>
    <w:rsid w:val="006B68D4"/>
    <w:rsid w:val="006B6F10"/>
    <w:rsid w:val="006B757F"/>
    <w:rsid w:val="006B75A4"/>
    <w:rsid w:val="006B7819"/>
    <w:rsid w:val="006C000C"/>
    <w:rsid w:val="006C0104"/>
    <w:rsid w:val="006C068C"/>
    <w:rsid w:val="006C0BFA"/>
    <w:rsid w:val="006C15EE"/>
    <w:rsid w:val="006C1639"/>
    <w:rsid w:val="006C16AC"/>
    <w:rsid w:val="006C1F45"/>
    <w:rsid w:val="006C2E9B"/>
    <w:rsid w:val="006C3146"/>
    <w:rsid w:val="006C3561"/>
    <w:rsid w:val="006C361D"/>
    <w:rsid w:val="006C3B48"/>
    <w:rsid w:val="006C41DD"/>
    <w:rsid w:val="006C46B7"/>
    <w:rsid w:val="006C5449"/>
    <w:rsid w:val="006C59C4"/>
    <w:rsid w:val="006C63B2"/>
    <w:rsid w:val="006C74D2"/>
    <w:rsid w:val="006D01CD"/>
    <w:rsid w:val="006D0935"/>
    <w:rsid w:val="006D0C28"/>
    <w:rsid w:val="006D15C7"/>
    <w:rsid w:val="006D1B9E"/>
    <w:rsid w:val="006D1C74"/>
    <w:rsid w:val="006D207F"/>
    <w:rsid w:val="006D23A2"/>
    <w:rsid w:val="006D23FB"/>
    <w:rsid w:val="006D2519"/>
    <w:rsid w:val="006D3610"/>
    <w:rsid w:val="006D36D4"/>
    <w:rsid w:val="006D41EE"/>
    <w:rsid w:val="006D4530"/>
    <w:rsid w:val="006D5315"/>
    <w:rsid w:val="006D5433"/>
    <w:rsid w:val="006D5688"/>
    <w:rsid w:val="006D5BDA"/>
    <w:rsid w:val="006D5E91"/>
    <w:rsid w:val="006D72B2"/>
    <w:rsid w:val="006D740D"/>
    <w:rsid w:val="006D75EA"/>
    <w:rsid w:val="006E013B"/>
    <w:rsid w:val="006E068B"/>
    <w:rsid w:val="006E07AA"/>
    <w:rsid w:val="006E1486"/>
    <w:rsid w:val="006E15C0"/>
    <w:rsid w:val="006E1AAE"/>
    <w:rsid w:val="006E1BE0"/>
    <w:rsid w:val="006E1F96"/>
    <w:rsid w:val="006E2179"/>
    <w:rsid w:val="006E269D"/>
    <w:rsid w:val="006E2758"/>
    <w:rsid w:val="006E290D"/>
    <w:rsid w:val="006E2914"/>
    <w:rsid w:val="006E2FDE"/>
    <w:rsid w:val="006E3781"/>
    <w:rsid w:val="006E398D"/>
    <w:rsid w:val="006E39EE"/>
    <w:rsid w:val="006E3B08"/>
    <w:rsid w:val="006E3EA5"/>
    <w:rsid w:val="006E3FF1"/>
    <w:rsid w:val="006E40D5"/>
    <w:rsid w:val="006E4598"/>
    <w:rsid w:val="006E4AB0"/>
    <w:rsid w:val="006E4C8D"/>
    <w:rsid w:val="006E5B45"/>
    <w:rsid w:val="006E5D53"/>
    <w:rsid w:val="006E5EC4"/>
    <w:rsid w:val="006E6459"/>
    <w:rsid w:val="006E697A"/>
    <w:rsid w:val="006E6FD4"/>
    <w:rsid w:val="006F1051"/>
    <w:rsid w:val="006F16FF"/>
    <w:rsid w:val="006F1767"/>
    <w:rsid w:val="006F176E"/>
    <w:rsid w:val="006F1E43"/>
    <w:rsid w:val="006F20D5"/>
    <w:rsid w:val="006F2351"/>
    <w:rsid w:val="006F2B39"/>
    <w:rsid w:val="006F2D49"/>
    <w:rsid w:val="006F2FC9"/>
    <w:rsid w:val="006F3CA4"/>
    <w:rsid w:val="006F3F47"/>
    <w:rsid w:val="006F4293"/>
    <w:rsid w:val="006F4986"/>
    <w:rsid w:val="006F4B87"/>
    <w:rsid w:val="006F4EE6"/>
    <w:rsid w:val="006F5432"/>
    <w:rsid w:val="006F60F9"/>
    <w:rsid w:val="006F633B"/>
    <w:rsid w:val="006F6985"/>
    <w:rsid w:val="006F7984"/>
    <w:rsid w:val="007003F9"/>
    <w:rsid w:val="007004F1"/>
    <w:rsid w:val="007009AE"/>
    <w:rsid w:val="007009C4"/>
    <w:rsid w:val="00700E40"/>
    <w:rsid w:val="00700EAA"/>
    <w:rsid w:val="00700F74"/>
    <w:rsid w:val="007012DF"/>
    <w:rsid w:val="007014BF"/>
    <w:rsid w:val="007018E7"/>
    <w:rsid w:val="00701B7D"/>
    <w:rsid w:val="00701C37"/>
    <w:rsid w:val="00701CE1"/>
    <w:rsid w:val="00702055"/>
    <w:rsid w:val="0070217F"/>
    <w:rsid w:val="007023C3"/>
    <w:rsid w:val="00702F95"/>
    <w:rsid w:val="007041FE"/>
    <w:rsid w:val="00704BB8"/>
    <w:rsid w:val="00705F67"/>
    <w:rsid w:val="007072EA"/>
    <w:rsid w:val="007076BF"/>
    <w:rsid w:val="00707B24"/>
    <w:rsid w:val="00710E50"/>
    <w:rsid w:val="007111F4"/>
    <w:rsid w:val="00711BC4"/>
    <w:rsid w:val="00711F40"/>
    <w:rsid w:val="0071225C"/>
    <w:rsid w:val="007141B7"/>
    <w:rsid w:val="00714CF4"/>
    <w:rsid w:val="00715344"/>
    <w:rsid w:val="007153BC"/>
    <w:rsid w:val="0071568F"/>
    <w:rsid w:val="0071573B"/>
    <w:rsid w:val="00715AF5"/>
    <w:rsid w:val="007165AC"/>
    <w:rsid w:val="00717034"/>
    <w:rsid w:val="007177F8"/>
    <w:rsid w:val="00717BDE"/>
    <w:rsid w:val="00717CC5"/>
    <w:rsid w:val="00717D96"/>
    <w:rsid w:val="007200A9"/>
    <w:rsid w:val="007201C0"/>
    <w:rsid w:val="00720226"/>
    <w:rsid w:val="00720510"/>
    <w:rsid w:val="0072205C"/>
    <w:rsid w:val="00722136"/>
    <w:rsid w:val="00722262"/>
    <w:rsid w:val="00722F3C"/>
    <w:rsid w:val="00722F9E"/>
    <w:rsid w:val="007234C8"/>
    <w:rsid w:val="007240C0"/>
    <w:rsid w:val="0072484A"/>
    <w:rsid w:val="00724AF8"/>
    <w:rsid w:val="00724CF3"/>
    <w:rsid w:val="00725BF2"/>
    <w:rsid w:val="00725C08"/>
    <w:rsid w:val="00730238"/>
    <w:rsid w:val="0073085D"/>
    <w:rsid w:val="00730BC9"/>
    <w:rsid w:val="007313A1"/>
    <w:rsid w:val="00732564"/>
    <w:rsid w:val="00732570"/>
    <w:rsid w:val="00732C9A"/>
    <w:rsid w:val="00732EEF"/>
    <w:rsid w:val="0073341E"/>
    <w:rsid w:val="0073370B"/>
    <w:rsid w:val="00733CFB"/>
    <w:rsid w:val="00733F9E"/>
    <w:rsid w:val="0073526D"/>
    <w:rsid w:val="007353AF"/>
    <w:rsid w:val="00735BC7"/>
    <w:rsid w:val="00735EA8"/>
    <w:rsid w:val="00736974"/>
    <w:rsid w:val="00736D48"/>
    <w:rsid w:val="00740151"/>
    <w:rsid w:val="0074041B"/>
    <w:rsid w:val="007406B6"/>
    <w:rsid w:val="00743741"/>
    <w:rsid w:val="00743B7B"/>
    <w:rsid w:val="00744E84"/>
    <w:rsid w:val="00744EB2"/>
    <w:rsid w:val="007452F1"/>
    <w:rsid w:val="00745E6E"/>
    <w:rsid w:val="007462BE"/>
    <w:rsid w:val="007466F5"/>
    <w:rsid w:val="00746813"/>
    <w:rsid w:val="0074710E"/>
    <w:rsid w:val="007476CF"/>
    <w:rsid w:val="00747BF0"/>
    <w:rsid w:val="00751D72"/>
    <w:rsid w:val="00752642"/>
    <w:rsid w:val="007527B2"/>
    <w:rsid w:val="00752BF0"/>
    <w:rsid w:val="007530BE"/>
    <w:rsid w:val="007531BE"/>
    <w:rsid w:val="007534E9"/>
    <w:rsid w:val="00753D79"/>
    <w:rsid w:val="00753DEE"/>
    <w:rsid w:val="00753E35"/>
    <w:rsid w:val="0075496E"/>
    <w:rsid w:val="00754D9E"/>
    <w:rsid w:val="00754FDF"/>
    <w:rsid w:val="0075551D"/>
    <w:rsid w:val="007557F6"/>
    <w:rsid w:val="00755B49"/>
    <w:rsid w:val="00756A01"/>
    <w:rsid w:val="00756D7D"/>
    <w:rsid w:val="0075742F"/>
    <w:rsid w:val="00757727"/>
    <w:rsid w:val="0075799A"/>
    <w:rsid w:val="00757C53"/>
    <w:rsid w:val="00760D2C"/>
    <w:rsid w:val="007618A0"/>
    <w:rsid w:val="00761B91"/>
    <w:rsid w:val="00761E13"/>
    <w:rsid w:val="00761ECB"/>
    <w:rsid w:val="007627F8"/>
    <w:rsid w:val="007632ED"/>
    <w:rsid w:val="00763710"/>
    <w:rsid w:val="00763926"/>
    <w:rsid w:val="0076414E"/>
    <w:rsid w:val="0076546B"/>
    <w:rsid w:val="007659F6"/>
    <w:rsid w:val="00765A3A"/>
    <w:rsid w:val="00765B94"/>
    <w:rsid w:val="00765C68"/>
    <w:rsid w:val="00766673"/>
    <w:rsid w:val="00767728"/>
    <w:rsid w:val="007679F0"/>
    <w:rsid w:val="00767CEF"/>
    <w:rsid w:val="00767DEB"/>
    <w:rsid w:val="00767FF1"/>
    <w:rsid w:val="00770FFC"/>
    <w:rsid w:val="00771CDD"/>
    <w:rsid w:val="0077202B"/>
    <w:rsid w:val="007725C6"/>
    <w:rsid w:val="00772BB4"/>
    <w:rsid w:val="00772E99"/>
    <w:rsid w:val="00773AAB"/>
    <w:rsid w:val="00773F92"/>
    <w:rsid w:val="00774AC0"/>
    <w:rsid w:val="00774B50"/>
    <w:rsid w:val="00775139"/>
    <w:rsid w:val="007753BF"/>
    <w:rsid w:val="00775E18"/>
    <w:rsid w:val="00775F78"/>
    <w:rsid w:val="007760D1"/>
    <w:rsid w:val="007760DE"/>
    <w:rsid w:val="0077672E"/>
    <w:rsid w:val="00776757"/>
    <w:rsid w:val="00776D68"/>
    <w:rsid w:val="00776F7C"/>
    <w:rsid w:val="0077737D"/>
    <w:rsid w:val="00777745"/>
    <w:rsid w:val="007800F4"/>
    <w:rsid w:val="00780A61"/>
    <w:rsid w:val="00780B5C"/>
    <w:rsid w:val="00781234"/>
    <w:rsid w:val="007814F2"/>
    <w:rsid w:val="00781B2A"/>
    <w:rsid w:val="00781B7E"/>
    <w:rsid w:val="00781B9C"/>
    <w:rsid w:val="00782FEE"/>
    <w:rsid w:val="0078358C"/>
    <w:rsid w:val="007835D9"/>
    <w:rsid w:val="00783BB2"/>
    <w:rsid w:val="00783BB8"/>
    <w:rsid w:val="00783CC3"/>
    <w:rsid w:val="00783D7A"/>
    <w:rsid w:val="00785214"/>
    <w:rsid w:val="007853F3"/>
    <w:rsid w:val="00785B1E"/>
    <w:rsid w:val="00786931"/>
    <w:rsid w:val="00786D7F"/>
    <w:rsid w:val="007878C1"/>
    <w:rsid w:val="00790CA8"/>
    <w:rsid w:val="00790F1F"/>
    <w:rsid w:val="00790F21"/>
    <w:rsid w:val="007911A0"/>
    <w:rsid w:val="00791B3C"/>
    <w:rsid w:val="00791F66"/>
    <w:rsid w:val="007922F9"/>
    <w:rsid w:val="007927BF"/>
    <w:rsid w:val="007927C8"/>
    <w:rsid w:val="00792863"/>
    <w:rsid w:val="00792B0B"/>
    <w:rsid w:val="00792E2F"/>
    <w:rsid w:val="0079339F"/>
    <w:rsid w:val="007933DC"/>
    <w:rsid w:val="00793F85"/>
    <w:rsid w:val="00794958"/>
    <w:rsid w:val="00794AAC"/>
    <w:rsid w:val="00795029"/>
    <w:rsid w:val="00796104"/>
    <w:rsid w:val="007963DF"/>
    <w:rsid w:val="00796BEF"/>
    <w:rsid w:val="007A0D5C"/>
    <w:rsid w:val="007A0FB5"/>
    <w:rsid w:val="007A180E"/>
    <w:rsid w:val="007A18C2"/>
    <w:rsid w:val="007A1A85"/>
    <w:rsid w:val="007A1BCB"/>
    <w:rsid w:val="007A24C2"/>
    <w:rsid w:val="007A2CCA"/>
    <w:rsid w:val="007A34EB"/>
    <w:rsid w:val="007A5190"/>
    <w:rsid w:val="007A5232"/>
    <w:rsid w:val="007A54B2"/>
    <w:rsid w:val="007A5521"/>
    <w:rsid w:val="007A592C"/>
    <w:rsid w:val="007A59A8"/>
    <w:rsid w:val="007A5A21"/>
    <w:rsid w:val="007A5C45"/>
    <w:rsid w:val="007A5D46"/>
    <w:rsid w:val="007A6F34"/>
    <w:rsid w:val="007A7196"/>
    <w:rsid w:val="007A76FB"/>
    <w:rsid w:val="007A7BF2"/>
    <w:rsid w:val="007A7E8D"/>
    <w:rsid w:val="007B0362"/>
    <w:rsid w:val="007B04CC"/>
    <w:rsid w:val="007B0A88"/>
    <w:rsid w:val="007B0D1B"/>
    <w:rsid w:val="007B0D58"/>
    <w:rsid w:val="007B1053"/>
    <w:rsid w:val="007B17D8"/>
    <w:rsid w:val="007B1D58"/>
    <w:rsid w:val="007B2CFA"/>
    <w:rsid w:val="007B2E55"/>
    <w:rsid w:val="007B2FF3"/>
    <w:rsid w:val="007B3027"/>
    <w:rsid w:val="007B3161"/>
    <w:rsid w:val="007B3AB9"/>
    <w:rsid w:val="007B3B13"/>
    <w:rsid w:val="007B4282"/>
    <w:rsid w:val="007B435D"/>
    <w:rsid w:val="007B4525"/>
    <w:rsid w:val="007B4790"/>
    <w:rsid w:val="007B52A1"/>
    <w:rsid w:val="007B5E98"/>
    <w:rsid w:val="007B6135"/>
    <w:rsid w:val="007B65AF"/>
    <w:rsid w:val="007B6B60"/>
    <w:rsid w:val="007B6FB1"/>
    <w:rsid w:val="007B7373"/>
    <w:rsid w:val="007B75AA"/>
    <w:rsid w:val="007B775F"/>
    <w:rsid w:val="007C043F"/>
    <w:rsid w:val="007C0487"/>
    <w:rsid w:val="007C0757"/>
    <w:rsid w:val="007C07C0"/>
    <w:rsid w:val="007C16BA"/>
    <w:rsid w:val="007C1747"/>
    <w:rsid w:val="007C1951"/>
    <w:rsid w:val="007C1AEE"/>
    <w:rsid w:val="007C1B9A"/>
    <w:rsid w:val="007C1C78"/>
    <w:rsid w:val="007C1F6C"/>
    <w:rsid w:val="007C1FAB"/>
    <w:rsid w:val="007C28BE"/>
    <w:rsid w:val="007C2A3B"/>
    <w:rsid w:val="007C311C"/>
    <w:rsid w:val="007C3ABF"/>
    <w:rsid w:val="007C3BEC"/>
    <w:rsid w:val="007C46DF"/>
    <w:rsid w:val="007C5266"/>
    <w:rsid w:val="007C6C57"/>
    <w:rsid w:val="007C73C5"/>
    <w:rsid w:val="007C7636"/>
    <w:rsid w:val="007C7C20"/>
    <w:rsid w:val="007C7CA7"/>
    <w:rsid w:val="007D0710"/>
    <w:rsid w:val="007D0BCF"/>
    <w:rsid w:val="007D0CB9"/>
    <w:rsid w:val="007D126A"/>
    <w:rsid w:val="007D1B45"/>
    <w:rsid w:val="007D1CEF"/>
    <w:rsid w:val="007D396E"/>
    <w:rsid w:val="007D3FD7"/>
    <w:rsid w:val="007D4A4E"/>
    <w:rsid w:val="007D5841"/>
    <w:rsid w:val="007D59AC"/>
    <w:rsid w:val="007D5AA9"/>
    <w:rsid w:val="007D5B11"/>
    <w:rsid w:val="007D68B5"/>
    <w:rsid w:val="007D6A55"/>
    <w:rsid w:val="007D6AC5"/>
    <w:rsid w:val="007D720E"/>
    <w:rsid w:val="007D7666"/>
    <w:rsid w:val="007D78B7"/>
    <w:rsid w:val="007E1060"/>
    <w:rsid w:val="007E13B6"/>
    <w:rsid w:val="007E15E0"/>
    <w:rsid w:val="007E15EF"/>
    <w:rsid w:val="007E17A2"/>
    <w:rsid w:val="007E1F2F"/>
    <w:rsid w:val="007E2367"/>
    <w:rsid w:val="007E282B"/>
    <w:rsid w:val="007E28E0"/>
    <w:rsid w:val="007E35A4"/>
    <w:rsid w:val="007E380D"/>
    <w:rsid w:val="007E38DD"/>
    <w:rsid w:val="007E3C4C"/>
    <w:rsid w:val="007E4280"/>
    <w:rsid w:val="007E4E0B"/>
    <w:rsid w:val="007E58D9"/>
    <w:rsid w:val="007E5C05"/>
    <w:rsid w:val="007E6CDA"/>
    <w:rsid w:val="007E6D1D"/>
    <w:rsid w:val="007E7329"/>
    <w:rsid w:val="007E7868"/>
    <w:rsid w:val="007F03DF"/>
    <w:rsid w:val="007F062A"/>
    <w:rsid w:val="007F0EF7"/>
    <w:rsid w:val="007F1168"/>
    <w:rsid w:val="007F1828"/>
    <w:rsid w:val="007F1A39"/>
    <w:rsid w:val="007F2F6B"/>
    <w:rsid w:val="007F3030"/>
    <w:rsid w:val="007F3169"/>
    <w:rsid w:val="007F386D"/>
    <w:rsid w:val="007F3DD7"/>
    <w:rsid w:val="007F3E7A"/>
    <w:rsid w:val="007F4052"/>
    <w:rsid w:val="007F4954"/>
    <w:rsid w:val="007F5FD9"/>
    <w:rsid w:val="007F60BE"/>
    <w:rsid w:val="007F6700"/>
    <w:rsid w:val="007F6A6B"/>
    <w:rsid w:val="007F6C8E"/>
    <w:rsid w:val="007F7611"/>
    <w:rsid w:val="00800A2D"/>
    <w:rsid w:val="00800F76"/>
    <w:rsid w:val="00801516"/>
    <w:rsid w:val="00801C90"/>
    <w:rsid w:val="008021D5"/>
    <w:rsid w:val="008022FC"/>
    <w:rsid w:val="0080309E"/>
    <w:rsid w:val="00803268"/>
    <w:rsid w:val="00803A86"/>
    <w:rsid w:val="00803E2A"/>
    <w:rsid w:val="00804E15"/>
    <w:rsid w:val="00804EBD"/>
    <w:rsid w:val="0080524C"/>
    <w:rsid w:val="00806554"/>
    <w:rsid w:val="008066C1"/>
    <w:rsid w:val="00806905"/>
    <w:rsid w:val="00807542"/>
    <w:rsid w:val="00807740"/>
    <w:rsid w:val="00807946"/>
    <w:rsid w:val="008079AB"/>
    <w:rsid w:val="00807D8C"/>
    <w:rsid w:val="00810694"/>
    <w:rsid w:val="0081076C"/>
    <w:rsid w:val="008107A6"/>
    <w:rsid w:val="00810A30"/>
    <w:rsid w:val="00810C14"/>
    <w:rsid w:val="00810DAE"/>
    <w:rsid w:val="00810DCE"/>
    <w:rsid w:val="008115A2"/>
    <w:rsid w:val="00811B49"/>
    <w:rsid w:val="00811E7D"/>
    <w:rsid w:val="00811F2E"/>
    <w:rsid w:val="0081270E"/>
    <w:rsid w:val="00812D56"/>
    <w:rsid w:val="008131BE"/>
    <w:rsid w:val="0081333B"/>
    <w:rsid w:val="0081355F"/>
    <w:rsid w:val="00813D57"/>
    <w:rsid w:val="00814A5C"/>
    <w:rsid w:val="008152E5"/>
    <w:rsid w:val="00815D8F"/>
    <w:rsid w:val="008167C0"/>
    <w:rsid w:val="00816A00"/>
    <w:rsid w:val="00816A5F"/>
    <w:rsid w:val="00816D90"/>
    <w:rsid w:val="00816E9D"/>
    <w:rsid w:val="0081701B"/>
    <w:rsid w:val="00817523"/>
    <w:rsid w:val="00817CC6"/>
    <w:rsid w:val="008206E1"/>
    <w:rsid w:val="00821016"/>
    <w:rsid w:val="00821382"/>
    <w:rsid w:val="008215D7"/>
    <w:rsid w:val="008218B3"/>
    <w:rsid w:val="00821AD9"/>
    <w:rsid w:val="00821D39"/>
    <w:rsid w:val="008220B1"/>
    <w:rsid w:val="00823399"/>
    <w:rsid w:val="00823751"/>
    <w:rsid w:val="00824EBE"/>
    <w:rsid w:val="0082509E"/>
    <w:rsid w:val="00825134"/>
    <w:rsid w:val="008252AD"/>
    <w:rsid w:val="00825420"/>
    <w:rsid w:val="00826A69"/>
    <w:rsid w:val="00826E23"/>
    <w:rsid w:val="00826F8D"/>
    <w:rsid w:val="00826F96"/>
    <w:rsid w:val="008270F6"/>
    <w:rsid w:val="00827B9F"/>
    <w:rsid w:val="00830C3A"/>
    <w:rsid w:val="00830D94"/>
    <w:rsid w:val="008310D7"/>
    <w:rsid w:val="0083175E"/>
    <w:rsid w:val="008318CF"/>
    <w:rsid w:val="00831A45"/>
    <w:rsid w:val="00832CFF"/>
    <w:rsid w:val="0083309A"/>
    <w:rsid w:val="0083344E"/>
    <w:rsid w:val="00833588"/>
    <w:rsid w:val="00833B26"/>
    <w:rsid w:val="00833D71"/>
    <w:rsid w:val="00834243"/>
    <w:rsid w:val="00835A58"/>
    <w:rsid w:val="008364BE"/>
    <w:rsid w:val="00836A84"/>
    <w:rsid w:val="008403DF"/>
    <w:rsid w:val="0084042D"/>
    <w:rsid w:val="00840880"/>
    <w:rsid w:val="00841698"/>
    <w:rsid w:val="00842813"/>
    <w:rsid w:val="00842C53"/>
    <w:rsid w:val="00842F9F"/>
    <w:rsid w:val="008432D7"/>
    <w:rsid w:val="00843410"/>
    <w:rsid w:val="00843B11"/>
    <w:rsid w:val="00843BA0"/>
    <w:rsid w:val="00843F18"/>
    <w:rsid w:val="0084402C"/>
    <w:rsid w:val="00845221"/>
    <w:rsid w:val="00845427"/>
    <w:rsid w:val="008455F2"/>
    <w:rsid w:val="00845965"/>
    <w:rsid w:val="00845C8B"/>
    <w:rsid w:val="00846521"/>
    <w:rsid w:val="00846536"/>
    <w:rsid w:val="00846684"/>
    <w:rsid w:val="0084684E"/>
    <w:rsid w:val="00846A96"/>
    <w:rsid w:val="00846F41"/>
    <w:rsid w:val="00847333"/>
    <w:rsid w:val="008475D2"/>
    <w:rsid w:val="00851A76"/>
    <w:rsid w:val="00851AAB"/>
    <w:rsid w:val="00852102"/>
    <w:rsid w:val="008529AC"/>
    <w:rsid w:val="00853B4A"/>
    <w:rsid w:val="00853FD3"/>
    <w:rsid w:val="00854023"/>
    <w:rsid w:val="00854094"/>
    <w:rsid w:val="008544CA"/>
    <w:rsid w:val="0085515D"/>
    <w:rsid w:val="00855958"/>
    <w:rsid w:val="0085782D"/>
    <w:rsid w:val="0086070B"/>
    <w:rsid w:val="008610C6"/>
    <w:rsid w:val="00861188"/>
    <w:rsid w:val="008611EF"/>
    <w:rsid w:val="00861E82"/>
    <w:rsid w:val="008621B4"/>
    <w:rsid w:val="00862C49"/>
    <w:rsid w:val="00863686"/>
    <w:rsid w:val="00863AB9"/>
    <w:rsid w:val="00863C1A"/>
    <w:rsid w:val="008641CB"/>
    <w:rsid w:val="00864787"/>
    <w:rsid w:val="00864A57"/>
    <w:rsid w:val="00864F79"/>
    <w:rsid w:val="008657F2"/>
    <w:rsid w:val="00865DA1"/>
    <w:rsid w:val="008660C6"/>
    <w:rsid w:val="00866249"/>
    <w:rsid w:val="008666F5"/>
    <w:rsid w:val="00866E15"/>
    <w:rsid w:val="00866F27"/>
    <w:rsid w:val="0086768C"/>
    <w:rsid w:val="008708C3"/>
    <w:rsid w:val="00870DB7"/>
    <w:rsid w:val="00871252"/>
    <w:rsid w:val="0087293F"/>
    <w:rsid w:val="00872E0C"/>
    <w:rsid w:val="00873740"/>
    <w:rsid w:val="00873D04"/>
    <w:rsid w:val="00873FF1"/>
    <w:rsid w:val="00874148"/>
    <w:rsid w:val="00874979"/>
    <w:rsid w:val="00877D74"/>
    <w:rsid w:val="008804C7"/>
    <w:rsid w:val="0088161A"/>
    <w:rsid w:val="0088168D"/>
    <w:rsid w:val="008816AD"/>
    <w:rsid w:val="00882B60"/>
    <w:rsid w:val="00883406"/>
    <w:rsid w:val="0088383C"/>
    <w:rsid w:val="00883B8F"/>
    <w:rsid w:val="00885799"/>
    <w:rsid w:val="00885847"/>
    <w:rsid w:val="008859D2"/>
    <w:rsid w:val="00886947"/>
    <w:rsid w:val="00887D33"/>
    <w:rsid w:val="00887ECF"/>
    <w:rsid w:val="00890394"/>
    <w:rsid w:val="00892071"/>
    <w:rsid w:val="00892CB6"/>
    <w:rsid w:val="008936A1"/>
    <w:rsid w:val="008937C8"/>
    <w:rsid w:val="008938BA"/>
    <w:rsid w:val="00893A66"/>
    <w:rsid w:val="008944D8"/>
    <w:rsid w:val="008948DA"/>
    <w:rsid w:val="0089520D"/>
    <w:rsid w:val="008954BE"/>
    <w:rsid w:val="008966A5"/>
    <w:rsid w:val="00896973"/>
    <w:rsid w:val="008978E6"/>
    <w:rsid w:val="008A0658"/>
    <w:rsid w:val="008A12B1"/>
    <w:rsid w:val="008A13FA"/>
    <w:rsid w:val="008A14A2"/>
    <w:rsid w:val="008A1832"/>
    <w:rsid w:val="008A1F73"/>
    <w:rsid w:val="008A2244"/>
    <w:rsid w:val="008A2E16"/>
    <w:rsid w:val="008A3730"/>
    <w:rsid w:val="008A42FF"/>
    <w:rsid w:val="008A4D4C"/>
    <w:rsid w:val="008A5383"/>
    <w:rsid w:val="008A549B"/>
    <w:rsid w:val="008A5942"/>
    <w:rsid w:val="008A63F2"/>
    <w:rsid w:val="008A6895"/>
    <w:rsid w:val="008A6D46"/>
    <w:rsid w:val="008A712B"/>
    <w:rsid w:val="008A7617"/>
    <w:rsid w:val="008B0206"/>
    <w:rsid w:val="008B05B1"/>
    <w:rsid w:val="008B0952"/>
    <w:rsid w:val="008B0F3A"/>
    <w:rsid w:val="008B1323"/>
    <w:rsid w:val="008B254E"/>
    <w:rsid w:val="008B2576"/>
    <w:rsid w:val="008B3191"/>
    <w:rsid w:val="008B3272"/>
    <w:rsid w:val="008B3286"/>
    <w:rsid w:val="008B335E"/>
    <w:rsid w:val="008B4601"/>
    <w:rsid w:val="008B5691"/>
    <w:rsid w:val="008B5948"/>
    <w:rsid w:val="008B5B8C"/>
    <w:rsid w:val="008B5F9A"/>
    <w:rsid w:val="008B6513"/>
    <w:rsid w:val="008B72E5"/>
    <w:rsid w:val="008B759A"/>
    <w:rsid w:val="008B77AC"/>
    <w:rsid w:val="008B7D44"/>
    <w:rsid w:val="008C053D"/>
    <w:rsid w:val="008C0617"/>
    <w:rsid w:val="008C0D21"/>
    <w:rsid w:val="008C1914"/>
    <w:rsid w:val="008C24C7"/>
    <w:rsid w:val="008C2C33"/>
    <w:rsid w:val="008C381F"/>
    <w:rsid w:val="008C3973"/>
    <w:rsid w:val="008C3BCE"/>
    <w:rsid w:val="008C407C"/>
    <w:rsid w:val="008C4404"/>
    <w:rsid w:val="008C4603"/>
    <w:rsid w:val="008C4D25"/>
    <w:rsid w:val="008C5DD1"/>
    <w:rsid w:val="008C5F35"/>
    <w:rsid w:val="008C5F77"/>
    <w:rsid w:val="008C6417"/>
    <w:rsid w:val="008C6534"/>
    <w:rsid w:val="008C6834"/>
    <w:rsid w:val="008C6A07"/>
    <w:rsid w:val="008C7967"/>
    <w:rsid w:val="008D02E8"/>
    <w:rsid w:val="008D057C"/>
    <w:rsid w:val="008D27EA"/>
    <w:rsid w:val="008D2C34"/>
    <w:rsid w:val="008D3A0A"/>
    <w:rsid w:val="008D41CA"/>
    <w:rsid w:val="008D431D"/>
    <w:rsid w:val="008D4A94"/>
    <w:rsid w:val="008D4E86"/>
    <w:rsid w:val="008D50E1"/>
    <w:rsid w:val="008D51F6"/>
    <w:rsid w:val="008D538E"/>
    <w:rsid w:val="008D5645"/>
    <w:rsid w:val="008D5C7C"/>
    <w:rsid w:val="008D5CEF"/>
    <w:rsid w:val="008D61B3"/>
    <w:rsid w:val="008D6591"/>
    <w:rsid w:val="008D746E"/>
    <w:rsid w:val="008D75C2"/>
    <w:rsid w:val="008E01AD"/>
    <w:rsid w:val="008E04D4"/>
    <w:rsid w:val="008E05A4"/>
    <w:rsid w:val="008E0CA8"/>
    <w:rsid w:val="008E10CB"/>
    <w:rsid w:val="008E1951"/>
    <w:rsid w:val="008E3C27"/>
    <w:rsid w:val="008E3EAA"/>
    <w:rsid w:val="008E4462"/>
    <w:rsid w:val="008E45EF"/>
    <w:rsid w:val="008E47C3"/>
    <w:rsid w:val="008E4967"/>
    <w:rsid w:val="008E4D1F"/>
    <w:rsid w:val="008E575B"/>
    <w:rsid w:val="008E5F18"/>
    <w:rsid w:val="008E60A4"/>
    <w:rsid w:val="008E60F0"/>
    <w:rsid w:val="008E61CA"/>
    <w:rsid w:val="008E63CA"/>
    <w:rsid w:val="008E67A7"/>
    <w:rsid w:val="008E6AB3"/>
    <w:rsid w:val="008E7ECB"/>
    <w:rsid w:val="008F09FD"/>
    <w:rsid w:val="008F0C2F"/>
    <w:rsid w:val="008F13DE"/>
    <w:rsid w:val="008F1CD4"/>
    <w:rsid w:val="008F1D7B"/>
    <w:rsid w:val="008F2BF3"/>
    <w:rsid w:val="008F2CF8"/>
    <w:rsid w:val="008F3A58"/>
    <w:rsid w:val="008F407F"/>
    <w:rsid w:val="008F435A"/>
    <w:rsid w:val="008F48B1"/>
    <w:rsid w:val="008F5520"/>
    <w:rsid w:val="008F5EE4"/>
    <w:rsid w:val="008F6669"/>
    <w:rsid w:val="008F6E0C"/>
    <w:rsid w:val="008F6F5E"/>
    <w:rsid w:val="008F73AF"/>
    <w:rsid w:val="008F767A"/>
    <w:rsid w:val="008F7A14"/>
    <w:rsid w:val="00900792"/>
    <w:rsid w:val="00900D66"/>
    <w:rsid w:val="00900E4F"/>
    <w:rsid w:val="009014A5"/>
    <w:rsid w:val="00901505"/>
    <w:rsid w:val="00901B85"/>
    <w:rsid w:val="009024B1"/>
    <w:rsid w:val="00902532"/>
    <w:rsid w:val="009033EA"/>
    <w:rsid w:val="00903F5C"/>
    <w:rsid w:val="00903F8A"/>
    <w:rsid w:val="00904C53"/>
    <w:rsid w:val="00904C96"/>
    <w:rsid w:val="009053D0"/>
    <w:rsid w:val="0090581E"/>
    <w:rsid w:val="009068A4"/>
    <w:rsid w:val="00907172"/>
    <w:rsid w:val="00907D7A"/>
    <w:rsid w:val="00910408"/>
    <w:rsid w:val="00910852"/>
    <w:rsid w:val="00910F7E"/>
    <w:rsid w:val="009110C6"/>
    <w:rsid w:val="00911254"/>
    <w:rsid w:val="00911543"/>
    <w:rsid w:val="009115B5"/>
    <w:rsid w:val="009119C9"/>
    <w:rsid w:val="00911EA1"/>
    <w:rsid w:val="00912054"/>
    <w:rsid w:val="009122C0"/>
    <w:rsid w:val="0091349C"/>
    <w:rsid w:val="00913856"/>
    <w:rsid w:val="0091438A"/>
    <w:rsid w:val="009147AE"/>
    <w:rsid w:val="0091507B"/>
    <w:rsid w:val="009158AA"/>
    <w:rsid w:val="00915973"/>
    <w:rsid w:val="00916152"/>
    <w:rsid w:val="009161CE"/>
    <w:rsid w:val="0091628A"/>
    <w:rsid w:val="00916E28"/>
    <w:rsid w:val="00916FF6"/>
    <w:rsid w:val="009175C0"/>
    <w:rsid w:val="00917690"/>
    <w:rsid w:val="00917E9C"/>
    <w:rsid w:val="0092017A"/>
    <w:rsid w:val="00920939"/>
    <w:rsid w:val="00920B5B"/>
    <w:rsid w:val="00920C57"/>
    <w:rsid w:val="0092185B"/>
    <w:rsid w:val="00921D93"/>
    <w:rsid w:val="00921F56"/>
    <w:rsid w:val="0092241E"/>
    <w:rsid w:val="00922423"/>
    <w:rsid w:val="00922539"/>
    <w:rsid w:val="009225A3"/>
    <w:rsid w:val="00922BDF"/>
    <w:rsid w:val="00923066"/>
    <w:rsid w:val="00923096"/>
    <w:rsid w:val="0092332F"/>
    <w:rsid w:val="00923592"/>
    <w:rsid w:val="00923958"/>
    <w:rsid w:val="00923F0A"/>
    <w:rsid w:val="009256D8"/>
    <w:rsid w:val="00925742"/>
    <w:rsid w:val="00925CB3"/>
    <w:rsid w:val="00925FDB"/>
    <w:rsid w:val="00926DC5"/>
    <w:rsid w:val="00926E37"/>
    <w:rsid w:val="00926FFA"/>
    <w:rsid w:val="0092715E"/>
    <w:rsid w:val="0092772B"/>
    <w:rsid w:val="00927E50"/>
    <w:rsid w:val="00927F4A"/>
    <w:rsid w:val="00930041"/>
    <w:rsid w:val="00930165"/>
    <w:rsid w:val="00930C4F"/>
    <w:rsid w:val="00930FD9"/>
    <w:rsid w:val="009319BF"/>
    <w:rsid w:val="00933A47"/>
    <w:rsid w:val="00933B45"/>
    <w:rsid w:val="00933D2C"/>
    <w:rsid w:val="00933DC7"/>
    <w:rsid w:val="00934523"/>
    <w:rsid w:val="009346F2"/>
    <w:rsid w:val="009353D4"/>
    <w:rsid w:val="009353EE"/>
    <w:rsid w:val="00935628"/>
    <w:rsid w:val="00935941"/>
    <w:rsid w:val="00936100"/>
    <w:rsid w:val="00936853"/>
    <w:rsid w:val="00936AC9"/>
    <w:rsid w:val="00936C74"/>
    <w:rsid w:val="00936FE3"/>
    <w:rsid w:val="00937927"/>
    <w:rsid w:val="00940018"/>
    <w:rsid w:val="00940467"/>
    <w:rsid w:val="0094076C"/>
    <w:rsid w:val="00940A60"/>
    <w:rsid w:val="00940DCB"/>
    <w:rsid w:val="0094117A"/>
    <w:rsid w:val="009415BC"/>
    <w:rsid w:val="00941AE8"/>
    <w:rsid w:val="00941C6B"/>
    <w:rsid w:val="009420F0"/>
    <w:rsid w:val="0094237B"/>
    <w:rsid w:val="009425EE"/>
    <w:rsid w:val="0094343F"/>
    <w:rsid w:val="00943523"/>
    <w:rsid w:val="00943541"/>
    <w:rsid w:val="009435F8"/>
    <w:rsid w:val="0094472D"/>
    <w:rsid w:val="0094483E"/>
    <w:rsid w:val="009449FD"/>
    <w:rsid w:val="00945EC6"/>
    <w:rsid w:val="0094627C"/>
    <w:rsid w:val="00946E62"/>
    <w:rsid w:val="00947634"/>
    <w:rsid w:val="00947AAA"/>
    <w:rsid w:val="009502C6"/>
    <w:rsid w:val="00950E56"/>
    <w:rsid w:val="009517F6"/>
    <w:rsid w:val="00952435"/>
    <w:rsid w:val="009525B7"/>
    <w:rsid w:val="00952665"/>
    <w:rsid w:val="0095279B"/>
    <w:rsid w:val="00952A2D"/>
    <w:rsid w:val="00952B0F"/>
    <w:rsid w:val="00952FF2"/>
    <w:rsid w:val="00953103"/>
    <w:rsid w:val="00953EE2"/>
    <w:rsid w:val="00953F85"/>
    <w:rsid w:val="00954190"/>
    <w:rsid w:val="009545C0"/>
    <w:rsid w:val="00954CA2"/>
    <w:rsid w:val="00954D34"/>
    <w:rsid w:val="009550A3"/>
    <w:rsid w:val="00955304"/>
    <w:rsid w:val="009557EA"/>
    <w:rsid w:val="009559CE"/>
    <w:rsid w:val="00955A4E"/>
    <w:rsid w:val="00956704"/>
    <w:rsid w:val="00956E7E"/>
    <w:rsid w:val="009573E2"/>
    <w:rsid w:val="009577C3"/>
    <w:rsid w:val="00957B13"/>
    <w:rsid w:val="00960655"/>
    <w:rsid w:val="009607E0"/>
    <w:rsid w:val="00960A0E"/>
    <w:rsid w:val="00960C50"/>
    <w:rsid w:val="00962150"/>
    <w:rsid w:val="0096260A"/>
    <w:rsid w:val="00962835"/>
    <w:rsid w:val="00963C16"/>
    <w:rsid w:val="00963E30"/>
    <w:rsid w:val="0096408A"/>
    <w:rsid w:val="009641DA"/>
    <w:rsid w:val="009646B9"/>
    <w:rsid w:val="00964930"/>
    <w:rsid w:val="00964977"/>
    <w:rsid w:val="00964EB6"/>
    <w:rsid w:val="00965120"/>
    <w:rsid w:val="009660D2"/>
    <w:rsid w:val="009667B4"/>
    <w:rsid w:val="00966915"/>
    <w:rsid w:val="00966C67"/>
    <w:rsid w:val="00966DF8"/>
    <w:rsid w:val="009678CF"/>
    <w:rsid w:val="00967B56"/>
    <w:rsid w:val="00970002"/>
    <w:rsid w:val="009709BB"/>
    <w:rsid w:val="009709C4"/>
    <w:rsid w:val="00970C47"/>
    <w:rsid w:val="00971942"/>
    <w:rsid w:val="0097219D"/>
    <w:rsid w:val="00972622"/>
    <w:rsid w:val="00972D17"/>
    <w:rsid w:val="0097306A"/>
    <w:rsid w:val="00973B20"/>
    <w:rsid w:val="00974220"/>
    <w:rsid w:val="0097593D"/>
    <w:rsid w:val="00975A3A"/>
    <w:rsid w:val="00975F98"/>
    <w:rsid w:val="009767C9"/>
    <w:rsid w:val="009771E7"/>
    <w:rsid w:val="009772B3"/>
    <w:rsid w:val="00977D6B"/>
    <w:rsid w:val="00977FED"/>
    <w:rsid w:val="00980087"/>
    <w:rsid w:val="0098020A"/>
    <w:rsid w:val="009803E2"/>
    <w:rsid w:val="00981218"/>
    <w:rsid w:val="00981315"/>
    <w:rsid w:val="00981423"/>
    <w:rsid w:val="0098159A"/>
    <w:rsid w:val="00981E63"/>
    <w:rsid w:val="0098390A"/>
    <w:rsid w:val="009847BA"/>
    <w:rsid w:val="0098495D"/>
    <w:rsid w:val="00985116"/>
    <w:rsid w:val="00985950"/>
    <w:rsid w:val="00985C0B"/>
    <w:rsid w:val="00985D09"/>
    <w:rsid w:val="0098720C"/>
    <w:rsid w:val="0098745E"/>
    <w:rsid w:val="00987B34"/>
    <w:rsid w:val="00987E55"/>
    <w:rsid w:val="00987F81"/>
    <w:rsid w:val="009901DA"/>
    <w:rsid w:val="00990523"/>
    <w:rsid w:val="00990619"/>
    <w:rsid w:val="00990C57"/>
    <w:rsid w:val="00990EC2"/>
    <w:rsid w:val="00991210"/>
    <w:rsid w:val="009912CE"/>
    <w:rsid w:val="00991476"/>
    <w:rsid w:val="0099153C"/>
    <w:rsid w:val="00991830"/>
    <w:rsid w:val="00991C39"/>
    <w:rsid w:val="009929B9"/>
    <w:rsid w:val="00993409"/>
    <w:rsid w:val="009938E1"/>
    <w:rsid w:val="0099421E"/>
    <w:rsid w:val="00994399"/>
    <w:rsid w:val="00995670"/>
    <w:rsid w:val="009963C7"/>
    <w:rsid w:val="009965C2"/>
    <w:rsid w:val="00996925"/>
    <w:rsid w:val="00996A6E"/>
    <w:rsid w:val="009971BD"/>
    <w:rsid w:val="00997495"/>
    <w:rsid w:val="0099797E"/>
    <w:rsid w:val="009979DF"/>
    <w:rsid w:val="009A104A"/>
    <w:rsid w:val="009A1C96"/>
    <w:rsid w:val="009A26F8"/>
    <w:rsid w:val="009A36B7"/>
    <w:rsid w:val="009A47DA"/>
    <w:rsid w:val="009A4A15"/>
    <w:rsid w:val="009A538F"/>
    <w:rsid w:val="009A5E03"/>
    <w:rsid w:val="009A625D"/>
    <w:rsid w:val="009A65F6"/>
    <w:rsid w:val="009A7567"/>
    <w:rsid w:val="009A7942"/>
    <w:rsid w:val="009A7945"/>
    <w:rsid w:val="009A7E13"/>
    <w:rsid w:val="009A7EDE"/>
    <w:rsid w:val="009B003F"/>
    <w:rsid w:val="009B0459"/>
    <w:rsid w:val="009B1C93"/>
    <w:rsid w:val="009B24CC"/>
    <w:rsid w:val="009B2C57"/>
    <w:rsid w:val="009B2FC0"/>
    <w:rsid w:val="009B32B8"/>
    <w:rsid w:val="009B3D84"/>
    <w:rsid w:val="009B3EE0"/>
    <w:rsid w:val="009B3FF0"/>
    <w:rsid w:val="009B447B"/>
    <w:rsid w:val="009B50A6"/>
    <w:rsid w:val="009B58CC"/>
    <w:rsid w:val="009B5B5E"/>
    <w:rsid w:val="009B6284"/>
    <w:rsid w:val="009B6646"/>
    <w:rsid w:val="009B76DF"/>
    <w:rsid w:val="009B7775"/>
    <w:rsid w:val="009B7854"/>
    <w:rsid w:val="009C03BB"/>
    <w:rsid w:val="009C0686"/>
    <w:rsid w:val="009C08D8"/>
    <w:rsid w:val="009C0912"/>
    <w:rsid w:val="009C137D"/>
    <w:rsid w:val="009C1E2F"/>
    <w:rsid w:val="009C2091"/>
    <w:rsid w:val="009C3223"/>
    <w:rsid w:val="009C39D8"/>
    <w:rsid w:val="009C3F79"/>
    <w:rsid w:val="009C504C"/>
    <w:rsid w:val="009C55FC"/>
    <w:rsid w:val="009C612F"/>
    <w:rsid w:val="009C63A0"/>
    <w:rsid w:val="009C6849"/>
    <w:rsid w:val="009C7088"/>
    <w:rsid w:val="009C74CB"/>
    <w:rsid w:val="009C77DC"/>
    <w:rsid w:val="009C7AB0"/>
    <w:rsid w:val="009D0095"/>
    <w:rsid w:val="009D0B7D"/>
    <w:rsid w:val="009D1026"/>
    <w:rsid w:val="009D1423"/>
    <w:rsid w:val="009D15FF"/>
    <w:rsid w:val="009D26B7"/>
    <w:rsid w:val="009D28FE"/>
    <w:rsid w:val="009D2C60"/>
    <w:rsid w:val="009D3074"/>
    <w:rsid w:val="009D310A"/>
    <w:rsid w:val="009D3EDA"/>
    <w:rsid w:val="009D401E"/>
    <w:rsid w:val="009D459F"/>
    <w:rsid w:val="009D4613"/>
    <w:rsid w:val="009D5196"/>
    <w:rsid w:val="009D53A3"/>
    <w:rsid w:val="009D553C"/>
    <w:rsid w:val="009D6338"/>
    <w:rsid w:val="009D74EA"/>
    <w:rsid w:val="009D7780"/>
    <w:rsid w:val="009D7B1A"/>
    <w:rsid w:val="009D7E13"/>
    <w:rsid w:val="009E0774"/>
    <w:rsid w:val="009E0DC2"/>
    <w:rsid w:val="009E2394"/>
    <w:rsid w:val="009E2F20"/>
    <w:rsid w:val="009E3011"/>
    <w:rsid w:val="009E372E"/>
    <w:rsid w:val="009E4CD4"/>
    <w:rsid w:val="009E5131"/>
    <w:rsid w:val="009E513D"/>
    <w:rsid w:val="009E5183"/>
    <w:rsid w:val="009E5242"/>
    <w:rsid w:val="009E52E5"/>
    <w:rsid w:val="009E5A12"/>
    <w:rsid w:val="009E5AED"/>
    <w:rsid w:val="009E6E1E"/>
    <w:rsid w:val="009E71C6"/>
    <w:rsid w:val="009E7614"/>
    <w:rsid w:val="009E7749"/>
    <w:rsid w:val="009E7ED5"/>
    <w:rsid w:val="009F05BF"/>
    <w:rsid w:val="009F0651"/>
    <w:rsid w:val="009F08AE"/>
    <w:rsid w:val="009F0D63"/>
    <w:rsid w:val="009F0D91"/>
    <w:rsid w:val="009F1645"/>
    <w:rsid w:val="009F1680"/>
    <w:rsid w:val="009F1BBD"/>
    <w:rsid w:val="009F1FE1"/>
    <w:rsid w:val="009F23A1"/>
    <w:rsid w:val="009F25EC"/>
    <w:rsid w:val="009F2CB4"/>
    <w:rsid w:val="009F3070"/>
    <w:rsid w:val="009F3269"/>
    <w:rsid w:val="009F35D2"/>
    <w:rsid w:val="009F38FA"/>
    <w:rsid w:val="009F3979"/>
    <w:rsid w:val="009F3AD7"/>
    <w:rsid w:val="009F3C09"/>
    <w:rsid w:val="009F45C2"/>
    <w:rsid w:val="009F4A66"/>
    <w:rsid w:val="009F5257"/>
    <w:rsid w:val="009F52AE"/>
    <w:rsid w:val="009F5B95"/>
    <w:rsid w:val="009F63AD"/>
    <w:rsid w:val="009F702A"/>
    <w:rsid w:val="009F7865"/>
    <w:rsid w:val="009F7890"/>
    <w:rsid w:val="009F7912"/>
    <w:rsid w:val="009F7938"/>
    <w:rsid w:val="009F7C2B"/>
    <w:rsid w:val="00A002C6"/>
    <w:rsid w:val="00A00723"/>
    <w:rsid w:val="00A01458"/>
    <w:rsid w:val="00A017AC"/>
    <w:rsid w:val="00A02DB9"/>
    <w:rsid w:val="00A02EC4"/>
    <w:rsid w:val="00A03241"/>
    <w:rsid w:val="00A03861"/>
    <w:rsid w:val="00A038C4"/>
    <w:rsid w:val="00A038DF"/>
    <w:rsid w:val="00A04F46"/>
    <w:rsid w:val="00A050DD"/>
    <w:rsid w:val="00A0528B"/>
    <w:rsid w:val="00A05901"/>
    <w:rsid w:val="00A05D6C"/>
    <w:rsid w:val="00A05DE9"/>
    <w:rsid w:val="00A064CA"/>
    <w:rsid w:val="00A07428"/>
    <w:rsid w:val="00A0757E"/>
    <w:rsid w:val="00A07ACA"/>
    <w:rsid w:val="00A10068"/>
    <w:rsid w:val="00A108B3"/>
    <w:rsid w:val="00A1091F"/>
    <w:rsid w:val="00A1117E"/>
    <w:rsid w:val="00A117F9"/>
    <w:rsid w:val="00A1266C"/>
    <w:rsid w:val="00A15351"/>
    <w:rsid w:val="00A15456"/>
    <w:rsid w:val="00A1589B"/>
    <w:rsid w:val="00A15C4D"/>
    <w:rsid w:val="00A16859"/>
    <w:rsid w:val="00A16CD6"/>
    <w:rsid w:val="00A17443"/>
    <w:rsid w:val="00A1789C"/>
    <w:rsid w:val="00A17A2D"/>
    <w:rsid w:val="00A204EB"/>
    <w:rsid w:val="00A21201"/>
    <w:rsid w:val="00A21334"/>
    <w:rsid w:val="00A214AA"/>
    <w:rsid w:val="00A21580"/>
    <w:rsid w:val="00A21878"/>
    <w:rsid w:val="00A220F5"/>
    <w:rsid w:val="00A226FB"/>
    <w:rsid w:val="00A23B90"/>
    <w:rsid w:val="00A23C40"/>
    <w:rsid w:val="00A2470F"/>
    <w:rsid w:val="00A2551F"/>
    <w:rsid w:val="00A257D5"/>
    <w:rsid w:val="00A2584C"/>
    <w:rsid w:val="00A25856"/>
    <w:rsid w:val="00A25DA8"/>
    <w:rsid w:val="00A26079"/>
    <w:rsid w:val="00A261F1"/>
    <w:rsid w:val="00A26461"/>
    <w:rsid w:val="00A268A8"/>
    <w:rsid w:val="00A26D4C"/>
    <w:rsid w:val="00A302BC"/>
    <w:rsid w:val="00A30386"/>
    <w:rsid w:val="00A30440"/>
    <w:rsid w:val="00A30F69"/>
    <w:rsid w:val="00A31157"/>
    <w:rsid w:val="00A314DA"/>
    <w:rsid w:val="00A315A8"/>
    <w:rsid w:val="00A31751"/>
    <w:rsid w:val="00A317F2"/>
    <w:rsid w:val="00A31974"/>
    <w:rsid w:val="00A319E3"/>
    <w:rsid w:val="00A326D2"/>
    <w:rsid w:val="00A33870"/>
    <w:rsid w:val="00A338C8"/>
    <w:rsid w:val="00A338DD"/>
    <w:rsid w:val="00A33D8E"/>
    <w:rsid w:val="00A341C0"/>
    <w:rsid w:val="00A3431E"/>
    <w:rsid w:val="00A345A3"/>
    <w:rsid w:val="00A346CD"/>
    <w:rsid w:val="00A34E86"/>
    <w:rsid w:val="00A359E1"/>
    <w:rsid w:val="00A36217"/>
    <w:rsid w:val="00A372FA"/>
    <w:rsid w:val="00A401C5"/>
    <w:rsid w:val="00A41166"/>
    <w:rsid w:val="00A414D9"/>
    <w:rsid w:val="00A416E3"/>
    <w:rsid w:val="00A416E4"/>
    <w:rsid w:val="00A4187E"/>
    <w:rsid w:val="00A41898"/>
    <w:rsid w:val="00A41C21"/>
    <w:rsid w:val="00A4255C"/>
    <w:rsid w:val="00A4279B"/>
    <w:rsid w:val="00A42B5F"/>
    <w:rsid w:val="00A42EB7"/>
    <w:rsid w:val="00A42F4F"/>
    <w:rsid w:val="00A43406"/>
    <w:rsid w:val="00A437D9"/>
    <w:rsid w:val="00A43E3A"/>
    <w:rsid w:val="00A4507F"/>
    <w:rsid w:val="00A45F37"/>
    <w:rsid w:val="00A4639E"/>
    <w:rsid w:val="00A466EC"/>
    <w:rsid w:val="00A4698B"/>
    <w:rsid w:val="00A46995"/>
    <w:rsid w:val="00A4785E"/>
    <w:rsid w:val="00A47B28"/>
    <w:rsid w:val="00A50A21"/>
    <w:rsid w:val="00A50D04"/>
    <w:rsid w:val="00A50E4C"/>
    <w:rsid w:val="00A51F5F"/>
    <w:rsid w:val="00A52AEA"/>
    <w:rsid w:val="00A52B28"/>
    <w:rsid w:val="00A52DF2"/>
    <w:rsid w:val="00A52F61"/>
    <w:rsid w:val="00A53214"/>
    <w:rsid w:val="00A5339D"/>
    <w:rsid w:val="00A548D3"/>
    <w:rsid w:val="00A549A0"/>
    <w:rsid w:val="00A54CEF"/>
    <w:rsid w:val="00A54D52"/>
    <w:rsid w:val="00A54FD3"/>
    <w:rsid w:val="00A556D5"/>
    <w:rsid w:val="00A55DAE"/>
    <w:rsid w:val="00A56A61"/>
    <w:rsid w:val="00A56DDA"/>
    <w:rsid w:val="00A57A4C"/>
    <w:rsid w:val="00A60375"/>
    <w:rsid w:val="00A60C14"/>
    <w:rsid w:val="00A60C83"/>
    <w:rsid w:val="00A6142B"/>
    <w:rsid w:val="00A62F2A"/>
    <w:rsid w:val="00A64A4F"/>
    <w:rsid w:val="00A64E17"/>
    <w:rsid w:val="00A669D2"/>
    <w:rsid w:val="00A66D77"/>
    <w:rsid w:val="00A678D9"/>
    <w:rsid w:val="00A701A4"/>
    <w:rsid w:val="00A7062B"/>
    <w:rsid w:val="00A70719"/>
    <w:rsid w:val="00A71659"/>
    <w:rsid w:val="00A71924"/>
    <w:rsid w:val="00A71F16"/>
    <w:rsid w:val="00A7327D"/>
    <w:rsid w:val="00A73A03"/>
    <w:rsid w:val="00A7470E"/>
    <w:rsid w:val="00A75A12"/>
    <w:rsid w:val="00A75D4B"/>
    <w:rsid w:val="00A770AA"/>
    <w:rsid w:val="00A77DB0"/>
    <w:rsid w:val="00A803C7"/>
    <w:rsid w:val="00A8058E"/>
    <w:rsid w:val="00A8061B"/>
    <w:rsid w:val="00A809B6"/>
    <w:rsid w:val="00A8151E"/>
    <w:rsid w:val="00A82010"/>
    <w:rsid w:val="00A825C5"/>
    <w:rsid w:val="00A828F4"/>
    <w:rsid w:val="00A829C4"/>
    <w:rsid w:val="00A83357"/>
    <w:rsid w:val="00A835CE"/>
    <w:rsid w:val="00A83884"/>
    <w:rsid w:val="00A83AD7"/>
    <w:rsid w:val="00A83F8A"/>
    <w:rsid w:val="00A83FC3"/>
    <w:rsid w:val="00A84283"/>
    <w:rsid w:val="00A84610"/>
    <w:rsid w:val="00A8464A"/>
    <w:rsid w:val="00A84685"/>
    <w:rsid w:val="00A84C10"/>
    <w:rsid w:val="00A84EAA"/>
    <w:rsid w:val="00A85177"/>
    <w:rsid w:val="00A8526B"/>
    <w:rsid w:val="00A8591B"/>
    <w:rsid w:val="00A85A1A"/>
    <w:rsid w:val="00A85D33"/>
    <w:rsid w:val="00A86769"/>
    <w:rsid w:val="00A86F4B"/>
    <w:rsid w:val="00A87B61"/>
    <w:rsid w:val="00A87C8A"/>
    <w:rsid w:val="00A87DF6"/>
    <w:rsid w:val="00A87FAE"/>
    <w:rsid w:val="00A9040E"/>
    <w:rsid w:val="00A90487"/>
    <w:rsid w:val="00A90639"/>
    <w:rsid w:val="00A90838"/>
    <w:rsid w:val="00A90880"/>
    <w:rsid w:val="00A915EB"/>
    <w:rsid w:val="00A918D9"/>
    <w:rsid w:val="00A91E9C"/>
    <w:rsid w:val="00A91FEE"/>
    <w:rsid w:val="00A92076"/>
    <w:rsid w:val="00A92989"/>
    <w:rsid w:val="00A936A3"/>
    <w:rsid w:val="00A94627"/>
    <w:rsid w:val="00A954B6"/>
    <w:rsid w:val="00A95C41"/>
    <w:rsid w:val="00A95C92"/>
    <w:rsid w:val="00A96842"/>
    <w:rsid w:val="00A96B64"/>
    <w:rsid w:val="00A96F9B"/>
    <w:rsid w:val="00AA0070"/>
    <w:rsid w:val="00AA0952"/>
    <w:rsid w:val="00AA1D3A"/>
    <w:rsid w:val="00AA2562"/>
    <w:rsid w:val="00AA30C1"/>
    <w:rsid w:val="00AA38F3"/>
    <w:rsid w:val="00AA3E4C"/>
    <w:rsid w:val="00AA531E"/>
    <w:rsid w:val="00AA57A1"/>
    <w:rsid w:val="00AA6498"/>
    <w:rsid w:val="00AA6AB4"/>
    <w:rsid w:val="00AA6D69"/>
    <w:rsid w:val="00AA6E97"/>
    <w:rsid w:val="00AA708B"/>
    <w:rsid w:val="00AA73D4"/>
    <w:rsid w:val="00AA79C9"/>
    <w:rsid w:val="00AA7CED"/>
    <w:rsid w:val="00AB033B"/>
    <w:rsid w:val="00AB0562"/>
    <w:rsid w:val="00AB0ADD"/>
    <w:rsid w:val="00AB1456"/>
    <w:rsid w:val="00AB2786"/>
    <w:rsid w:val="00AB2E9C"/>
    <w:rsid w:val="00AB30FC"/>
    <w:rsid w:val="00AB3291"/>
    <w:rsid w:val="00AB36DE"/>
    <w:rsid w:val="00AB38B7"/>
    <w:rsid w:val="00AB3E36"/>
    <w:rsid w:val="00AB3E76"/>
    <w:rsid w:val="00AB3FD5"/>
    <w:rsid w:val="00AB453F"/>
    <w:rsid w:val="00AB45D2"/>
    <w:rsid w:val="00AB4621"/>
    <w:rsid w:val="00AB4F46"/>
    <w:rsid w:val="00AB54B9"/>
    <w:rsid w:val="00AB5D09"/>
    <w:rsid w:val="00AB6370"/>
    <w:rsid w:val="00AB678C"/>
    <w:rsid w:val="00AB7374"/>
    <w:rsid w:val="00AB7A67"/>
    <w:rsid w:val="00AB7BBF"/>
    <w:rsid w:val="00AC023E"/>
    <w:rsid w:val="00AC0505"/>
    <w:rsid w:val="00AC0C90"/>
    <w:rsid w:val="00AC0CD4"/>
    <w:rsid w:val="00AC0E73"/>
    <w:rsid w:val="00AC12BF"/>
    <w:rsid w:val="00AC161B"/>
    <w:rsid w:val="00AC2751"/>
    <w:rsid w:val="00AC29F2"/>
    <w:rsid w:val="00AC2E0E"/>
    <w:rsid w:val="00AC2E6B"/>
    <w:rsid w:val="00AC31F8"/>
    <w:rsid w:val="00AC3834"/>
    <w:rsid w:val="00AC3F33"/>
    <w:rsid w:val="00AC3F59"/>
    <w:rsid w:val="00AC4207"/>
    <w:rsid w:val="00AC4E2A"/>
    <w:rsid w:val="00AC5D14"/>
    <w:rsid w:val="00AC6242"/>
    <w:rsid w:val="00AC6477"/>
    <w:rsid w:val="00AC70CB"/>
    <w:rsid w:val="00AC787D"/>
    <w:rsid w:val="00AC7899"/>
    <w:rsid w:val="00AC7A67"/>
    <w:rsid w:val="00AC7C45"/>
    <w:rsid w:val="00AD00DD"/>
    <w:rsid w:val="00AD0795"/>
    <w:rsid w:val="00AD08C1"/>
    <w:rsid w:val="00AD11A4"/>
    <w:rsid w:val="00AD1528"/>
    <w:rsid w:val="00AD1910"/>
    <w:rsid w:val="00AD1F7E"/>
    <w:rsid w:val="00AD3374"/>
    <w:rsid w:val="00AD39A0"/>
    <w:rsid w:val="00AD3E28"/>
    <w:rsid w:val="00AD447E"/>
    <w:rsid w:val="00AD466B"/>
    <w:rsid w:val="00AD5227"/>
    <w:rsid w:val="00AD556F"/>
    <w:rsid w:val="00AD6459"/>
    <w:rsid w:val="00AD67E6"/>
    <w:rsid w:val="00AD696C"/>
    <w:rsid w:val="00AD6A7A"/>
    <w:rsid w:val="00AD6B8C"/>
    <w:rsid w:val="00AD74BE"/>
    <w:rsid w:val="00AE021F"/>
    <w:rsid w:val="00AE0443"/>
    <w:rsid w:val="00AE0914"/>
    <w:rsid w:val="00AE14E2"/>
    <w:rsid w:val="00AE16B5"/>
    <w:rsid w:val="00AE18AC"/>
    <w:rsid w:val="00AE2338"/>
    <w:rsid w:val="00AE2AB1"/>
    <w:rsid w:val="00AE2CE1"/>
    <w:rsid w:val="00AE2EEC"/>
    <w:rsid w:val="00AE302F"/>
    <w:rsid w:val="00AE3F83"/>
    <w:rsid w:val="00AE3FBE"/>
    <w:rsid w:val="00AE4777"/>
    <w:rsid w:val="00AE5088"/>
    <w:rsid w:val="00AE5264"/>
    <w:rsid w:val="00AE537B"/>
    <w:rsid w:val="00AE5E2D"/>
    <w:rsid w:val="00AE65DC"/>
    <w:rsid w:val="00AE6798"/>
    <w:rsid w:val="00AE6866"/>
    <w:rsid w:val="00AE75AC"/>
    <w:rsid w:val="00AE76C5"/>
    <w:rsid w:val="00AE780E"/>
    <w:rsid w:val="00AE7A61"/>
    <w:rsid w:val="00AF066A"/>
    <w:rsid w:val="00AF0CC4"/>
    <w:rsid w:val="00AF0D64"/>
    <w:rsid w:val="00AF10A1"/>
    <w:rsid w:val="00AF130B"/>
    <w:rsid w:val="00AF22AB"/>
    <w:rsid w:val="00AF2EE2"/>
    <w:rsid w:val="00AF3CF4"/>
    <w:rsid w:val="00AF41A3"/>
    <w:rsid w:val="00AF4ACF"/>
    <w:rsid w:val="00AF5B05"/>
    <w:rsid w:val="00AF607A"/>
    <w:rsid w:val="00AF7A31"/>
    <w:rsid w:val="00AF7AE1"/>
    <w:rsid w:val="00AF7BDB"/>
    <w:rsid w:val="00AF7CF0"/>
    <w:rsid w:val="00AF7D6E"/>
    <w:rsid w:val="00B00577"/>
    <w:rsid w:val="00B007E2"/>
    <w:rsid w:val="00B00858"/>
    <w:rsid w:val="00B00C08"/>
    <w:rsid w:val="00B01329"/>
    <w:rsid w:val="00B015F5"/>
    <w:rsid w:val="00B01676"/>
    <w:rsid w:val="00B016E1"/>
    <w:rsid w:val="00B020B9"/>
    <w:rsid w:val="00B02D41"/>
    <w:rsid w:val="00B03841"/>
    <w:rsid w:val="00B03BDB"/>
    <w:rsid w:val="00B04420"/>
    <w:rsid w:val="00B04554"/>
    <w:rsid w:val="00B047FC"/>
    <w:rsid w:val="00B04CAD"/>
    <w:rsid w:val="00B05D3B"/>
    <w:rsid w:val="00B0615B"/>
    <w:rsid w:val="00B064A3"/>
    <w:rsid w:val="00B06A49"/>
    <w:rsid w:val="00B06F13"/>
    <w:rsid w:val="00B0729E"/>
    <w:rsid w:val="00B075EB"/>
    <w:rsid w:val="00B078A9"/>
    <w:rsid w:val="00B117D6"/>
    <w:rsid w:val="00B11BB7"/>
    <w:rsid w:val="00B11EA9"/>
    <w:rsid w:val="00B1232E"/>
    <w:rsid w:val="00B12541"/>
    <w:rsid w:val="00B1270E"/>
    <w:rsid w:val="00B129C9"/>
    <w:rsid w:val="00B12DC6"/>
    <w:rsid w:val="00B13394"/>
    <w:rsid w:val="00B13C21"/>
    <w:rsid w:val="00B14863"/>
    <w:rsid w:val="00B149CF"/>
    <w:rsid w:val="00B14DE1"/>
    <w:rsid w:val="00B14F15"/>
    <w:rsid w:val="00B150D6"/>
    <w:rsid w:val="00B15698"/>
    <w:rsid w:val="00B15CBA"/>
    <w:rsid w:val="00B15E55"/>
    <w:rsid w:val="00B166C0"/>
    <w:rsid w:val="00B16C37"/>
    <w:rsid w:val="00B1723E"/>
    <w:rsid w:val="00B179E8"/>
    <w:rsid w:val="00B17B12"/>
    <w:rsid w:val="00B17BC3"/>
    <w:rsid w:val="00B17E34"/>
    <w:rsid w:val="00B20A9C"/>
    <w:rsid w:val="00B20BCF"/>
    <w:rsid w:val="00B21494"/>
    <w:rsid w:val="00B22130"/>
    <w:rsid w:val="00B2276C"/>
    <w:rsid w:val="00B22A62"/>
    <w:rsid w:val="00B237B2"/>
    <w:rsid w:val="00B24A38"/>
    <w:rsid w:val="00B24FA1"/>
    <w:rsid w:val="00B251A1"/>
    <w:rsid w:val="00B255C0"/>
    <w:rsid w:val="00B255EE"/>
    <w:rsid w:val="00B25966"/>
    <w:rsid w:val="00B25C8F"/>
    <w:rsid w:val="00B26D52"/>
    <w:rsid w:val="00B26E8B"/>
    <w:rsid w:val="00B271D7"/>
    <w:rsid w:val="00B27273"/>
    <w:rsid w:val="00B276FC"/>
    <w:rsid w:val="00B2772B"/>
    <w:rsid w:val="00B27CC4"/>
    <w:rsid w:val="00B307BE"/>
    <w:rsid w:val="00B30E0A"/>
    <w:rsid w:val="00B316BE"/>
    <w:rsid w:val="00B324BD"/>
    <w:rsid w:val="00B32532"/>
    <w:rsid w:val="00B3294C"/>
    <w:rsid w:val="00B3358D"/>
    <w:rsid w:val="00B33B7C"/>
    <w:rsid w:val="00B33C03"/>
    <w:rsid w:val="00B33CC8"/>
    <w:rsid w:val="00B33D8C"/>
    <w:rsid w:val="00B33DD3"/>
    <w:rsid w:val="00B34036"/>
    <w:rsid w:val="00B34D47"/>
    <w:rsid w:val="00B34F9F"/>
    <w:rsid w:val="00B3501E"/>
    <w:rsid w:val="00B352EE"/>
    <w:rsid w:val="00B36A52"/>
    <w:rsid w:val="00B36C91"/>
    <w:rsid w:val="00B36D9F"/>
    <w:rsid w:val="00B36E77"/>
    <w:rsid w:val="00B36F3D"/>
    <w:rsid w:val="00B37710"/>
    <w:rsid w:val="00B37A75"/>
    <w:rsid w:val="00B4011D"/>
    <w:rsid w:val="00B40B38"/>
    <w:rsid w:val="00B419FC"/>
    <w:rsid w:val="00B434A5"/>
    <w:rsid w:val="00B438F4"/>
    <w:rsid w:val="00B439E4"/>
    <w:rsid w:val="00B447FE"/>
    <w:rsid w:val="00B44CF9"/>
    <w:rsid w:val="00B45A55"/>
    <w:rsid w:val="00B4605B"/>
    <w:rsid w:val="00B46E28"/>
    <w:rsid w:val="00B4712E"/>
    <w:rsid w:val="00B4730A"/>
    <w:rsid w:val="00B47E58"/>
    <w:rsid w:val="00B50AA8"/>
    <w:rsid w:val="00B50B5C"/>
    <w:rsid w:val="00B515A0"/>
    <w:rsid w:val="00B515B8"/>
    <w:rsid w:val="00B515BA"/>
    <w:rsid w:val="00B525A3"/>
    <w:rsid w:val="00B52716"/>
    <w:rsid w:val="00B52FC7"/>
    <w:rsid w:val="00B541EF"/>
    <w:rsid w:val="00B543FA"/>
    <w:rsid w:val="00B55303"/>
    <w:rsid w:val="00B5557C"/>
    <w:rsid w:val="00B558DE"/>
    <w:rsid w:val="00B5654E"/>
    <w:rsid w:val="00B567A2"/>
    <w:rsid w:val="00B567D2"/>
    <w:rsid w:val="00B568D6"/>
    <w:rsid w:val="00B57FFE"/>
    <w:rsid w:val="00B60D70"/>
    <w:rsid w:val="00B61426"/>
    <w:rsid w:val="00B61DF8"/>
    <w:rsid w:val="00B62D76"/>
    <w:rsid w:val="00B6315C"/>
    <w:rsid w:val="00B6340F"/>
    <w:rsid w:val="00B638ED"/>
    <w:rsid w:val="00B63BA9"/>
    <w:rsid w:val="00B64516"/>
    <w:rsid w:val="00B6481F"/>
    <w:rsid w:val="00B64900"/>
    <w:rsid w:val="00B6493E"/>
    <w:rsid w:val="00B64C28"/>
    <w:rsid w:val="00B6544E"/>
    <w:rsid w:val="00B65A12"/>
    <w:rsid w:val="00B66A2F"/>
    <w:rsid w:val="00B66A4D"/>
    <w:rsid w:val="00B66BA5"/>
    <w:rsid w:val="00B66CB1"/>
    <w:rsid w:val="00B66EF1"/>
    <w:rsid w:val="00B67111"/>
    <w:rsid w:val="00B67638"/>
    <w:rsid w:val="00B71448"/>
    <w:rsid w:val="00B71827"/>
    <w:rsid w:val="00B72234"/>
    <w:rsid w:val="00B72361"/>
    <w:rsid w:val="00B72615"/>
    <w:rsid w:val="00B72A42"/>
    <w:rsid w:val="00B72B73"/>
    <w:rsid w:val="00B72CCB"/>
    <w:rsid w:val="00B72FA5"/>
    <w:rsid w:val="00B7396C"/>
    <w:rsid w:val="00B73E26"/>
    <w:rsid w:val="00B7413C"/>
    <w:rsid w:val="00B74660"/>
    <w:rsid w:val="00B74688"/>
    <w:rsid w:val="00B74854"/>
    <w:rsid w:val="00B74AC7"/>
    <w:rsid w:val="00B751B2"/>
    <w:rsid w:val="00B753C7"/>
    <w:rsid w:val="00B77F7A"/>
    <w:rsid w:val="00B80455"/>
    <w:rsid w:val="00B8083F"/>
    <w:rsid w:val="00B80A46"/>
    <w:rsid w:val="00B80A8F"/>
    <w:rsid w:val="00B80DC1"/>
    <w:rsid w:val="00B81633"/>
    <w:rsid w:val="00B81F2D"/>
    <w:rsid w:val="00B82735"/>
    <w:rsid w:val="00B82B9D"/>
    <w:rsid w:val="00B82D1D"/>
    <w:rsid w:val="00B82D3A"/>
    <w:rsid w:val="00B83B03"/>
    <w:rsid w:val="00B83D9B"/>
    <w:rsid w:val="00B83F11"/>
    <w:rsid w:val="00B85041"/>
    <w:rsid w:val="00B851A2"/>
    <w:rsid w:val="00B862D8"/>
    <w:rsid w:val="00B86416"/>
    <w:rsid w:val="00B86614"/>
    <w:rsid w:val="00B86B79"/>
    <w:rsid w:val="00B86BAC"/>
    <w:rsid w:val="00B8744C"/>
    <w:rsid w:val="00B903D8"/>
    <w:rsid w:val="00B903E6"/>
    <w:rsid w:val="00B90778"/>
    <w:rsid w:val="00B90E72"/>
    <w:rsid w:val="00B91287"/>
    <w:rsid w:val="00B91292"/>
    <w:rsid w:val="00B917A7"/>
    <w:rsid w:val="00B921B0"/>
    <w:rsid w:val="00B92203"/>
    <w:rsid w:val="00B922BB"/>
    <w:rsid w:val="00B9244A"/>
    <w:rsid w:val="00B92FDD"/>
    <w:rsid w:val="00B932B0"/>
    <w:rsid w:val="00B9344D"/>
    <w:rsid w:val="00B936C4"/>
    <w:rsid w:val="00B93782"/>
    <w:rsid w:val="00B937F8"/>
    <w:rsid w:val="00B93D3C"/>
    <w:rsid w:val="00B945C9"/>
    <w:rsid w:val="00B94BFD"/>
    <w:rsid w:val="00B957A2"/>
    <w:rsid w:val="00B95B0C"/>
    <w:rsid w:val="00B95C58"/>
    <w:rsid w:val="00B95FF8"/>
    <w:rsid w:val="00B964E6"/>
    <w:rsid w:val="00B96B3D"/>
    <w:rsid w:val="00B97018"/>
    <w:rsid w:val="00B9724F"/>
    <w:rsid w:val="00B9782A"/>
    <w:rsid w:val="00B97EB1"/>
    <w:rsid w:val="00BA0363"/>
    <w:rsid w:val="00BA0961"/>
    <w:rsid w:val="00BA0D1F"/>
    <w:rsid w:val="00BA0F01"/>
    <w:rsid w:val="00BA1075"/>
    <w:rsid w:val="00BA11B5"/>
    <w:rsid w:val="00BA1432"/>
    <w:rsid w:val="00BA194F"/>
    <w:rsid w:val="00BA4020"/>
    <w:rsid w:val="00BA4320"/>
    <w:rsid w:val="00BA451C"/>
    <w:rsid w:val="00BA4800"/>
    <w:rsid w:val="00BA485A"/>
    <w:rsid w:val="00BA5363"/>
    <w:rsid w:val="00BA5B0B"/>
    <w:rsid w:val="00BA5D72"/>
    <w:rsid w:val="00BA5E93"/>
    <w:rsid w:val="00BA5F43"/>
    <w:rsid w:val="00BA6BAC"/>
    <w:rsid w:val="00BA6CCB"/>
    <w:rsid w:val="00BA76C8"/>
    <w:rsid w:val="00BA7B8D"/>
    <w:rsid w:val="00BB0552"/>
    <w:rsid w:val="00BB12F5"/>
    <w:rsid w:val="00BB2075"/>
    <w:rsid w:val="00BB25AC"/>
    <w:rsid w:val="00BB2732"/>
    <w:rsid w:val="00BB2D43"/>
    <w:rsid w:val="00BB3C81"/>
    <w:rsid w:val="00BB41ED"/>
    <w:rsid w:val="00BB4392"/>
    <w:rsid w:val="00BB502D"/>
    <w:rsid w:val="00BB580C"/>
    <w:rsid w:val="00BB5DCD"/>
    <w:rsid w:val="00BB6C5E"/>
    <w:rsid w:val="00BB6DD2"/>
    <w:rsid w:val="00BB7261"/>
    <w:rsid w:val="00BB72F1"/>
    <w:rsid w:val="00BC089A"/>
    <w:rsid w:val="00BC0AB0"/>
    <w:rsid w:val="00BC0BDB"/>
    <w:rsid w:val="00BC173D"/>
    <w:rsid w:val="00BC1B86"/>
    <w:rsid w:val="00BC1C09"/>
    <w:rsid w:val="00BC1D98"/>
    <w:rsid w:val="00BC1FFB"/>
    <w:rsid w:val="00BC2878"/>
    <w:rsid w:val="00BC48EC"/>
    <w:rsid w:val="00BC4FFB"/>
    <w:rsid w:val="00BC5582"/>
    <w:rsid w:val="00BC5624"/>
    <w:rsid w:val="00BC56D5"/>
    <w:rsid w:val="00BC5C89"/>
    <w:rsid w:val="00BC5F17"/>
    <w:rsid w:val="00BC66BF"/>
    <w:rsid w:val="00BC66C5"/>
    <w:rsid w:val="00BC6A15"/>
    <w:rsid w:val="00BC6E57"/>
    <w:rsid w:val="00BC7578"/>
    <w:rsid w:val="00BC758D"/>
    <w:rsid w:val="00BC7CF4"/>
    <w:rsid w:val="00BD0754"/>
    <w:rsid w:val="00BD0A06"/>
    <w:rsid w:val="00BD1174"/>
    <w:rsid w:val="00BD1A4A"/>
    <w:rsid w:val="00BD1DCF"/>
    <w:rsid w:val="00BD2627"/>
    <w:rsid w:val="00BD2B3C"/>
    <w:rsid w:val="00BD2C2D"/>
    <w:rsid w:val="00BD32A7"/>
    <w:rsid w:val="00BD3621"/>
    <w:rsid w:val="00BD3673"/>
    <w:rsid w:val="00BD374F"/>
    <w:rsid w:val="00BD394E"/>
    <w:rsid w:val="00BD3F61"/>
    <w:rsid w:val="00BD40DE"/>
    <w:rsid w:val="00BD4302"/>
    <w:rsid w:val="00BD444E"/>
    <w:rsid w:val="00BD5855"/>
    <w:rsid w:val="00BD58E8"/>
    <w:rsid w:val="00BD59B0"/>
    <w:rsid w:val="00BD5B2C"/>
    <w:rsid w:val="00BD5C38"/>
    <w:rsid w:val="00BD5F85"/>
    <w:rsid w:val="00BD6166"/>
    <w:rsid w:val="00BD6462"/>
    <w:rsid w:val="00BD647B"/>
    <w:rsid w:val="00BD6677"/>
    <w:rsid w:val="00BD6A49"/>
    <w:rsid w:val="00BD7057"/>
    <w:rsid w:val="00BD7F7F"/>
    <w:rsid w:val="00BE00F5"/>
    <w:rsid w:val="00BE08C0"/>
    <w:rsid w:val="00BE0972"/>
    <w:rsid w:val="00BE113D"/>
    <w:rsid w:val="00BE1AAB"/>
    <w:rsid w:val="00BE1E83"/>
    <w:rsid w:val="00BE2068"/>
    <w:rsid w:val="00BE23E4"/>
    <w:rsid w:val="00BE26CA"/>
    <w:rsid w:val="00BE2DAA"/>
    <w:rsid w:val="00BE3443"/>
    <w:rsid w:val="00BE35EA"/>
    <w:rsid w:val="00BE3639"/>
    <w:rsid w:val="00BE3A48"/>
    <w:rsid w:val="00BE3A57"/>
    <w:rsid w:val="00BE429D"/>
    <w:rsid w:val="00BE4749"/>
    <w:rsid w:val="00BE4E05"/>
    <w:rsid w:val="00BE4EB2"/>
    <w:rsid w:val="00BE581D"/>
    <w:rsid w:val="00BE6328"/>
    <w:rsid w:val="00BE65A7"/>
    <w:rsid w:val="00BE6667"/>
    <w:rsid w:val="00BE6CDE"/>
    <w:rsid w:val="00BE6D52"/>
    <w:rsid w:val="00BE6EC2"/>
    <w:rsid w:val="00BE6ED5"/>
    <w:rsid w:val="00BE718C"/>
    <w:rsid w:val="00BE724E"/>
    <w:rsid w:val="00BE7C93"/>
    <w:rsid w:val="00BF03BA"/>
    <w:rsid w:val="00BF08B8"/>
    <w:rsid w:val="00BF1309"/>
    <w:rsid w:val="00BF194F"/>
    <w:rsid w:val="00BF1C24"/>
    <w:rsid w:val="00BF20DA"/>
    <w:rsid w:val="00BF2190"/>
    <w:rsid w:val="00BF2AFA"/>
    <w:rsid w:val="00BF2BF8"/>
    <w:rsid w:val="00BF2D6F"/>
    <w:rsid w:val="00BF2D8C"/>
    <w:rsid w:val="00BF2DE9"/>
    <w:rsid w:val="00BF312F"/>
    <w:rsid w:val="00BF3907"/>
    <w:rsid w:val="00BF4045"/>
    <w:rsid w:val="00BF4334"/>
    <w:rsid w:val="00BF4561"/>
    <w:rsid w:val="00BF48AA"/>
    <w:rsid w:val="00BF491C"/>
    <w:rsid w:val="00BF6F6D"/>
    <w:rsid w:val="00BF7EC0"/>
    <w:rsid w:val="00C0068D"/>
    <w:rsid w:val="00C0079C"/>
    <w:rsid w:val="00C00B9C"/>
    <w:rsid w:val="00C0106A"/>
    <w:rsid w:val="00C0238A"/>
    <w:rsid w:val="00C02B49"/>
    <w:rsid w:val="00C02C18"/>
    <w:rsid w:val="00C0445E"/>
    <w:rsid w:val="00C0495E"/>
    <w:rsid w:val="00C04BAB"/>
    <w:rsid w:val="00C04C08"/>
    <w:rsid w:val="00C05419"/>
    <w:rsid w:val="00C059C8"/>
    <w:rsid w:val="00C06394"/>
    <w:rsid w:val="00C06F9E"/>
    <w:rsid w:val="00C07424"/>
    <w:rsid w:val="00C076D5"/>
    <w:rsid w:val="00C07808"/>
    <w:rsid w:val="00C07CE6"/>
    <w:rsid w:val="00C07DEB"/>
    <w:rsid w:val="00C10321"/>
    <w:rsid w:val="00C103D7"/>
    <w:rsid w:val="00C108F0"/>
    <w:rsid w:val="00C11E26"/>
    <w:rsid w:val="00C12086"/>
    <w:rsid w:val="00C129E2"/>
    <w:rsid w:val="00C12AAF"/>
    <w:rsid w:val="00C12AB0"/>
    <w:rsid w:val="00C12B69"/>
    <w:rsid w:val="00C12CBD"/>
    <w:rsid w:val="00C12DED"/>
    <w:rsid w:val="00C12E52"/>
    <w:rsid w:val="00C12F9C"/>
    <w:rsid w:val="00C13776"/>
    <w:rsid w:val="00C13D03"/>
    <w:rsid w:val="00C13FAF"/>
    <w:rsid w:val="00C14885"/>
    <w:rsid w:val="00C150D1"/>
    <w:rsid w:val="00C152D8"/>
    <w:rsid w:val="00C1537C"/>
    <w:rsid w:val="00C15A7E"/>
    <w:rsid w:val="00C15E49"/>
    <w:rsid w:val="00C1766A"/>
    <w:rsid w:val="00C1769B"/>
    <w:rsid w:val="00C17704"/>
    <w:rsid w:val="00C17B35"/>
    <w:rsid w:val="00C17E09"/>
    <w:rsid w:val="00C17FA3"/>
    <w:rsid w:val="00C222B6"/>
    <w:rsid w:val="00C222E5"/>
    <w:rsid w:val="00C223D1"/>
    <w:rsid w:val="00C22614"/>
    <w:rsid w:val="00C233E1"/>
    <w:rsid w:val="00C23FF2"/>
    <w:rsid w:val="00C24188"/>
    <w:rsid w:val="00C2599D"/>
    <w:rsid w:val="00C26281"/>
    <w:rsid w:val="00C267AE"/>
    <w:rsid w:val="00C26B46"/>
    <w:rsid w:val="00C271B5"/>
    <w:rsid w:val="00C2726A"/>
    <w:rsid w:val="00C275F3"/>
    <w:rsid w:val="00C308A3"/>
    <w:rsid w:val="00C30951"/>
    <w:rsid w:val="00C30FE1"/>
    <w:rsid w:val="00C31089"/>
    <w:rsid w:val="00C313F3"/>
    <w:rsid w:val="00C318D7"/>
    <w:rsid w:val="00C32421"/>
    <w:rsid w:val="00C3254D"/>
    <w:rsid w:val="00C32E0B"/>
    <w:rsid w:val="00C32E67"/>
    <w:rsid w:val="00C3336B"/>
    <w:rsid w:val="00C337AE"/>
    <w:rsid w:val="00C338E8"/>
    <w:rsid w:val="00C33F9E"/>
    <w:rsid w:val="00C3535D"/>
    <w:rsid w:val="00C3562F"/>
    <w:rsid w:val="00C356FE"/>
    <w:rsid w:val="00C35E4F"/>
    <w:rsid w:val="00C36184"/>
    <w:rsid w:val="00C37B1A"/>
    <w:rsid w:val="00C37E53"/>
    <w:rsid w:val="00C4071E"/>
    <w:rsid w:val="00C40765"/>
    <w:rsid w:val="00C40C0C"/>
    <w:rsid w:val="00C4161A"/>
    <w:rsid w:val="00C41D39"/>
    <w:rsid w:val="00C42624"/>
    <w:rsid w:val="00C42DDA"/>
    <w:rsid w:val="00C436EF"/>
    <w:rsid w:val="00C43D99"/>
    <w:rsid w:val="00C43DE0"/>
    <w:rsid w:val="00C44661"/>
    <w:rsid w:val="00C44699"/>
    <w:rsid w:val="00C4481C"/>
    <w:rsid w:val="00C44A40"/>
    <w:rsid w:val="00C44F40"/>
    <w:rsid w:val="00C45135"/>
    <w:rsid w:val="00C455A3"/>
    <w:rsid w:val="00C456B2"/>
    <w:rsid w:val="00C45B16"/>
    <w:rsid w:val="00C45D57"/>
    <w:rsid w:val="00C460F1"/>
    <w:rsid w:val="00C46289"/>
    <w:rsid w:val="00C46341"/>
    <w:rsid w:val="00C46595"/>
    <w:rsid w:val="00C46C9A"/>
    <w:rsid w:val="00C46D94"/>
    <w:rsid w:val="00C46ECE"/>
    <w:rsid w:val="00C470A6"/>
    <w:rsid w:val="00C47258"/>
    <w:rsid w:val="00C478F3"/>
    <w:rsid w:val="00C47967"/>
    <w:rsid w:val="00C50040"/>
    <w:rsid w:val="00C50334"/>
    <w:rsid w:val="00C50390"/>
    <w:rsid w:val="00C506B1"/>
    <w:rsid w:val="00C50C2F"/>
    <w:rsid w:val="00C511B6"/>
    <w:rsid w:val="00C515C3"/>
    <w:rsid w:val="00C5174E"/>
    <w:rsid w:val="00C51991"/>
    <w:rsid w:val="00C51ECA"/>
    <w:rsid w:val="00C5250F"/>
    <w:rsid w:val="00C52735"/>
    <w:rsid w:val="00C5363F"/>
    <w:rsid w:val="00C53DE6"/>
    <w:rsid w:val="00C54158"/>
    <w:rsid w:val="00C541F9"/>
    <w:rsid w:val="00C543C2"/>
    <w:rsid w:val="00C5462D"/>
    <w:rsid w:val="00C54634"/>
    <w:rsid w:val="00C547B8"/>
    <w:rsid w:val="00C5488A"/>
    <w:rsid w:val="00C558C1"/>
    <w:rsid w:val="00C55AA5"/>
    <w:rsid w:val="00C55F15"/>
    <w:rsid w:val="00C55F7D"/>
    <w:rsid w:val="00C56059"/>
    <w:rsid w:val="00C56209"/>
    <w:rsid w:val="00C56292"/>
    <w:rsid w:val="00C5684E"/>
    <w:rsid w:val="00C56C54"/>
    <w:rsid w:val="00C5724B"/>
    <w:rsid w:val="00C57D41"/>
    <w:rsid w:val="00C60250"/>
    <w:rsid w:val="00C60520"/>
    <w:rsid w:val="00C608C6"/>
    <w:rsid w:val="00C608FC"/>
    <w:rsid w:val="00C60F97"/>
    <w:rsid w:val="00C61277"/>
    <w:rsid w:val="00C61F5F"/>
    <w:rsid w:val="00C624DA"/>
    <w:rsid w:val="00C630DF"/>
    <w:rsid w:val="00C6373B"/>
    <w:rsid w:val="00C63D75"/>
    <w:rsid w:val="00C6441D"/>
    <w:rsid w:val="00C6487A"/>
    <w:rsid w:val="00C650BB"/>
    <w:rsid w:val="00C6517D"/>
    <w:rsid w:val="00C65742"/>
    <w:rsid w:val="00C65E1C"/>
    <w:rsid w:val="00C661FC"/>
    <w:rsid w:val="00C66486"/>
    <w:rsid w:val="00C67506"/>
    <w:rsid w:val="00C70504"/>
    <w:rsid w:val="00C70848"/>
    <w:rsid w:val="00C714CA"/>
    <w:rsid w:val="00C71F7E"/>
    <w:rsid w:val="00C72072"/>
    <w:rsid w:val="00C7249F"/>
    <w:rsid w:val="00C731EE"/>
    <w:rsid w:val="00C736CA"/>
    <w:rsid w:val="00C73CE7"/>
    <w:rsid w:val="00C73E43"/>
    <w:rsid w:val="00C73ED2"/>
    <w:rsid w:val="00C74484"/>
    <w:rsid w:val="00C74ADC"/>
    <w:rsid w:val="00C75CBA"/>
    <w:rsid w:val="00C75DBB"/>
    <w:rsid w:val="00C76530"/>
    <w:rsid w:val="00C7678C"/>
    <w:rsid w:val="00C76DE7"/>
    <w:rsid w:val="00C770E8"/>
    <w:rsid w:val="00C7727E"/>
    <w:rsid w:val="00C774C2"/>
    <w:rsid w:val="00C7784D"/>
    <w:rsid w:val="00C77B0A"/>
    <w:rsid w:val="00C77BF7"/>
    <w:rsid w:val="00C80584"/>
    <w:rsid w:val="00C8061E"/>
    <w:rsid w:val="00C80C37"/>
    <w:rsid w:val="00C80D99"/>
    <w:rsid w:val="00C80E5C"/>
    <w:rsid w:val="00C80EA8"/>
    <w:rsid w:val="00C8228B"/>
    <w:rsid w:val="00C8264D"/>
    <w:rsid w:val="00C826D2"/>
    <w:rsid w:val="00C82E8A"/>
    <w:rsid w:val="00C83D31"/>
    <w:rsid w:val="00C842D0"/>
    <w:rsid w:val="00C8446C"/>
    <w:rsid w:val="00C84615"/>
    <w:rsid w:val="00C8469F"/>
    <w:rsid w:val="00C84794"/>
    <w:rsid w:val="00C8482A"/>
    <w:rsid w:val="00C84A94"/>
    <w:rsid w:val="00C84CE0"/>
    <w:rsid w:val="00C84F1E"/>
    <w:rsid w:val="00C84FB7"/>
    <w:rsid w:val="00C850BC"/>
    <w:rsid w:val="00C8517D"/>
    <w:rsid w:val="00C85321"/>
    <w:rsid w:val="00C85DAE"/>
    <w:rsid w:val="00C861F3"/>
    <w:rsid w:val="00C862EF"/>
    <w:rsid w:val="00C8658D"/>
    <w:rsid w:val="00C86829"/>
    <w:rsid w:val="00C8687F"/>
    <w:rsid w:val="00C87AD2"/>
    <w:rsid w:val="00C90044"/>
    <w:rsid w:val="00C90D23"/>
    <w:rsid w:val="00C90EF7"/>
    <w:rsid w:val="00C90FC9"/>
    <w:rsid w:val="00C914B1"/>
    <w:rsid w:val="00C9228E"/>
    <w:rsid w:val="00C924C7"/>
    <w:rsid w:val="00C927A1"/>
    <w:rsid w:val="00C92E7B"/>
    <w:rsid w:val="00C92FAA"/>
    <w:rsid w:val="00C92FAE"/>
    <w:rsid w:val="00C939C2"/>
    <w:rsid w:val="00C93F91"/>
    <w:rsid w:val="00C943BC"/>
    <w:rsid w:val="00C94965"/>
    <w:rsid w:val="00C94B21"/>
    <w:rsid w:val="00C957F3"/>
    <w:rsid w:val="00C95AA2"/>
    <w:rsid w:val="00C96182"/>
    <w:rsid w:val="00C96397"/>
    <w:rsid w:val="00C96756"/>
    <w:rsid w:val="00C96F78"/>
    <w:rsid w:val="00C97619"/>
    <w:rsid w:val="00C97BC9"/>
    <w:rsid w:val="00C97C76"/>
    <w:rsid w:val="00CA0107"/>
    <w:rsid w:val="00CA0576"/>
    <w:rsid w:val="00CA06A8"/>
    <w:rsid w:val="00CA099A"/>
    <w:rsid w:val="00CA1401"/>
    <w:rsid w:val="00CA162B"/>
    <w:rsid w:val="00CA1E4B"/>
    <w:rsid w:val="00CA20DC"/>
    <w:rsid w:val="00CA24B1"/>
    <w:rsid w:val="00CA2A1A"/>
    <w:rsid w:val="00CA2B9E"/>
    <w:rsid w:val="00CA2EEE"/>
    <w:rsid w:val="00CA2F5D"/>
    <w:rsid w:val="00CA2FFD"/>
    <w:rsid w:val="00CA3696"/>
    <w:rsid w:val="00CA390D"/>
    <w:rsid w:val="00CA3FA0"/>
    <w:rsid w:val="00CA40EF"/>
    <w:rsid w:val="00CA4558"/>
    <w:rsid w:val="00CA4673"/>
    <w:rsid w:val="00CA4936"/>
    <w:rsid w:val="00CA4A59"/>
    <w:rsid w:val="00CA520F"/>
    <w:rsid w:val="00CA53F7"/>
    <w:rsid w:val="00CA54FC"/>
    <w:rsid w:val="00CA57F7"/>
    <w:rsid w:val="00CA580E"/>
    <w:rsid w:val="00CA601A"/>
    <w:rsid w:val="00CA6FE3"/>
    <w:rsid w:val="00CA719D"/>
    <w:rsid w:val="00CA7DDB"/>
    <w:rsid w:val="00CB0034"/>
    <w:rsid w:val="00CB0C78"/>
    <w:rsid w:val="00CB1122"/>
    <w:rsid w:val="00CB12FF"/>
    <w:rsid w:val="00CB1311"/>
    <w:rsid w:val="00CB19E5"/>
    <w:rsid w:val="00CB1F15"/>
    <w:rsid w:val="00CB1F40"/>
    <w:rsid w:val="00CB2B15"/>
    <w:rsid w:val="00CB310C"/>
    <w:rsid w:val="00CB445E"/>
    <w:rsid w:val="00CB4EF2"/>
    <w:rsid w:val="00CB4FC6"/>
    <w:rsid w:val="00CB5287"/>
    <w:rsid w:val="00CB53F1"/>
    <w:rsid w:val="00CB58A5"/>
    <w:rsid w:val="00CB5F04"/>
    <w:rsid w:val="00CB6225"/>
    <w:rsid w:val="00CB6255"/>
    <w:rsid w:val="00CB6260"/>
    <w:rsid w:val="00CB6388"/>
    <w:rsid w:val="00CB6581"/>
    <w:rsid w:val="00CB6740"/>
    <w:rsid w:val="00CB6B49"/>
    <w:rsid w:val="00CB6E6F"/>
    <w:rsid w:val="00CB6EC8"/>
    <w:rsid w:val="00CB7B82"/>
    <w:rsid w:val="00CC022E"/>
    <w:rsid w:val="00CC0536"/>
    <w:rsid w:val="00CC0B69"/>
    <w:rsid w:val="00CC1A60"/>
    <w:rsid w:val="00CC1AAA"/>
    <w:rsid w:val="00CC1C99"/>
    <w:rsid w:val="00CC1E44"/>
    <w:rsid w:val="00CC275F"/>
    <w:rsid w:val="00CC2C34"/>
    <w:rsid w:val="00CC35AD"/>
    <w:rsid w:val="00CC3C64"/>
    <w:rsid w:val="00CC3DAA"/>
    <w:rsid w:val="00CC4621"/>
    <w:rsid w:val="00CC489E"/>
    <w:rsid w:val="00CC521B"/>
    <w:rsid w:val="00CC5B45"/>
    <w:rsid w:val="00CC66B5"/>
    <w:rsid w:val="00CC6776"/>
    <w:rsid w:val="00CC6A8E"/>
    <w:rsid w:val="00CC6F55"/>
    <w:rsid w:val="00CC7837"/>
    <w:rsid w:val="00CD02CC"/>
    <w:rsid w:val="00CD0495"/>
    <w:rsid w:val="00CD0ADC"/>
    <w:rsid w:val="00CD19F4"/>
    <w:rsid w:val="00CD1BAB"/>
    <w:rsid w:val="00CD254C"/>
    <w:rsid w:val="00CD2819"/>
    <w:rsid w:val="00CD291C"/>
    <w:rsid w:val="00CD32E8"/>
    <w:rsid w:val="00CD34EE"/>
    <w:rsid w:val="00CD3FCC"/>
    <w:rsid w:val="00CD3FF0"/>
    <w:rsid w:val="00CD430F"/>
    <w:rsid w:val="00CD4D23"/>
    <w:rsid w:val="00CD4FD3"/>
    <w:rsid w:val="00CD500F"/>
    <w:rsid w:val="00CD5062"/>
    <w:rsid w:val="00CD61A8"/>
    <w:rsid w:val="00CD72A4"/>
    <w:rsid w:val="00CD7314"/>
    <w:rsid w:val="00CD7BD9"/>
    <w:rsid w:val="00CE1075"/>
    <w:rsid w:val="00CE1219"/>
    <w:rsid w:val="00CE12DA"/>
    <w:rsid w:val="00CE18CF"/>
    <w:rsid w:val="00CE1E4E"/>
    <w:rsid w:val="00CE2164"/>
    <w:rsid w:val="00CE3775"/>
    <w:rsid w:val="00CE3D92"/>
    <w:rsid w:val="00CE4B19"/>
    <w:rsid w:val="00CE4CBA"/>
    <w:rsid w:val="00CE4FCE"/>
    <w:rsid w:val="00CE5801"/>
    <w:rsid w:val="00CE5DC3"/>
    <w:rsid w:val="00CE5DC7"/>
    <w:rsid w:val="00CE65CB"/>
    <w:rsid w:val="00CE67D2"/>
    <w:rsid w:val="00CE6EE4"/>
    <w:rsid w:val="00CE6FA8"/>
    <w:rsid w:val="00CE703F"/>
    <w:rsid w:val="00CF016E"/>
    <w:rsid w:val="00CF02AA"/>
    <w:rsid w:val="00CF0C2B"/>
    <w:rsid w:val="00CF1416"/>
    <w:rsid w:val="00CF22A8"/>
    <w:rsid w:val="00CF25B9"/>
    <w:rsid w:val="00CF2655"/>
    <w:rsid w:val="00CF27CB"/>
    <w:rsid w:val="00CF3145"/>
    <w:rsid w:val="00CF4122"/>
    <w:rsid w:val="00CF4A77"/>
    <w:rsid w:val="00CF4BBF"/>
    <w:rsid w:val="00CF5B65"/>
    <w:rsid w:val="00CF5B6B"/>
    <w:rsid w:val="00CF6164"/>
    <w:rsid w:val="00CF618E"/>
    <w:rsid w:val="00CF6317"/>
    <w:rsid w:val="00CF6AD5"/>
    <w:rsid w:val="00CF7D2A"/>
    <w:rsid w:val="00D000DB"/>
    <w:rsid w:val="00D0016E"/>
    <w:rsid w:val="00D00C2A"/>
    <w:rsid w:val="00D00D2D"/>
    <w:rsid w:val="00D013CD"/>
    <w:rsid w:val="00D01A33"/>
    <w:rsid w:val="00D02236"/>
    <w:rsid w:val="00D02C5C"/>
    <w:rsid w:val="00D032A5"/>
    <w:rsid w:val="00D04425"/>
    <w:rsid w:val="00D0471B"/>
    <w:rsid w:val="00D0471C"/>
    <w:rsid w:val="00D04955"/>
    <w:rsid w:val="00D04D8B"/>
    <w:rsid w:val="00D054F4"/>
    <w:rsid w:val="00D05562"/>
    <w:rsid w:val="00D056DB"/>
    <w:rsid w:val="00D05787"/>
    <w:rsid w:val="00D06EFE"/>
    <w:rsid w:val="00D0714A"/>
    <w:rsid w:val="00D07315"/>
    <w:rsid w:val="00D07727"/>
    <w:rsid w:val="00D07CB8"/>
    <w:rsid w:val="00D07EAD"/>
    <w:rsid w:val="00D1032B"/>
    <w:rsid w:val="00D107D5"/>
    <w:rsid w:val="00D10E25"/>
    <w:rsid w:val="00D1185A"/>
    <w:rsid w:val="00D118C3"/>
    <w:rsid w:val="00D119CC"/>
    <w:rsid w:val="00D1272C"/>
    <w:rsid w:val="00D12835"/>
    <w:rsid w:val="00D12A9F"/>
    <w:rsid w:val="00D132F6"/>
    <w:rsid w:val="00D137E0"/>
    <w:rsid w:val="00D13D38"/>
    <w:rsid w:val="00D1456D"/>
    <w:rsid w:val="00D14F88"/>
    <w:rsid w:val="00D15114"/>
    <w:rsid w:val="00D16017"/>
    <w:rsid w:val="00D160CF"/>
    <w:rsid w:val="00D16178"/>
    <w:rsid w:val="00D16611"/>
    <w:rsid w:val="00D16A1A"/>
    <w:rsid w:val="00D16D6B"/>
    <w:rsid w:val="00D16E85"/>
    <w:rsid w:val="00D20702"/>
    <w:rsid w:val="00D20A5C"/>
    <w:rsid w:val="00D20A70"/>
    <w:rsid w:val="00D20B00"/>
    <w:rsid w:val="00D20E37"/>
    <w:rsid w:val="00D20EF0"/>
    <w:rsid w:val="00D211D3"/>
    <w:rsid w:val="00D219A9"/>
    <w:rsid w:val="00D219C6"/>
    <w:rsid w:val="00D21E4E"/>
    <w:rsid w:val="00D21FB0"/>
    <w:rsid w:val="00D223E3"/>
    <w:rsid w:val="00D2249E"/>
    <w:rsid w:val="00D22A38"/>
    <w:rsid w:val="00D22DE7"/>
    <w:rsid w:val="00D23A29"/>
    <w:rsid w:val="00D23EC1"/>
    <w:rsid w:val="00D24519"/>
    <w:rsid w:val="00D24F20"/>
    <w:rsid w:val="00D25671"/>
    <w:rsid w:val="00D26463"/>
    <w:rsid w:val="00D265E3"/>
    <w:rsid w:val="00D26B6D"/>
    <w:rsid w:val="00D27921"/>
    <w:rsid w:val="00D27A90"/>
    <w:rsid w:val="00D27B6F"/>
    <w:rsid w:val="00D27C62"/>
    <w:rsid w:val="00D27E09"/>
    <w:rsid w:val="00D3021C"/>
    <w:rsid w:val="00D30284"/>
    <w:rsid w:val="00D305D4"/>
    <w:rsid w:val="00D30EA1"/>
    <w:rsid w:val="00D30EC8"/>
    <w:rsid w:val="00D30F68"/>
    <w:rsid w:val="00D311D4"/>
    <w:rsid w:val="00D3155B"/>
    <w:rsid w:val="00D31705"/>
    <w:rsid w:val="00D3192E"/>
    <w:rsid w:val="00D319C0"/>
    <w:rsid w:val="00D32451"/>
    <w:rsid w:val="00D33006"/>
    <w:rsid w:val="00D33884"/>
    <w:rsid w:val="00D33A5B"/>
    <w:rsid w:val="00D34700"/>
    <w:rsid w:val="00D35514"/>
    <w:rsid w:val="00D35F3C"/>
    <w:rsid w:val="00D3625A"/>
    <w:rsid w:val="00D364F8"/>
    <w:rsid w:val="00D3656C"/>
    <w:rsid w:val="00D36863"/>
    <w:rsid w:val="00D372D6"/>
    <w:rsid w:val="00D3745B"/>
    <w:rsid w:val="00D3772A"/>
    <w:rsid w:val="00D37B93"/>
    <w:rsid w:val="00D40094"/>
    <w:rsid w:val="00D400EA"/>
    <w:rsid w:val="00D41128"/>
    <w:rsid w:val="00D416B4"/>
    <w:rsid w:val="00D4197F"/>
    <w:rsid w:val="00D41C65"/>
    <w:rsid w:val="00D42350"/>
    <w:rsid w:val="00D42779"/>
    <w:rsid w:val="00D42816"/>
    <w:rsid w:val="00D43833"/>
    <w:rsid w:val="00D44365"/>
    <w:rsid w:val="00D4458C"/>
    <w:rsid w:val="00D44668"/>
    <w:rsid w:val="00D4498B"/>
    <w:rsid w:val="00D45298"/>
    <w:rsid w:val="00D456AA"/>
    <w:rsid w:val="00D46C88"/>
    <w:rsid w:val="00D46F5C"/>
    <w:rsid w:val="00D47238"/>
    <w:rsid w:val="00D47D37"/>
    <w:rsid w:val="00D47FF6"/>
    <w:rsid w:val="00D50576"/>
    <w:rsid w:val="00D5086F"/>
    <w:rsid w:val="00D51083"/>
    <w:rsid w:val="00D51878"/>
    <w:rsid w:val="00D51E7D"/>
    <w:rsid w:val="00D53386"/>
    <w:rsid w:val="00D5339E"/>
    <w:rsid w:val="00D54849"/>
    <w:rsid w:val="00D54AA4"/>
    <w:rsid w:val="00D54EFD"/>
    <w:rsid w:val="00D55039"/>
    <w:rsid w:val="00D550DA"/>
    <w:rsid w:val="00D55113"/>
    <w:rsid w:val="00D5531A"/>
    <w:rsid w:val="00D5542B"/>
    <w:rsid w:val="00D554C2"/>
    <w:rsid w:val="00D55D9F"/>
    <w:rsid w:val="00D56C54"/>
    <w:rsid w:val="00D56CD4"/>
    <w:rsid w:val="00D56FC0"/>
    <w:rsid w:val="00D573B9"/>
    <w:rsid w:val="00D575A9"/>
    <w:rsid w:val="00D6067F"/>
    <w:rsid w:val="00D6074B"/>
    <w:rsid w:val="00D6076B"/>
    <w:rsid w:val="00D608BD"/>
    <w:rsid w:val="00D60B0F"/>
    <w:rsid w:val="00D61160"/>
    <w:rsid w:val="00D618EB"/>
    <w:rsid w:val="00D61B8D"/>
    <w:rsid w:val="00D61DC0"/>
    <w:rsid w:val="00D61E29"/>
    <w:rsid w:val="00D62E1F"/>
    <w:rsid w:val="00D6357B"/>
    <w:rsid w:val="00D638CE"/>
    <w:rsid w:val="00D640A4"/>
    <w:rsid w:val="00D64431"/>
    <w:rsid w:val="00D65259"/>
    <w:rsid w:val="00D66126"/>
    <w:rsid w:val="00D66617"/>
    <w:rsid w:val="00D6685A"/>
    <w:rsid w:val="00D669FC"/>
    <w:rsid w:val="00D66C20"/>
    <w:rsid w:val="00D7176D"/>
    <w:rsid w:val="00D71D26"/>
    <w:rsid w:val="00D72EE4"/>
    <w:rsid w:val="00D7332F"/>
    <w:rsid w:val="00D73E3A"/>
    <w:rsid w:val="00D74116"/>
    <w:rsid w:val="00D74585"/>
    <w:rsid w:val="00D74864"/>
    <w:rsid w:val="00D75618"/>
    <w:rsid w:val="00D7658A"/>
    <w:rsid w:val="00D76CC4"/>
    <w:rsid w:val="00D76CEE"/>
    <w:rsid w:val="00D76DE9"/>
    <w:rsid w:val="00D76F8C"/>
    <w:rsid w:val="00D775E0"/>
    <w:rsid w:val="00D77D54"/>
    <w:rsid w:val="00D80386"/>
    <w:rsid w:val="00D80F06"/>
    <w:rsid w:val="00D811D4"/>
    <w:rsid w:val="00D81BDC"/>
    <w:rsid w:val="00D81DFD"/>
    <w:rsid w:val="00D828AC"/>
    <w:rsid w:val="00D8299D"/>
    <w:rsid w:val="00D83015"/>
    <w:rsid w:val="00D833C1"/>
    <w:rsid w:val="00D834E0"/>
    <w:rsid w:val="00D83EA5"/>
    <w:rsid w:val="00D84097"/>
    <w:rsid w:val="00D84BEF"/>
    <w:rsid w:val="00D85503"/>
    <w:rsid w:val="00D8550A"/>
    <w:rsid w:val="00D85C90"/>
    <w:rsid w:val="00D85D32"/>
    <w:rsid w:val="00D85D7A"/>
    <w:rsid w:val="00D86408"/>
    <w:rsid w:val="00D868FC"/>
    <w:rsid w:val="00D86D9B"/>
    <w:rsid w:val="00D870A8"/>
    <w:rsid w:val="00D8737E"/>
    <w:rsid w:val="00D87DDB"/>
    <w:rsid w:val="00D90E07"/>
    <w:rsid w:val="00D91399"/>
    <w:rsid w:val="00D9150B"/>
    <w:rsid w:val="00D91712"/>
    <w:rsid w:val="00D91D5C"/>
    <w:rsid w:val="00D92A42"/>
    <w:rsid w:val="00D92DF3"/>
    <w:rsid w:val="00D93641"/>
    <w:rsid w:val="00D936BE"/>
    <w:rsid w:val="00D93856"/>
    <w:rsid w:val="00D93F9F"/>
    <w:rsid w:val="00D94855"/>
    <w:rsid w:val="00D94D5D"/>
    <w:rsid w:val="00D95581"/>
    <w:rsid w:val="00D95EA0"/>
    <w:rsid w:val="00D95F98"/>
    <w:rsid w:val="00D96732"/>
    <w:rsid w:val="00D96D6D"/>
    <w:rsid w:val="00D96DB6"/>
    <w:rsid w:val="00D9713F"/>
    <w:rsid w:val="00D976EF"/>
    <w:rsid w:val="00DA0997"/>
    <w:rsid w:val="00DA0B74"/>
    <w:rsid w:val="00DA0D97"/>
    <w:rsid w:val="00DA11D8"/>
    <w:rsid w:val="00DA133D"/>
    <w:rsid w:val="00DA19A9"/>
    <w:rsid w:val="00DA1EEE"/>
    <w:rsid w:val="00DA1F9A"/>
    <w:rsid w:val="00DA2036"/>
    <w:rsid w:val="00DA3BF7"/>
    <w:rsid w:val="00DA3E9A"/>
    <w:rsid w:val="00DA499A"/>
    <w:rsid w:val="00DA4E31"/>
    <w:rsid w:val="00DA5636"/>
    <w:rsid w:val="00DA5B61"/>
    <w:rsid w:val="00DA5BE5"/>
    <w:rsid w:val="00DA5F6D"/>
    <w:rsid w:val="00DA6F94"/>
    <w:rsid w:val="00DA6FDD"/>
    <w:rsid w:val="00DA7308"/>
    <w:rsid w:val="00DA796A"/>
    <w:rsid w:val="00DA7AF9"/>
    <w:rsid w:val="00DA7CBF"/>
    <w:rsid w:val="00DA7F60"/>
    <w:rsid w:val="00DB0206"/>
    <w:rsid w:val="00DB0372"/>
    <w:rsid w:val="00DB0EA5"/>
    <w:rsid w:val="00DB11D6"/>
    <w:rsid w:val="00DB19BF"/>
    <w:rsid w:val="00DB1C12"/>
    <w:rsid w:val="00DB1FC7"/>
    <w:rsid w:val="00DB2164"/>
    <w:rsid w:val="00DB2722"/>
    <w:rsid w:val="00DB28B1"/>
    <w:rsid w:val="00DB2A27"/>
    <w:rsid w:val="00DB3369"/>
    <w:rsid w:val="00DB34F1"/>
    <w:rsid w:val="00DB364B"/>
    <w:rsid w:val="00DB3677"/>
    <w:rsid w:val="00DB456F"/>
    <w:rsid w:val="00DB46B2"/>
    <w:rsid w:val="00DB47E4"/>
    <w:rsid w:val="00DB4CF3"/>
    <w:rsid w:val="00DB4F3A"/>
    <w:rsid w:val="00DB56B9"/>
    <w:rsid w:val="00DB5EEF"/>
    <w:rsid w:val="00DB67B0"/>
    <w:rsid w:val="00DB6886"/>
    <w:rsid w:val="00DB69C0"/>
    <w:rsid w:val="00DB6D03"/>
    <w:rsid w:val="00DB74E9"/>
    <w:rsid w:val="00DB76DE"/>
    <w:rsid w:val="00DB7AB8"/>
    <w:rsid w:val="00DC03C0"/>
    <w:rsid w:val="00DC03E6"/>
    <w:rsid w:val="00DC0489"/>
    <w:rsid w:val="00DC0777"/>
    <w:rsid w:val="00DC07E7"/>
    <w:rsid w:val="00DC0BB7"/>
    <w:rsid w:val="00DC1021"/>
    <w:rsid w:val="00DC1B86"/>
    <w:rsid w:val="00DC1F42"/>
    <w:rsid w:val="00DC1F72"/>
    <w:rsid w:val="00DC31C4"/>
    <w:rsid w:val="00DC3491"/>
    <w:rsid w:val="00DC360C"/>
    <w:rsid w:val="00DC48A1"/>
    <w:rsid w:val="00DC49B5"/>
    <w:rsid w:val="00DC4B88"/>
    <w:rsid w:val="00DC4E3C"/>
    <w:rsid w:val="00DC5458"/>
    <w:rsid w:val="00DC6C89"/>
    <w:rsid w:val="00DC74ED"/>
    <w:rsid w:val="00DC7679"/>
    <w:rsid w:val="00DC7AA4"/>
    <w:rsid w:val="00DD059B"/>
    <w:rsid w:val="00DD0E09"/>
    <w:rsid w:val="00DD0E8A"/>
    <w:rsid w:val="00DD1937"/>
    <w:rsid w:val="00DD1E21"/>
    <w:rsid w:val="00DD2F9B"/>
    <w:rsid w:val="00DD30E6"/>
    <w:rsid w:val="00DD3DB8"/>
    <w:rsid w:val="00DD3FFE"/>
    <w:rsid w:val="00DD432F"/>
    <w:rsid w:val="00DD485B"/>
    <w:rsid w:val="00DD4F72"/>
    <w:rsid w:val="00DD50E8"/>
    <w:rsid w:val="00DD543E"/>
    <w:rsid w:val="00DD7512"/>
    <w:rsid w:val="00DD75AF"/>
    <w:rsid w:val="00DE05A2"/>
    <w:rsid w:val="00DE0941"/>
    <w:rsid w:val="00DE11AD"/>
    <w:rsid w:val="00DE1A09"/>
    <w:rsid w:val="00DE255F"/>
    <w:rsid w:val="00DE2C08"/>
    <w:rsid w:val="00DE3667"/>
    <w:rsid w:val="00DE36E3"/>
    <w:rsid w:val="00DE3704"/>
    <w:rsid w:val="00DE3B40"/>
    <w:rsid w:val="00DE3B65"/>
    <w:rsid w:val="00DE3C91"/>
    <w:rsid w:val="00DE4178"/>
    <w:rsid w:val="00DE449B"/>
    <w:rsid w:val="00DE45EB"/>
    <w:rsid w:val="00DE5059"/>
    <w:rsid w:val="00DE54D5"/>
    <w:rsid w:val="00DE582C"/>
    <w:rsid w:val="00DE6332"/>
    <w:rsid w:val="00DE665D"/>
    <w:rsid w:val="00DE7579"/>
    <w:rsid w:val="00DE758F"/>
    <w:rsid w:val="00DE77DB"/>
    <w:rsid w:val="00DE7C49"/>
    <w:rsid w:val="00DF05F4"/>
    <w:rsid w:val="00DF0ED5"/>
    <w:rsid w:val="00DF1197"/>
    <w:rsid w:val="00DF12C7"/>
    <w:rsid w:val="00DF140A"/>
    <w:rsid w:val="00DF179D"/>
    <w:rsid w:val="00DF3757"/>
    <w:rsid w:val="00DF375D"/>
    <w:rsid w:val="00DF4165"/>
    <w:rsid w:val="00DF432F"/>
    <w:rsid w:val="00DF5A4E"/>
    <w:rsid w:val="00DF614F"/>
    <w:rsid w:val="00DF6769"/>
    <w:rsid w:val="00DF7121"/>
    <w:rsid w:val="00DF7126"/>
    <w:rsid w:val="00DF7B39"/>
    <w:rsid w:val="00DF7B6A"/>
    <w:rsid w:val="00E0050A"/>
    <w:rsid w:val="00E00DC9"/>
    <w:rsid w:val="00E01881"/>
    <w:rsid w:val="00E01FA8"/>
    <w:rsid w:val="00E02404"/>
    <w:rsid w:val="00E0245E"/>
    <w:rsid w:val="00E03E6D"/>
    <w:rsid w:val="00E04465"/>
    <w:rsid w:val="00E0492B"/>
    <w:rsid w:val="00E04C47"/>
    <w:rsid w:val="00E0555F"/>
    <w:rsid w:val="00E06029"/>
    <w:rsid w:val="00E0603E"/>
    <w:rsid w:val="00E064E2"/>
    <w:rsid w:val="00E0660B"/>
    <w:rsid w:val="00E0671C"/>
    <w:rsid w:val="00E07382"/>
    <w:rsid w:val="00E073A2"/>
    <w:rsid w:val="00E078DF"/>
    <w:rsid w:val="00E102C3"/>
    <w:rsid w:val="00E10C93"/>
    <w:rsid w:val="00E10CE3"/>
    <w:rsid w:val="00E11ACF"/>
    <w:rsid w:val="00E120E3"/>
    <w:rsid w:val="00E12512"/>
    <w:rsid w:val="00E12F35"/>
    <w:rsid w:val="00E149FF"/>
    <w:rsid w:val="00E150A8"/>
    <w:rsid w:val="00E153A0"/>
    <w:rsid w:val="00E15BA3"/>
    <w:rsid w:val="00E15E9C"/>
    <w:rsid w:val="00E1605C"/>
    <w:rsid w:val="00E16191"/>
    <w:rsid w:val="00E165AF"/>
    <w:rsid w:val="00E16BC8"/>
    <w:rsid w:val="00E16E0F"/>
    <w:rsid w:val="00E17275"/>
    <w:rsid w:val="00E1770A"/>
    <w:rsid w:val="00E17AAF"/>
    <w:rsid w:val="00E17AEA"/>
    <w:rsid w:val="00E17DC2"/>
    <w:rsid w:val="00E17F38"/>
    <w:rsid w:val="00E200F3"/>
    <w:rsid w:val="00E2084C"/>
    <w:rsid w:val="00E20920"/>
    <w:rsid w:val="00E20A83"/>
    <w:rsid w:val="00E20AA4"/>
    <w:rsid w:val="00E20BFB"/>
    <w:rsid w:val="00E20D54"/>
    <w:rsid w:val="00E20FA2"/>
    <w:rsid w:val="00E20FCB"/>
    <w:rsid w:val="00E211B4"/>
    <w:rsid w:val="00E21C5B"/>
    <w:rsid w:val="00E229B6"/>
    <w:rsid w:val="00E22D62"/>
    <w:rsid w:val="00E22F70"/>
    <w:rsid w:val="00E235A1"/>
    <w:rsid w:val="00E235B3"/>
    <w:rsid w:val="00E23688"/>
    <w:rsid w:val="00E24975"/>
    <w:rsid w:val="00E25262"/>
    <w:rsid w:val="00E255DE"/>
    <w:rsid w:val="00E25DD8"/>
    <w:rsid w:val="00E269B8"/>
    <w:rsid w:val="00E26BF2"/>
    <w:rsid w:val="00E26C32"/>
    <w:rsid w:val="00E270F8"/>
    <w:rsid w:val="00E2741D"/>
    <w:rsid w:val="00E27750"/>
    <w:rsid w:val="00E27A69"/>
    <w:rsid w:val="00E308D9"/>
    <w:rsid w:val="00E30A1F"/>
    <w:rsid w:val="00E311A9"/>
    <w:rsid w:val="00E3135D"/>
    <w:rsid w:val="00E3233C"/>
    <w:rsid w:val="00E327BA"/>
    <w:rsid w:val="00E3286C"/>
    <w:rsid w:val="00E32C3A"/>
    <w:rsid w:val="00E32E5C"/>
    <w:rsid w:val="00E33E9B"/>
    <w:rsid w:val="00E344DF"/>
    <w:rsid w:val="00E34FCE"/>
    <w:rsid w:val="00E3508C"/>
    <w:rsid w:val="00E352CE"/>
    <w:rsid w:val="00E36823"/>
    <w:rsid w:val="00E369D9"/>
    <w:rsid w:val="00E36FE6"/>
    <w:rsid w:val="00E377EC"/>
    <w:rsid w:val="00E37B4C"/>
    <w:rsid w:val="00E37CDD"/>
    <w:rsid w:val="00E4010A"/>
    <w:rsid w:val="00E40A67"/>
    <w:rsid w:val="00E40E9D"/>
    <w:rsid w:val="00E4110D"/>
    <w:rsid w:val="00E4171C"/>
    <w:rsid w:val="00E41CCA"/>
    <w:rsid w:val="00E42551"/>
    <w:rsid w:val="00E428D9"/>
    <w:rsid w:val="00E428E6"/>
    <w:rsid w:val="00E4309D"/>
    <w:rsid w:val="00E432B9"/>
    <w:rsid w:val="00E4364D"/>
    <w:rsid w:val="00E438F9"/>
    <w:rsid w:val="00E439F0"/>
    <w:rsid w:val="00E454F3"/>
    <w:rsid w:val="00E45E48"/>
    <w:rsid w:val="00E45F6A"/>
    <w:rsid w:val="00E4614D"/>
    <w:rsid w:val="00E4677B"/>
    <w:rsid w:val="00E46882"/>
    <w:rsid w:val="00E46916"/>
    <w:rsid w:val="00E46E59"/>
    <w:rsid w:val="00E47170"/>
    <w:rsid w:val="00E50832"/>
    <w:rsid w:val="00E50BB2"/>
    <w:rsid w:val="00E50D2E"/>
    <w:rsid w:val="00E512D0"/>
    <w:rsid w:val="00E51BB7"/>
    <w:rsid w:val="00E52976"/>
    <w:rsid w:val="00E52D43"/>
    <w:rsid w:val="00E52F36"/>
    <w:rsid w:val="00E53188"/>
    <w:rsid w:val="00E5347A"/>
    <w:rsid w:val="00E539B1"/>
    <w:rsid w:val="00E53F46"/>
    <w:rsid w:val="00E54003"/>
    <w:rsid w:val="00E5410F"/>
    <w:rsid w:val="00E5446F"/>
    <w:rsid w:val="00E5479D"/>
    <w:rsid w:val="00E54812"/>
    <w:rsid w:val="00E549F9"/>
    <w:rsid w:val="00E54C6F"/>
    <w:rsid w:val="00E55031"/>
    <w:rsid w:val="00E55A5E"/>
    <w:rsid w:val="00E55F63"/>
    <w:rsid w:val="00E5607E"/>
    <w:rsid w:val="00E56347"/>
    <w:rsid w:val="00E57C5C"/>
    <w:rsid w:val="00E61C9B"/>
    <w:rsid w:val="00E61FB0"/>
    <w:rsid w:val="00E6223C"/>
    <w:rsid w:val="00E622C8"/>
    <w:rsid w:val="00E636DA"/>
    <w:rsid w:val="00E6372E"/>
    <w:rsid w:val="00E63AA8"/>
    <w:rsid w:val="00E63FC7"/>
    <w:rsid w:val="00E64126"/>
    <w:rsid w:val="00E6422A"/>
    <w:rsid w:val="00E64A9C"/>
    <w:rsid w:val="00E65D22"/>
    <w:rsid w:val="00E65EED"/>
    <w:rsid w:val="00E66590"/>
    <w:rsid w:val="00E66AB5"/>
    <w:rsid w:val="00E67390"/>
    <w:rsid w:val="00E6760C"/>
    <w:rsid w:val="00E6771B"/>
    <w:rsid w:val="00E700DD"/>
    <w:rsid w:val="00E70174"/>
    <w:rsid w:val="00E724A4"/>
    <w:rsid w:val="00E72A50"/>
    <w:rsid w:val="00E72B2C"/>
    <w:rsid w:val="00E73593"/>
    <w:rsid w:val="00E735BD"/>
    <w:rsid w:val="00E73B34"/>
    <w:rsid w:val="00E74C1A"/>
    <w:rsid w:val="00E74D1D"/>
    <w:rsid w:val="00E75E4A"/>
    <w:rsid w:val="00E763A2"/>
    <w:rsid w:val="00E765BB"/>
    <w:rsid w:val="00E76AA3"/>
    <w:rsid w:val="00E76BAB"/>
    <w:rsid w:val="00E76C11"/>
    <w:rsid w:val="00E76F31"/>
    <w:rsid w:val="00E76F50"/>
    <w:rsid w:val="00E771CB"/>
    <w:rsid w:val="00E77433"/>
    <w:rsid w:val="00E77BCF"/>
    <w:rsid w:val="00E804A2"/>
    <w:rsid w:val="00E81038"/>
    <w:rsid w:val="00E816BC"/>
    <w:rsid w:val="00E81785"/>
    <w:rsid w:val="00E81D2C"/>
    <w:rsid w:val="00E82434"/>
    <w:rsid w:val="00E82526"/>
    <w:rsid w:val="00E828ED"/>
    <w:rsid w:val="00E83254"/>
    <w:rsid w:val="00E8365E"/>
    <w:rsid w:val="00E83DAA"/>
    <w:rsid w:val="00E842D9"/>
    <w:rsid w:val="00E844D8"/>
    <w:rsid w:val="00E84751"/>
    <w:rsid w:val="00E850F3"/>
    <w:rsid w:val="00E85F6F"/>
    <w:rsid w:val="00E86628"/>
    <w:rsid w:val="00E87117"/>
    <w:rsid w:val="00E87156"/>
    <w:rsid w:val="00E877BD"/>
    <w:rsid w:val="00E87994"/>
    <w:rsid w:val="00E905E5"/>
    <w:rsid w:val="00E90C71"/>
    <w:rsid w:val="00E91078"/>
    <w:rsid w:val="00E91708"/>
    <w:rsid w:val="00E9289C"/>
    <w:rsid w:val="00E9289F"/>
    <w:rsid w:val="00E93089"/>
    <w:rsid w:val="00E93E27"/>
    <w:rsid w:val="00E943EC"/>
    <w:rsid w:val="00E9467A"/>
    <w:rsid w:val="00E94B18"/>
    <w:rsid w:val="00E94CAB"/>
    <w:rsid w:val="00E95AF5"/>
    <w:rsid w:val="00E96008"/>
    <w:rsid w:val="00E96475"/>
    <w:rsid w:val="00E9674E"/>
    <w:rsid w:val="00E96E39"/>
    <w:rsid w:val="00E96FA7"/>
    <w:rsid w:val="00E973A6"/>
    <w:rsid w:val="00E977D9"/>
    <w:rsid w:val="00E97B5A"/>
    <w:rsid w:val="00E97DD0"/>
    <w:rsid w:val="00EA02CA"/>
    <w:rsid w:val="00EA02CE"/>
    <w:rsid w:val="00EA039C"/>
    <w:rsid w:val="00EA065A"/>
    <w:rsid w:val="00EA0C0B"/>
    <w:rsid w:val="00EA1032"/>
    <w:rsid w:val="00EA1112"/>
    <w:rsid w:val="00EA160B"/>
    <w:rsid w:val="00EA1633"/>
    <w:rsid w:val="00EA1753"/>
    <w:rsid w:val="00EA1B77"/>
    <w:rsid w:val="00EA1CF3"/>
    <w:rsid w:val="00EA2353"/>
    <w:rsid w:val="00EA321C"/>
    <w:rsid w:val="00EA40BC"/>
    <w:rsid w:val="00EA4521"/>
    <w:rsid w:val="00EA488A"/>
    <w:rsid w:val="00EA4C79"/>
    <w:rsid w:val="00EA52EE"/>
    <w:rsid w:val="00EA56AF"/>
    <w:rsid w:val="00EA5BD1"/>
    <w:rsid w:val="00EA6596"/>
    <w:rsid w:val="00EA74E0"/>
    <w:rsid w:val="00EA78CD"/>
    <w:rsid w:val="00EA79AC"/>
    <w:rsid w:val="00EB08AF"/>
    <w:rsid w:val="00EB1644"/>
    <w:rsid w:val="00EB1F9D"/>
    <w:rsid w:val="00EB2044"/>
    <w:rsid w:val="00EB26EA"/>
    <w:rsid w:val="00EB2E56"/>
    <w:rsid w:val="00EB3435"/>
    <w:rsid w:val="00EB3523"/>
    <w:rsid w:val="00EB3946"/>
    <w:rsid w:val="00EB3F49"/>
    <w:rsid w:val="00EB5716"/>
    <w:rsid w:val="00EB57AF"/>
    <w:rsid w:val="00EB5896"/>
    <w:rsid w:val="00EB5E8B"/>
    <w:rsid w:val="00EB6DFD"/>
    <w:rsid w:val="00EB6FCF"/>
    <w:rsid w:val="00EB7845"/>
    <w:rsid w:val="00EB7D79"/>
    <w:rsid w:val="00EB7D97"/>
    <w:rsid w:val="00EB7F15"/>
    <w:rsid w:val="00EB7F88"/>
    <w:rsid w:val="00EC06BF"/>
    <w:rsid w:val="00EC0F45"/>
    <w:rsid w:val="00EC121A"/>
    <w:rsid w:val="00EC1265"/>
    <w:rsid w:val="00EC1D55"/>
    <w:rsid w:val="00EC28C5"/>
    <w:rsid w:val="00EC2BE7"/>
    <w:rsid w:val="00EC2CBE"/>
    <w:rsid w:val="00EC2F05"/>
    <w:rsid w:val="00EC378D"/>
    <w:rsid w:val="00EC39B4"/>
    <w:rsid w:val="00EC3E6A"/>
    <w:rsid w:val="00EC4A3D"/>
    <w:rsid w:val="00EC510A"/>
    <w:rsid w:val="00EC56FB"/>
    <w:rsid w:val="00EC573D"/>
    <w:rsid w:val="00EC6619"/>
    <w:rsid w:val="00EC66B7"/>
    <w:rsid w:val="00EC6E1F"/>
    <w:rsid w:val="00EC6F8A"/>
    <w:rsid w:val="00EC73FC"/>
    <w:rsid w:val="00EC75AA"/>
    <w:rsid w:val="00EC7D2D"/>
    <w:rsid w:val="00ED0155"/>
    <w:rsid w:val="00ED082D"/>
    <w:rsid w:val="00ED0890"/>
    <w:rsid w:val="00ED0BD1"/>
    <w:rsid w:val="00ED0BD7"/>
    <w:rsid w:val="00ED1375"/>
    <w:rsid w:val="00ED1E93"/>
    <w:rsid w:val="00ED1FCD"/>
    <w:rsid w:val="00ED26DB"/>
    <w:rsid w:val="00ED2E57"/>
    <w:rsid w:val="00ED3192"/>
    <w:rsid w:val="00ED3A6F"/>
    <w:rsid w:val="00ED3D1E"/>
    <w:rsid w:val="00ED42DE"/>
    <w:rsid w:val="00ED44E9"/>
    <w:rsid w:val="00ED48F7"/>
    <w:rsid w:val="00ED51BB"/>
    <w:rsid w:val="00ED53B7"/>
    <w:rsid w:val="00ED6506"/>
    <w:rsid w:val="00ED6648"/>
    <w:rsid w:val="00ED6AB0"/>
    <w:rsid w:val="00EE007D"/>
    <w:rsid w:val="00EE17B8"/>
    <w:rsid w:val="00EE24A9"/>
    <w:rsid w:val="00EE2833"/>
    <w:rsid w:val="00EE2A53"/>
    <w:rsid w:val="00EE2AD2"/>
    <w:rsid w:val="00EE3BF8"/>
    <w:rsid w:val="00EE4070"/>
    <w:rsid w:val="00EE432C"/>
    <w:rsid w:val="00EE4714"/>
    <w:rsid w:val="00EE558C"/>
    <w:rsid w:val="00EE5678"/>
    <w:rsid w:val="00EE6A11"/>
    <w:rsid w:val="00EE6E60"/>
    <w:rsid w:val="00EE7148"/>
    <w:rsid w:val="00EE73ED"/>
    <w:rsid w:val="00EE7511"/>
    <w:rsid w:val="00EE7898"/>
    <w:rsid w:val="00EE7DCC"/>
    <w:rsid w:val="00EE7F89"/>
    <w:rsid w:val="00EF023B"/>
    <w:rsid w:val="00EF0FF0"/>
    <w:rsid w:val="00EF1032"/>
    <w:rsid w:val="00EF1103"/>
    <w:rsid w:val="00EF2477"/>
    <w:rsid w:val="00EF2478"/>
    <w:rsid w:val="00EF2554"/>
    <w:rsid w:val="00EF2ED4"/>
    <w:rsid w:val="00EF335F"/>
    <w:rsid w:val="00EF3EDA"/>
    <w:rsid w:val="00EF47EE"/>
    <w:rsid w:val="00EF4CC2"/>
    <w:rsid w:val="00EF5C9C"/>
    <w:rsid w:val="00EF634E"/>
    <w:rsid w:val="00EF7225"/>
    <w:rsid w:val="00EF7A52"/>
    <w:rsid w:val="00EF7E30"/>
    <w:rsid w:val="00F0017A"/>
    <w:rsid w:val="00F02026"/>
    <w:rsid w:val="00F02105"/>
    <w:rsid w:val="00F02722"/>
    <w:rsid w:val="00F03526"/>
    <w:rsid w:val="00F0387B"/>
    <w:rsid w:val="00F04690"/>
    <w:rsid w:val="00F04974"/>
    <w:rsid w:val="00F04AA4"/>
    <w:rsid w:val="00F04CB1"/>
    <w:rsid w:val="00F052F7"/>
    <w:rsid w:val="00F059AA"/>
    <w:rsid w:val="00F06673"/>
    <w:rsid w:val="00F06D38"/>
    <w:rsid w:val="00F06DC6"/>
    <w:rsid w:val="00F0719A"/>
    <w:rsid w:val="00F07847"/>
    <w:rsid w:val="00F07A55"/>
    <w:rsid w:val="00F10329"/>
    <w:rsid w:val="00F104A8"/>
    <w:rsid w:val="00F10707"/>
    <w:rsid w:val="00F10A7E"/>
    <w:rsid w:val="00F11872"/>
    <w:rsid w:val="00F12140"/>
    <w:rsid w:val="00F121AA"/>
    <w:rsid w:val="00F12550"/>
    <w:rsid w:val="00F12C58"/>
    <w:rsid w:val="00F12C7B"/>
    <w:rsid w:val="00F12E8F"/>
    <w:rsid w:val="00F12FFA"/>
    <w:rsid w:val="00F133D9"/>
    <w:rsid w:val="00F138DF"/>
    <w:rsid w:val="00F13A4D"/>
    <w:rsid w:val="00F13A97"/>
    <w:rsid w:val="00F13F46"/>
    <w:rsid w:val="00F1434D"/>
    <w:rsid w:val="00F1439D"/>
    <w:rsid w:val="00F15526"/>
    <w:rsid w:val="00F159F5"/>
    <w:rsid w:val="00F1615F"/>
    <w:rsid w:val="00F161AA"/>
    <w:rsid w:val="00F164EE"/>
    <w:rsid w:val="00F16685"/>
    <w:rsid w:val="00F1716A"/>
    <w:rsid w:val="00F1743F"/>
    <w:rsid w:val="00F17B53"/>
    <w:rsid w:val="00F21045"/>
    <w:rsid w:val="00F21877"/>
    <w:rsid w:val="00F21B9E"/>
    <w:rsid w:val="00F2240D"/>
    <w:rsid w:val="00F22B22"/>
    <w:rsid w:val="00F2332F"/>
    <w:rsid w:val="00F24081"/>
    <w:rsid w:val="00F2573F"/>
    <w:rsid w:val="00F26051"/>
    <w:rsid w:val="00F26059"/>
    <w:rsid w:val="00F26665"/>
    <w:rsid w:val="00F26A3B"/>
    <w:rsid w:val="00F26D7C"/>
    <w:rsid w:val="00F2740D"/>
    <w:rsid w:val="00F278E7"/>
    <w:rsid w:val="00F27917"/>
    <w:rsid w:val="00F27B2A"/>
    <w:rsid w:val="00F300EE"/>
    <w:rsid w:val="00F302CA"/>
    <w:rsid w:val="00F30E3B"/>
    <w:rsid w:val="00F30E72"/>
    <w:rsid w:val="00F319C1"/>
    <w:rsid w:val="00F31B76"/>
    <w:rsid w:val="00F32B3F"/>
    <w:rsid w:val="00F32BEC"/>
    <w:rsid w:val="00F33028"/>
    <w:rsid w:val="00F33956"/>
    <w:rsid w:val="00F34429"/>
    <w:rsid w:val="00F3460E"/>
    <w:rsid w:val="00F348CD"/>
    <w:rsid w:val="00F34987"/>
    <w:rsid w:val="00F34B64"/>
    <w:rsid w:val="00F350B2"/>
    <w:rsid w:val="00F352AC"/>
    <w:rsid w:val="00F35993"/>
    <w:rsid w:val="00F35B43"/>
    <w:rsid w:val="00F35D06"/>
    <w:rsid w:val="00F35DB3"/>
    <w:rsid w:val="00F360BD"/>
    <w:rsid w:val="00F3724B"/>
    <w:rsid w:val="00F37349"/>
    <w:rsid w:val="00F37681"/>
    <w:rsid w:val="00F37F79"/>
    <w:rsid w:val="00F401DD"/>
    <w:rsid w:val="00F40578"/>
    <w:rsid w:val="00F40A3A"/>
    <w:rsid w:val="00F40D0D"/>
    <w:rsid w:val="00F41006"/>
    <w:rsid w:val="00F4119C"/>
    <w:rsid w:val="00F4202E"/>
    <w:rsid w:val="00F423CC"/>
    <w:rsid w:val="00F4292B"/>
    <w:rsid w:val="00F4368E"/>
    <w:rsid w:val="00F4388F"/>
    <w:rsid w:val="00F438D8"/>
    <w:rsid w:val="00F43F70"/>
    <w:rsid w:val="00F4406F"/>
    <w:rsid w:val="00F44B9D"/>
    <w:rsid w:val="00F45AF0"/>
    <w:rsid w:val="00F46CDF"/>
    <w:rsid w:val="00F47297"/>
    <w:rsid w:val="00F473D9"/>
    <w:rsid w:val="00F474DE"/>
    <w:rsid w:val="00F47690"/>
    <w:rsid w:val="00F47A24"/>
    <w:rsid w:val="00F50508"/>
    <w:rsid w:val="00F505F1"/>
    <w:rsid w:val="00F51CF8"/>
    <w:rsid w:val="00F51EFA"/>
    <w:rsid w:val="00F522DB"/>
    <w:rsid w:val="00F52D27"/>
    <w:rsid w:val="00F5314A"/>
    <w:rsid w:val="00F54738"/>
    <w:rsid w:val="00F549B3"/>
    <w:rsid w:val="00F54A21"/>
    <w:rsid w:val="00F5500E"/>
    <w:rsid w:val="00F55A7C"/>
    <w:rsid w:val="00F56450"/>
    <w:rsid w:val="00F56553"/>
    <w:rsid w:val="00F56682"/>
    <w:rsid w:val="00F56BE5"/>
    <w:rsid w:val="00F602D3"/>
    <w:rsid w:val="00F60CE9"/>
    <w:rsid w:val="00F610E0"/>
    <w:rsid w:val="00F6240D"/>
    <w:rsid w:val="00F6325E"/>
    <w:rsid w:val="00F633BA"/>
    <w:rsid w:val="00F634B1"/>
    <w:rsid w:val="00F64039"/>
    <w:rsid w:val="00F64262"/>
    <w:rsid w:val="00F650D4"/>
    <w:rsid w:val="00F655D8"/>
    <w:rsid w:val="00F67B12"/>
    <w:rsid w:val="00F701D3"/>
    <w:rsid w:val="00F70976"/>
    <w:rsid w:val="00F7099F"/>
    <w:rsid w:val="00F709B3"/>
    <w:rsid w:val="00F716D5"/>
    <w:rsid w:val="00F720E1"/>
    <w:rsid w:val="00F7235F"/>
    <w:rsid w:val="00F72747"/>
    <w:rsid w:val="00F7337C"/>
    <w:rsid w:val="00F73864"/>
    <w:rsid w:val="00F738AE"/>
    <w:rsid w:val="00F738F2"/>
    <w:rsid w:val="00F749F2"/>
    <w:rsid w:val="00F74F9F"/>
    <w:rsid w:val="00F756D4"/>
    <w:rsid w:val="00F75843"/>
    <w:rsid w:val="00F75A1B"/>
    <w:rsid w:val="00F75EE6"/>
    <w:rsid w:val="00F75EEB"/>
    <w:rsid w:val="00F7680C"/>
    <w:rsid w:val="00F76D69"/>
    <w:rsid w:val="00F77A1F"/>
    <w:rsid w:val="00F81034"/>
    <w:rsid w:val="00F81779"/>
    <w:rsid w:val="00F81DBA"/>
    <w:rsid w:val="00F82529"/>
    <w:rsid w:val="00F82AEF"/>
    <w:rsid w:val="00F82D5E"/>
    <w:rsid w:val="00F83451"/>
    <w:rsid w:val="00F840DD"/>
    <w:rsid w:val="00F85ADE"/>
    <w:rsid w:val="00F866A0"/>
    <w:rsid w:val="00F87448"/>
    <w:rsid w:val="00F906AA"/>
    <w:rsid w:val="00F90C6B"/>
    <w:rsid w:val="00F90DE5"/>
    <w:rsid w:val="00F90ED0"/>
    <w:rsid w:val="00F92175"/>
    <w:rsid w:val="00F92A58"/>
    <w:rsid w:val="00F93AA9"/>
    <w:rsid w:val="00F93CAC"/>
    <w:rsid w:val="00F945AA"/>
    <w:rsid w:val="00F946C4"/>
    <w:rsid w:val="00F948FD"/>
    <w:rsid w:val="00F9496B"/>
    <w:rsid w:val="00F951FC"/>
    <w:rsid w:val="00F9537D"/>
    <w:rsid w:val="00F95E5C"/>
    <w:rsid w:val="00F971C7"/>
    <w:rsid w:val="00FA030F"/>
    <w:rsid w:val="00FA0D66"/>
    <w:rsid w:val="00FA110C"/>
    <w:rsid w:val="00FA2751"/>
    <w:rsid w:val="00FA373C"/>
    <w:rsid w:val="00FA3804"/>
    <w:rsid w:val="00FA3E09"/>
    <w:rsid w:val="00FA3F1E"/>
    <w:rsid w:val="00FA465B"/>
    <w:rsid w:val="00FA481A"/>
    <w:rsid w:val="00FA4A92"/>
    <w:rsid w:val="00FA4B16"/>
    <w:rsid w:val="00FA4DC4"/>
    <w:rsid w:val="00FA4EA8"/>
    <w:rsid w:val="00FA538D"/>
    <w:rsid w:val="00FA6522"/>
    <w:rsid w:val="00FA6BD3"/>
    <w:rsid w:val="00FA6EB6"/>
    <w:rsid w:val="00FB020E"/>
    <w:rsid w:val="00FB0619"/>
    <w:rsid w:val="00FB0683"/>
    <w:rsid w:val="00FB0847"/>
    <w:rsid w:val="00FB0BF8"/>
    <w:rsid w:val="00FB0CB0"/>
    <w:rsid w:val="00FB1004"/>
    <w:rsid w:val="00FB1562"/>
    <w:rsid w:val="00FB16A2"/>
    <w:rsid w:val="00FB1A9A"/>
    <w:rsid w:val="00FB21D2"/>
    <w:rsid w:val="00FB2352"/>
    <w:rsid w:val="00FB2587"/>
    <w:rsid w:val="00FB2CDA"/>
    <w:rsid w:val="00FB33F5"/>
    <w:rsid w:val="00FB3620"/>
    <w:rsid w:val="00FB3653"/>
    <w:rsid w:val="00FB398A"/>
    <w:rsid w:val="00FB3AF3"/>
    <w:rsid w:val="00FB3CAC"/>
    <w:rsid w:val="00FB4285"/>
    <w:rsid w:val="00FB4350"/>
    <w:rsid w:val="00FB4492"/>
    <w:rsid w:val="00FB487A"/>
    <w:rsid w:val="00FB496D"/>
    <w:rsid w:val="00FB49C6"/>
    <w:rsid w:val="00FB55E7"/>
    <w:rsid w:val="00FB5831"/>
    <w:rsid w:val="00FB5A80"/>
    <w:rsid w:val="00FB5E2B"/>
    <w:rsid w:val="00FB78A2"/>
    <w:rsid w:val="00FC00BF"/>
    <w:rsid w:val="00FC0237"/>
    <w:rsid w:val="00FC0474"/>
    <w:rsid w:val="00FC0C90"/>
    <w:rsid w:val="00FC1094"/>
    <w:rsid w:val="00FC1142"/>
    <w:rsid w:val="00FC1886"/>
    <w:rsid w:val="00FC1DBB"/>
    <w:rsid w:val="00FC39BE"/>
    <w:rsid w:val="00FC3B60"/>
    <w:rsid w:val="00FC3BA5"/>
    <w:rsid w:val="00FC3BFE"/>
    <w:rsid w:val="00FC3F4E"/>
    <w:rsid w:val="00FC462C"/>
    <w:rsid w:val="00FC470D"/>
    <w:rsid w:val="00FC4A61"/>
    <w:rsid w:val="00FC617A"/>
    <w:rsid w:val="00FC62C8"/>
    <w:rsid w:val="00FC65EA"/>
    <w:rsid w:val="00FC6823"/>
    <w:rsid w:val="00FC689E"/>
    <w:rsid w:val="00FC796F"/>
    <w:rsid w:val="00FC7DE0"/>
    <w:rsid w:val="00FD017A"/>
    <w:rsid w:val="00FD02A6"/>
    <w:rsid w:val="00FD035A"/>
    <w:rsid w:val="00FD05E6"/>
    <w:rsid w:val="00FD0AFB"/>
    <w:rsid w:val="00FD0DBF"/>
    <w:rsid w:val="00FD1395"/>
    <w:rsid w:val="00FD13D7"/>
    <w:rsid w:val="00FD13F7"/>
    <w:rsid w:val="00FD1505"/>
    <w:rsid w:val="00FD16BE"/>
    <w:rsid w:val="00FD1D56"/>
    <w:rsid w:val="00FD286A"/>
    <w:rsid w:val="00FD32B2"/>
    <w:rsid w:val="00FD3A8A"/>
    <w:rsid w:val="00FD3F90"/>
    <w:rsid w:val="00FD47D9"/>
    <w:rsid w:val="00FD521C"/>
    <w:rsid w:val="00FD5406"/>
    <w:rsid w:val="00FD59D4"/>
    <w:rsid w:val="00FD6EA6"/>
    <w:rsid w:val="00FD7791"/>
    <w:rsid w:val="00FD7AD0"/>
    <w:rsid w:val="00FD7E7C"/>
    <w:rsid w:val="00FE05CC"/>
    <w:rsid w:val="00FE0B10"/>
    <w:rsid w:val="00FE0C75"/>
    <w:rsid w:val="00FE1864"/>
    <w:rsid w:val="00FE1C1C"/>
    <w:rsid w:val="00FE1D6B"/>
    <w:rsid w:val="00FE2390"/>
    <w:rsid w:val="00FE2FB3"/>
    <w:rsid w:val="00FE385D"/>
    <w:rsid w:val="00FE39BA"/>
    <w:rsid w:val="00FE3A05"/>
    <w:rsid w:val="00FE3A1C"/>
    <w:rsid w:val="00FE3D3D"/>
    <w:rsid w:val="00FE3D5C"/>
    <w:rsid w:val="00FE3FCE"/>
    <w:rsid w:val="00FE418D"/>
    <w:rsid w:val="00FE4356"/>
    <w:rsid w:val="00FE43AB"/>
    <w:rsid w:val="00FE4711"/>
    <w:rsid w:val="00FE4898"/>
    <w:rsid w:val="00FE498C"/>
    <w:rsid w:val="00FE548C"/>
    <w:rsid w:val="00FE5759"/>
    <w:rsid w:val="00FE5C02"/>
    <w:rsid w:val="00FE5F27"/>
    <w:rsid w:val="00FE7050"/>
    <w:rsid w:val="00FE7285"/>
    <w:rsid w:val="00FE7547"/>
    <w:rsid w:val="00FE7DD0"/>
    <w:rsid w:val="00FF06B6"/>
    <w:rsid w:val="00FF19D2"/>
    <w:rsid w:val="00FF1D30"/>
    <w:rsid w:val="00FF2610"/>
    <w:rsid w:val="00FF270B"/>
    <w:rsid w:val="00FF28C4"/>
    <w:rsid w:val="00FF336B"/>
    <w:rsid w:val="00FF3C29"/>
    <w:rsid w:val="00FF476A"/>
    <w:rsid w:val="00FF4FED"/>
    <w:rsid w:val="00FF50A0"/>
    <w:rsid w:val="00FF51F8"/>
    <w:rsid w:val="00FF5286"/>
    <w:rsid w:val="00FF5A7D"/>
    <w:rsid w:val="00FF692C"/>
    <w:rsid w:val="00FF6CB5"/>
    <w:rsid w:val="00FF7596"/>
    <w:rsid w:val="00FF7819"/>
    <w:rsid w:val="00FF79D2"/>
    <w:rsid w:val="00FF7EF7"/>
    <w:rsid w:val="00FF7F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color="#d9d9d9" strokecolor="#4f6228">
      <v:fill color="#d9d9d9"/>
      <v:stroke color="#4f6228" weight="1pt"/>
      <v:shadow on="t" offset="3pt,3pt"/>
    </o:shapedefaults>
    <o:shapelayout v:ext="edit">
      <o:idmap v:ext="edit" data="1"/>
    </o:shapelayout>
  </w:shapeDefaults>
  <w:decimalSymbol w:val=","/>
  <w:listSeparator w:val=";"/>
  <w14:docId w14:val="45994488"/>
  <w15:docId w15:val="{29398593-BABA-4BE8-BFAD-888C4497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65A12"/>
    <w:pPr>
      <w:spacing w:after="200" w:line="276" w:lineRule="auto"/>
    </w:pPr>
    <w:rPr>
      <w:sz w:val="22"/>
      <w:szCs w:val="22"/>
      <w:lang w:eastAsia="en-US"/>
    </w:rPr>
  </w:style>
  <w:style w:type="paragraph" w:styleId="Nagwek1">
    <w:name w:val="heading 1"/>
    <w:basedOn w:val="Normalny"/>
    <w:next w:val="Normalny"/>
    <w:link w:val="Nagwek1Znak"/>
    <w:uiPriority w:val="9"/>
    <w:qFormat/>
    <w:rsid w:val="00B81F2D"/>
    <w:pPr>
      <w:keepNext/>
      <w:keepLines/>
      <w:spacing w:after="0"/>
      <w:outlineLvl w:val="0"/>
    </w:pPr>
    <w:rPr>
      <w:rFonts w:eastAsia="Times New Roman"/>
      <w:b/>
      <w:bCs/>
      <w:color w:val="C00000"/>
      <w:szCs w:val="28"/>
    </w:rPr>
  </w:style>
  <w:style w:type="paragraph" w:styleId="Nagwek2">
    <w:name w:val="heading 2"/>
    <w:basedOn w:val="Normalny"/>
    <w:next w:val="Normalny"/>
    <w:link w:val="Nagwek2Znak"/>
    <w:uiPriority w:val="9"/>
    <w:unhideWhenUsed/>
    <w:qFormat/>
    <w:rsid w:val="00B81F2D"/>
    <w:pPr>
      <w:keepNext/>
      <w:keepLines/>
      <w:spacing w:after="0"/>
      <w:outlineLvl w:val="1"/>
    </w:pPr>
    <w:rPr>
      <w:rFonts w:eastAsia="Times New Roman"/>
      <w:b/>
      <w:bCs/>
      <w:color w:val="000000"/>
      <w:szCs w:val="26"/>
    </w:rPr>
  </w:style>
  <w:style w:type="paragraph" w:styleId="Nagwek3">
    <w:name w:val="heading 3"/>
    <w:basedOn w:val="Normalny"/>
    <w:next w:val="Normalny"/>
    <w:link w:val="Nagwek3Znak"/>
    <w:uiPriority w:val="9"/>
    <w:unhideWhenUsed/>
    <w:qFormat/>
    <w:rsid w:val="00391994"/>
    <w:pPr>
      <w:keepNext/>
      <w:keepLines/>
      <w:spacing w:before="40" w:after="0"/>
      <w:outlineLvl w:val="2"/>
    </w:pPr>
    <w:rPr>
      <w:rFonts w:ascii="Cambria" w:eastAsia="Times New Roman" w:hAnsi="Cambria"/>
      <w:color w:val="243F60"/>
      <w:sz w:val="24"/>
      <w:szCs w:val="24"/>
    </w:rPr>
  </w:style>
  <w:style w:type="paragraph" w:styleId="Nagwek5">
    <w:name w:val="heading 5"/>
    <w:basedOn w:val="Normalny"/>
    <w:next w:val="Normalny"/>
    <w:link w:val="Nagwek5Znak"/>
    <w:uiPriority w:val="9"/>
    <w:unhideWhenUsed/>
    <w:qFormat/>
    <w:rsid w:val="00391994"/>
    <w:pPr>
      <w:keepNext/>
      <w:keepLines/>
      <w:spacing w:before="40" w:after="0"/>
      <w:outlineLvl w:val="4"/>
    </w:pPr>
    <w:rPr>
      <w:rFonts w:ascii="Cambria" w:eastAsia="Times New Roman" w:hAnsi="Cambria"/>
      <w:color w:val="365F91"/>
    </w:rPr>
  </w:style>
  <w:style w:type="paragraph" w:styleId="Nagwek6">
    <w:name w:val="heading 6"/>
    <w:basedOn w:val="Normalny"/>
    <w:next w:val="Normalny"/>
    <w:link w:val="Nagwek6Znak"/>
    <w:uiPriority w:val="9"/>
    <w:unhideWhenUsed/>
    <w:qFormat/>
    <w:rsid w:val="008C6417"/>
    <w:pPr>
      <w:keepNext/>
      <w:keepLines/>
      <w:spacing w:before="40" w:after="0"/>
      <w:outlineLvl w:val="5"/>
    </w:pPr>
    <w:rPr>
      <w:rFonts w:ascii="Cambria" w:eastAsia="Times New Roman" w:hAnsi="Cambria"/>
      <w:color w:val="243F60"/>
    </w:rPr>
  </w:style>
  <w:style w:type="paragraph" w:styleId="Nagwek7">
    <w:name w:val="heading 7"/>
    <w:basedOn w:val="Normalny"/>
    <w:next w:val="Normalny"/>
    <w:link w:val="Nagwek7Znak"/>
    <w:uiPriority w:val="9"/>
    <w:semiHidden/>
    <w:unhideWhenUsed/>
    <w:qFormat/>
    <w:rsid w:val="007B775F"/>
    <w:pPr>
      <w:keepNext/>
      <w:keepLines/>
      <w:spacing w:before="200" w:after="0"/>
      <w:outlineLvl w:val="6"/>
    </w:pPr>
    <w:rPr>
      <w:rFonts w:ascii="Cambria" w:eastAsia="Times New Roman" w:hAnsi="Cambria"/>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E43AB"/>
    <w:pPr>
      <w:autoSpaceDE w:val="0"/>
      <w:autoSpaceDN w:val="0"/>
      <w:adjustRightInd w:val="0"/>
    </w:pPr>
    <w:rPr>
      <w:rFonts w:cs="Calibri"/>
      <w:color w:val="000000"/>
      <w:sz w:val="24"/>
      <w:szCs w:val="24"/>
      <w:lang w:eastAsia="en-US"/>
    </w:rPr>
  </w:style>
  <w:style w:type="character" w:customStyle="1" w:styleId="Nagwek1Znak">
    <w:name w:val="Nagłówek 1 Znak"/>
    <w:link w:val="Nagwek1"/>
    <w:uiPriority w:val="9"/>
    <w:rsid w:val="00B81F2D"/>
    <w:rPr>
      <w:rFonts w:eastAsia="Times New Roman" w:cs="Times New Roman"/>
      <w:b/>
      <w:bCs/>
      <w:color w:val="C00000"/>
      <w:szCs w:val="28"/>
    </w:rPr>
  </w:style>
  <w:style w:type="character" w:customStyle="1" w:styleId="Nagwek2Znak">
    <w:name w:val="Nagłówek 2 Znak"/>
    <w:link w:val="Nagwek2"/>
    <w:uiPriority w:val="9"/>
    <w:rsid w:val="00B81F2D"/>
    <w:rPr>
      <w:rFonts w:eastAsia="Times New Roman" w:cs="Times New Roman"/>
      <w:b/>
      <w:bCs/>
      <w:color w:val="000000"/>
      <w:szCs w:val="26"/>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Przypis,Fußnot"/>
    <w:basedOn w:val="Normalny"/>
    <w:link w:val="TekstprzypisudolnegoZnak"/>
    <w:uiPriority w:val="99"/>
    <w:unhideWhenUsed/>
    <w:rsid w:val="00A75A12"/>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Przypis Znak"/>
    <w:link w:val="Tekstprzypisudolnego"/>
    <w:uiPriority w:val="99"/>
    <w:rsid w:val="00A75A12"/>
    <w:rPr>
      <w:sz w:val="20"/>
      <w:szCs w:val="20"/>
    </w:rPr>
  </w:style>
  <w:style w:type="character" w:styleId="Odwoanieprzypisudolnego">
    <w:name w:val="footnote reference"/>
    <w:aliases w:val="Footnote Reference Number,Footnote symbol,Footnote reference number,note TESI,Footnote Reference Superscript,SUPERS,EN Footnote Reference,Footnote number,FZ,(Voetnootmarkering),Appel note de bas de p,Nota"/>
    <w:uiPriority w:val="99"/>
    <w:unhideWhenUsed/>
    <w:rsid w:val="00A75A12"/>
    <w:rPr>
      <w:vertAlign w:val="superscript"/>
    </w:rPr>
  </w:style>
  <w:style w:type="character" w:styleId="Hipercze">
    <w:name w:val="Hyperlink"/>
    <w:uiPriority w:val="99"/>
    <w:unhideWhenUsed/>
    <w:rsid w:val="00A75A12"/>
    <w:rPr>
      <w:color w:val="0000FF"/>
      <w:u w:val="single"/>
    </w:rPr>
  </w:style>
  <w:style w:type="character" w:styleId="Odwoaniedokomentarza">
    <w:name w:val="annotation reference"/>
    <w:uiPriority w:val="99"/>
    <w:semiHidden/>
    <w:unhideWhenUsed/>
    <w:rsid w:val="007632ED"/>
    <w:rPr>
      <w:sz w:val="16"/>
      <w:szCs w:val="16"/>
    </w:rPr>
  </w:style>
  <w:style w:type="paragraph" w:styleId="Tekstkomentarza">
    <w:name w:val="annotation text"/>
    <w:basedOn w:val="Normalny"/>
    <w:link w:val="TekstkomentarzaZnak"/>
    <w:uiPriority w:val="99"/>
    <w:unhideWhenUsed/>
    <w:rsid w:val="007632ED"/>
    <w:pPr>
      <w:spacing w:line="240" w:lineRule="auto"/>
    </w:pPr>
    <w:rPr>
      <w:sz w:val="20"/>
      <w:szCs w:val="20"/>
    </w:rPr>
  </w:style>
  <w:style w:type="character" w:customStyle="1" w:styleId="TekstkomentarzaZnak">
    <w:name w:val="Tekst komentarza Znak"/>
    <w:link w:val="Tekstkomentarza"/>
    <w:uiPriority w:val="99"/>
    <w:rsid w:val="007632ED"/>
    <w:rPr>
      <w:sz w:val="20"/>
      <w:szCs w:val="20"/>
    </w:rPr>
  </w:style>
  <w:style w:type="paragraph" w:styleId="Tematkomentarza">
    <w:name w:val="annotation subject"/>
    <w:basedOn w:val="Tekstkomentarza"/>
    <w:next w:val="Tekstkomentarza"/>
    <w:link w:val="TematkomentarzaZnak"/>
    <w:uiPriority w:val="99"/>
    <w:semiHidden/>
    <w:unhideWhenUsed/>
    <w:rsid w:val="007632ED"/>
    <w:rPr>
      <w:b/>
      <w:bCs/>
    </w:rPr>
  </w:style>
  <w:style w:type="character" w:customStyle="1" w:styleId="TematkomentarzaZnak">
    <w:name w:val="Temat komentarza Znak"/>
    <w:link w:val="Tematkomentarza"/>
    <w:uiPriority w:val="99"/>
    <w:semiHidden/>
    <w:rsid w:val="007632ED"/>
    <w:rPr>
      <w:b/>
      <w:bCs/>
      <w:sz w:val="20"/>
      <w:szCs w:val="20"/>
    </w:rPr>
  </w:style>
  <w:style w:type="paragraph" w:styleId="Tekstdymka">
    <w:name w:val="Balloon Text"/>
    <w:basedOn w:val="Normalny"/>
    <w:link w:val="TekstdymkaZnak"/>
    <w:uiPriority w:val="99"/>
    <w:semiHidden/>
    <w:unhideWhenUsed/>
    <w:rsid w:val="007632ED"/>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632ED"/>
    <w:rPr>
      <w:rFonts w:ascii="Tahoma" w:hAnsi="Tahoma" w:cs="Tahoma"/>
      <w:sz w:val="16"/>
      <w:szCs w:val="16"/>
    </w:rPr>
  </w:style>
  <w:style w:type="paragraph" w:styleId="Akapitzlist">
    <w:name w:val="List Paragraph"/>
    <w:basedOn w:val="Normalny"/>
    <w:uiPriority w:val="34"/>
    <w:qFormat/>
    <w:rsid w:val="00FE498C"/>
    <w:pPr>
      <w:ind w:left="720"/>
      <w:contextualSpacing/>
    </w:pPr>
  </w:style>
  <w:style w:type="table" w:styleId="Tabela-Siatka">
    <w:name w:val="Table Grid"/>
    <w:basedOn w:val="Standardowy"/>
    <w:uiPriority w:val="59"/>
    <w:rsid w:val="00495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4950E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dnialista1">
    <w:name w:val="Medium List 1"/>
    <w:basedOn w:val="Standardowy"/>
    <w:uiPriority w:val="65"/>
    <w:rsid w:val="004950E1"/>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Stopka">
    <w:name w:val="footer"/>
    <w:basedOn w:val="Normalny"/>
    <w:link w:val="StopkaZnak"/>
    <w:uiPriority w:val="99"/>
    <w:unhideWhenUsed/>
    <w:rsid w:val="006C3B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C3B48"/>
  </w:style>
  <w:style w:type="paragraph" w:styleId="Legenda">
    <w:name w:val="caption"/>
    <w:basedOn w:val="Normalny"/>
    <w:next w:val="Normalny"/>
    <w:uiPriority w:val="99"/>
    <w:unhideWhenUsed/>
    <w:qFormat/>
    <w:rsid w:val="002C6116"/>
    <w:pPr>
      <w:spacing w:line="240" w:lineRule="auto"/>
    </w:pPr>
    <w:rPr>
      <w:i/>
      <w:iCs/>
      <w:color w:val="1F497D"/>
      <w:sz w:val="18"/>
      <w:szCs w:val="18"/>
    </w:rPr>
  </w:style>
  <w:style w:type="paragraph" w:styleId="Bezodstpw">
    <w:name w:val="No Spacing"/>
    <w:uiPriority w:val="1"/>
    <w:qFormat/>
    <w:rsid w:val="00B66EF1"/>
    <w:rPr>
      <w:sz w:val="22"/>
      <w:szCs w:val="22"/>
      <w:lang w:eastAsia="en-US"/>
    </w:rPr>
  </w:style>
  <w:style w:type="paragraph" w:styleId="Nagwek">
    <w:name w:val="header"/>
    <w:basedOn w:val="Normalny"/>
    <w:link w:val="NagwekZnak"/>
    <w:uiPriority w:val="99"/>
    <w:unhideWhenUsed/>
    <w:rsid w:val="00E073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7382"/>
  </w:style>
  <w:style w:type="paragraph" w:styleId="NormalnyWeb">
    <w:name w:val="Normal (Web)"/>
    <w:basedOn w:val="Normalny"/>
    <w:uiPriority w:val="99"/>
    <w:unhideWhenUsed/>
    <w:rsid w:val="00AE75AC"/>
    <w:rPr>
      <w:rFonts w:ascii="Times New Roman" w:hAnsi="Times New Roman"/>
      <w:sz w:val="24"/>
      <w:szCs w:val="24"/>
    </w:rPr>
  </w:style>
  <w:style w:type="character" w:styleId="Uwydatnienie">
    <w:name w:val="Emphasis"/>
    <w:uiPriority w:val="20"/>
    <w:qFormat/>
    <w:rsid w:val="00E16191"/>
    <w:rPr>
      <w:i/>
      <w:iCs/>
    </w:rPr>
  </w:style>
  <w:style w:type="character" w:styleId="UyteHipercze">
    <w:name w:val="FollowedHyperlink"/>
    <w:uiPriority w:val="99"/>
    <w:semiHidden/>
    <w:unhideWhenUsed/>
    <w:rsid w:val="000B3815"/>
    <w:rPr>
      <w:color w:val="800080"/>
      <w:u w:val="single"/>
    </w:rPr>
  </w:style>
  <w:style w:type="paragraph" w:styleId="Tekstpodstawowywcity">
    <w:name w:val="Body Text Indent"/>
    <w:basedOn w:val="Normalny"/>
    <w:link w:val="TekstpodstawowywcityZnak"/>
    <w:unhideWhenUsed/>
    <w:rsid w:val="00CA3FA0"/>
    <w:pPr>
      <w:spacing w:after="120" w:line="240" w:lineRule="auto"/>
      <w:ind w:left="283"/>
    </w:pPr>
    <w:rPr>
      <w:rFonts w:ascii="Times New Roman" w:eastAsia="Times New Roman" w:hAnsi="Times New Roman"/>
      <w:sz w:val="24"/>
      <w:szCs w:val="24"/>
      <w:lang w:eastAsia="pl-PL"/>
    </w:rPr>
  </w:style>
  <w:style w:type="character" w:customStyle="1" w:styleId="TekstpodstawowywcityZnak">
    <w:name w:val="Tekst podstawowy wcięty Znak"/>
    <w:link w:val="Tekstpodstawowywcity"/>
    <w:rsid w:val="00CA3FA0"/>
    <w:rPr>
      <w:rFonts w:ascii="Times New Roman" w:eastAsia="Times New Roman" w:hAnsi="Times New Roman" w:cs="Times New Roman"/>
      <w:sz w:val="24"/>
      <w:szCs w:val="24"/>
      <w:lang w:eastAsia="pl-PL"/>
    </w:rPr>
  </w:style>
  <w:style w:type="character" w:customStyle="1" w:styleId="Nagwek7Znak">
    <w:name w:val="Nagłówek 7 Znak"/>
    <w:link w:val="Nagwek7"/>
    <w:uiPriority w:val="9"/>
    <w:semiHidden/>
    <w:rsid w:val="007B775F"/>
    <w:rPr>
      <w:rFonts w:ascii="Cambria" w:eastAsia="Times New Roman" w:hAnsi="Cambria" w:cs="Times New Roman"/>
      <w:i/>
      <w:iCs/>
      <w:color w:val="404040"/>
    </w:rPr>
  </w:style>
  <w:style w:type="paragraph" w:customStyle="1" w:styleId="LITlitera">
    <w:name w:val="LIT – litera"/>
    <w:basedOn w:val="Normalny"/>
    <w:uiPriority w:val="14"/>
    <w:qFormat/>
    <w:rsid w:val="00B86B79"/>
    <w:pPr>
      <w:spacing w:after="0" w:line="360" w:lineRule="auto"/>
      <w:ind w:left="986" w:hanging="476"/>
      <w:jc w:val="both"/>
    </w:pPr>
    <w:rPr>
      <w:rFonts w:ascii="Times" w:eastAsia="Times New Roman" w:hAnsi="Times" w:cs="Arial"/>
      <w:bCs/>
      <w:sz w:val="24"/>
      <w:szCs w:val="20"/>
      <w:lang w:eastAsia="pl-PL"/>
    </w:rPr>
  </w:style>
  <w:style w:type="paragraph" w:customStyle="1" w:styleId="CZWSPLITczwsplnaliter">
    <w:name w:val="CZ_WSP_LIT – część wspólna liter"/>
    <w:basedOn w:val="LITlitera"/>
    <w:next w:val="Normalny"/>
    <w:uiPriority w:val="17"/>
    <w:qFormat/>
    <w:rsid w:val="00B86B79"/>
    <w:pPr>
      <w:ind w:left="510" w:firstLine="0"/>
    </w:pPr>
    <w:rPr>
      <w:szCs w:val="24"/>
    </w:rPr>
  </w:style>
  <w:style w:type="character" w:customStyle="1" w:styleId="PKpogrubieniekursywa">
    <w:name w:val="_P_K_ – pogrubienie kursywa"/>
    <w:uiPriority w:val="1"/>
    <w:qFormat/>
    <w:rsid w:val="00B86B79"/>
    <w:rPr>
      <w:b/>
      <w:i/>
    </w:rPr>
  </w:style>
  <w:style w:type="paragraph" w:customStyle="1" w:styleId="ZLITFRAGzmlitfragmentunpzdanialiter">
    <w:name w:val="Z_LIT/FRAG – zm. lit. fragmentu (np. zdania) literą"/>
    <w:basedOn w:val="Normalny"/>
    <w:next w:val="Normalny"/>
    <w:uiPriority w:val="52"/>
    <w:qFormat/>
    <w:rsid w:val="00B86B79"/>
    <w:pPr>
      <w:suppressAutoHyphens/>
      <w:autoSpaceDE w:val="0"/>
      <w:autoSpaceDN w:val="0"/>
      <w:adjustRightInd w:val="0"/>
      <w:spacing w:after="0" w:line="360" w:lineRule="auto"/>
      <w:ind w:left="987"/>
      <w:jc w:val="both"/>
    </w:pPr>
    <w:rPr>
      <w:rFonts w:ascii="Times New Roman" w:eastAsia="Times New Roman" w:hAnsi="Times New Roman" w:cs="Arial"/>
      <w:bCs/>
      <w:sz w:val="24"/>
      <w:szCs w:val="20"/>
      <w:lang w:eastAsia="pl-PL"/>
    </w:rPr>
  </w:style>
  <w:style w:type="character" w:customStyle="1" w:styleId="Ppogrubienie">
    <w:name w:val="_P_ – pogrubienie"/>
    <w:uiPriority w:val="1"/>
    <w:qFormat/>
    <w:rsid w:val="00B86B79"/>
    <w:rPr>
      <w:b/>
    </w:rPr>
  </w:style>
  <w:style w:type="paragraph" w:customStyle="1" w:styleId="PKTpunkt">
    <w:name w:val="PKT – punkt"/>
    <w:uiPriority w:val="16"/>
    <w:qFormat/>
    <w:rsid w:val="00B86B79"/>
    <w:pPr>
      <w:spacing w:line="360" w:lineRule="auto"/>
      <w:ind w:left="510" w:hanging="510"/>
      <w:jc w:val="both"/>
    </w:pPr>
    <w:rPr>
      <w:rFonts w:ascii="Times" w:eastAsia="Times New Roman" w:hAnsi="Times" w:cs="Arial"/>
      <w:bCs/>
      <w:sz w:val="24"/>
    </w:rPr>
  </w:style>
  <w:style w:type="paragraph" w:styleId="Tekstpodstawowy">
    <w:name w:val="Body Text"/>
    <w:basedOn w:val="Normalny"/>
    <w:link w:val="TekstpodstawowyZnak"/>
    <w:uiPriority w:val="99"/>
    <w:semiHidden/>
    <w:unhideWhenUsed/>
    <w:rsid w:val="00391994"/>
    <w:pPr>
      <w:spacing w:after="120"/>
    </w:pPr>
  </w:style>
  <w:style w:type="character" w:customStyle="1" w:styleId="TekstpodstawowyZnak">
    <w:name w:val="Tekst podstawowy Znak"/>
    <w:link w:val="Tekstpodstawowy"/>
    <w:uiPriority w:val="99"/>
    <w:semiHidden/>
    <w:rsid w:val="00391994"/>
    <w:rPr>
      <w:sz w:val="22"/>
      <w:szCs w:val="22"/>
      <w:lang w:eastAsia="en-US"/>
    </w:rPr>
  </w:style>
  <w:style w:type="character" w:customStyle="1" w:styleId="Nagwek3Znak">
    <w:name w:val="Nagłówek 3 Znak"/>
    <w:link w:val="Nagwek3"/>
    <w:uiPriority w:val="9"/>
    <w:rsid w:val="00391994"/>
    <w:rPr>
      <w:rFonts w:ascii="Cambria" w:eastAsia="Times New Roman" w:hAnsi="Cambria"/>
      <w:color w:val="243F60"/>
      <w:sz w:val="24"/>
      <w:szCs w:val="24"/>
      <w:lang w:eastAsia="en-US"/>
    </w:rPr>
  </w:style>
  <w:style w:type="character" w:customStyle="1" w:styleId="Nagwek5Znak">
    <w:name w:val="Nagłówek 5 Znak"/>
    <w:link w:val="Nagwek5"/>
    <w:uiPriority w:val="9"/>
    <w:rsid w:val="00391994"/>
    <w:rPr>
      <w:rFonts w:ascii="Cambria" w:eastAsia="Times New Roman" w:hAnsi="Cambria"/>
      <w:color w:val="365F91"/>
      <w:sz w:val="22"/>
      <w:szCs w:val="22"/>
      <w:lang w:eastAsia="en-US"/>
    </w:rPr>
  </w:style>
  <w:style w:type="paragraph" w:customStyle="1" w:styleId="Normalny1">
    <w:name w:val="Normalny1"/>
    <w:rsid w:val="00391994"/>
    <w:pPr>
      <w:suppressAutoHyphens/>
    </w:pPr>
    <w:rPr>
      <w:rFonts w:ascii="Times New Roman" w:eastAsia="Times New Roman" w:hAnsi="Times New Roman"/>
      <w:color w:val="000000"/>
      <w:kern w:val="1"/>
      <w:sz w:val="24"/>
      <w:lang w:eastAsia="ar-SA"/>
    </w:rPr>
  </w:style>
  <w:style w:type="paragraph" w:customStyle="1" w:styleId="Style15">
    <w:name w:val="Style15"/>
    <w:basedOn w:val="Normalny"/>
    <w:uiPriority w:val="99"/>
    <w:rsid w:val="00391994"/>
    <w:pPr>
      <w:widowControl w:val="0"/>
      <w:autoSpaceDE w:val="0"/>
      <w:autoSpaceDN w:val="0"/>
      <w:adjustRightInd w:val="0"/>
      <w:spacing w:after="0" w:line="254" w:lineRule="exact"/>
      <w:jc w:val="both"/>
    </w:pPr>
    <w:rPr>
      <w:rFonts w:ascii="Times New Roman" w:eastAsia="Times New Roman" w:hAnsi="Times New Roman"/>
      <w:sz w:val="24"/>
      <w:szCs w:val="24"/>
      <w:lang w:eastAsia="pl-PL"/>
    </w:rPr>
  </w:style>
  <w:style w:type="character" w:customStyle="1" w:styleId="Nagwek6Znak">
    <w:name w:val="Nagłówek 6 Znak"/>
    <w:link w:val="Nagwek6"/>
    <w:uiPriority w:val="9"/>
    <w:rsid w:val="008C6417"/>
    <w:rPr>
      <w:rFonts w:ascii="Cambria" w:eastAsia="Times New Roman" w:hAnsi="Cambria"/>
      <w:color w:val="243F60"/>
      <w:sz w:val="22"/>
      <w:szCs w:val="22"/>
      <w:lang w:eastAsia="en-US"/>
    </w:rPr>
  </w:style>
  <w:style w:type="table" w:customStyle="1" w:styleId="Tabela-Siatka1">
    <w:name w:val="Tabela - Siatka1"/>
    <w:basedOn w:val="Standardowy"/>
    <w:next w:val="Tabela-Siatka"/>
    <w:uiPriority w:val="59"/>
    <w:rsid w:val="00382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D56FC0"/>
    <w:rPr>
      <w:color w:val="605E5C"/>
      <w:shd w:val="clear" w:color="auto" w:fill="E1DFDD"/>
    </w:rPr>
  </w:style>
  <w:style w:type="paragraph" w:customStyle="1" w:styleId="Style25">
    <w:name w:val="Style25"/>
    <w:basedOn w:val="Normalny"/>
    <w:uiPriority w:val="99"/>
    <w:rsid w:val="006D5E91"/>
    <w:pPr>
      <w:widowControl w:val="0"/>
      <w:autoSpaceDE w:val="0"/>
      <w:autoSpaceDN w:val="0"/>
      <w:adjustRightInd w:val="0"/>
      <w:spacing w:after="0" w:line="250" w:lineRule="exact"/>
      <w:ind w:hanging="350"/>
      <w:jc w:val="both"/>
    </w:pPr>
    <w:rPr>
      <w:rFonts w:ascii="Times New Roman" w:eastAsia="Times New Roman" w:hAnsi="Times New Roman"/>
      <w:sz w:val="24"/>
      <w:szCs w:val="24"/>
      <w:lang w:eastAsia="pl-PL"/>
    </w:rPr>
  </w:style>
  <w:style w:type="character" w:customStyle="1" w:styleId="FontStyle110">
    <w:name w:val="Font Style110"/>
    <w:uiPriority w:val="99"/>
    <w:rsid w:val="006D5E91"/>
    <w:rPr>
      <w:rFonts w:ascii="Times New Roman" w:hAnsi="Times New Roman"/>
      <w:color w:val="000000"/>
      <w:sz w:val="18"/>
    </w:rPr>
  </w:style>
  <w:style w:type="character" w:customStyle="1" w:styleId="FontStyle73">
    <w:name w:val="Font Style73"/>
    <w:uiPriority w:val="99"/>
    <w:rsid w:val="006D5E91"/>
    <w:rPr>
      <w:rFonts w:ascii="Calibri" w:hAnsi="Calibri" w:cs="Calibri"/>
      <w:sz w:val="20"/>
      <w:szCs w:val="20"/>
    </w:rPr>
  </w:style>
  <w:style w:type="character" w:customStyle="1" w:styleId="FontStyle111">
    <w:name w:val="Font Style111"/>
    <w:uiPriority w:val="99"/>
    <w:rsid w:val="006D5E91"/>
    <w:rPr>
      <w:rFonts w:ascii="Times New Roman" w:hAnsi="Times New Roman"/>
      <w:b/>
      <w:color w:val="000000"/>
      <w:sz w:val="18"/>
    </w:rPr>
  </w:style>
  <w:style w:type="character" w:customStyle="1" w:styleId="normaltextrun">
    <w:name w:val="normaltextrun"/>
    <w:rsid w:val="00437251"/>
  </w:style>
  <w:style w:type="character" w:customStyle="1" w:styleId="contextualspellingandgrammarerror">
    <w:name w:val="contextualspellingandgrammarerror"/>
    <w:rsid w:val="00437251"/>
  </w:style>
  <w:style w:type="character" w:customStyle="1" w:styleId="eop">
    <w:name w:val="eop"/>
    <w:rsid w:val="00437251"/>
  </w:style>
  <w:style w:type="paragraph" w:customStyle="1" w:styleId="paragraph">
    <w:name w:val="paragraph"/>
    <w:basedOn w:val="Normalny"/>
    <w:rsid w:val="0043725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pellingerror">
    <w:name w:val="spellingerror"/>
    <w:rsid w:val="00437251"/>
  </w:style>
  <w:style w:type="table" w:customStyle="1" w:styleId="Tabela-Siatka2">
    <w:name w:val="Tabela - Siatka2"/>
    <w:basedOn w:val="Standardowy"/>
    <w:next w:val="Tabela-Siatka"/>
    <w:uiPriority w:val="39"/>
    <w:rsid w:val="00D550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27917"/>
    <w:pPr>
      <w:spacing w:before="240" w:line="259" w:lineRule="auto"/>
      <w:outlineLvl w:val="9"/>
    </w:pPr>
    <w:rPr>
      <w:rFonts w:ascii="Calibri Light" w:hAnsi="Calibri Light"/>
      <w:b w:val="0"/>
      <w:bCs w:val="0"/>
      <w:color w:val="2E74B5"/>
      <w:sz w:val="32"/>
      <w:szCs w:val="32"/>
      <w:lang w:eastAsia="pl-PL"/>
    </w:rPr>
  </w:style>
  <w:style w:type="paragraph" w:styleId="Spistreci1">
    <w:name w:val="toc 1"/>
    <w:basedOn w:val="Normalny"/>
    <w:next w:val="Normalny"/>
    <w:autoRedefine/>
    <w:uiPriority w:val="39"/>
    <w:unhideWhenUsed/>
    <w:rsid w:val="00C84F1E"/>
    <w:pPr>
      <w:tabs>
        <w:tab w:val="left" w:pos="284"/>
        <w:tab w:val="right" w:leader="dot" w:pos="9062"/>
      </w:tabs>
      <w:spacing w:after="80" w:line="240" w:lineRule="auto"/>
      <w:ind w:left="284" w:hanging="284"/>
    </w:pPr>
    <w:rPr>
      <w:rFonts w:cs="Calibri"/>
      <w:b/>
      <w:noProof/>
    </w:rPr>
  </w:style>
  <w:style w:type="paragraph" w:styleId="Spistreci2">
    <w:name w:val="toc 2"/>
    <w:basedOn w:val="Normalny"/>
    <w:next w:val="Normalny"/>
    <w:autoRedefine/>
    <w:uiPriority w:val="39"/>
    <w:unhideWhenUsed/>
    <w:rsid w:val="00D74116"/>
    <w:pPr>
      <w:tabs>
        <w:tab w:val="left" w:pos="284"/>
        <w:tab w:val="right" w:leader="dot" w:pos="9062"/>
      </w:tabs>
      <w:spacing w:after="0"/>
      <w:jc w:val="both"/>
    </w:pPr>
    <w:rPr>
      <w:rFonts w:cs="Calibri"/>
      <w:bCs/>
      <w:noProof/>
    </w:rPr>
  </w:style>
  <w:style w:type="paragraph" w:styleId="Spistreci3">
    <w:name w:val="toc 3"/>
    <w:basedOn w:val="Normalny"/>
    <w:next w:val="Normalny"/>
    <w:autoRedefine/>
    <w:uiPriority w:val="39"/>
    <w:unhideWhenUsed/>
    <w:rsid w:val="00376E63"/>
    <w:pPr>
      <w:tabs>
        <w:tab w:val="right" w:leader="dot" w:pos="9062"/>
      </w:tabs>
      <w:spacing w:after="0"/>
    </w:pPr>
  </w:style>
  <w:style w:type="paragraph" w:styleId="Spistreci4">
    <w:name w:val="toc 4"/>
    <w:basedOn w:val="Normalny"/>
    <w:next w:val="Normalny"/>
    <w:autoRedefine/>
    <w:uiPriority w:val="39"/>
    <w:unhideWhenUsed/>
    <w:rsid w:val="001B7E7D"/>
    <w:pPr>
      <w:spacing w:after="100" w:line="259" w:lineRule="auto"/>
      <w:ind w:left="660"/>
    </w:pPr>
    <w:rPr>
      <w:rFonts w:eastAsia="Times New Roman"/>
      <w:lang w:eastAsia="pl-PL"/>
    </w:rPr>
  </w:style>
  <w:style w:type="paragraph" w:styleId="Spistreci5">
    <w:name w:val="toc 5"/>
    <w:basedOn w:val="Normalny"/>
    <w:next w:val="Normalny"/>
    <w:autoRedefine/>
    <w:uiPriority w:val="39"/>
    <w:unhideWhenUsed/>
    <w:rsid w:val="001B7E7D"/>
    <w:pPr>
      <w:spacing w:after="100" w:line="259" w:lineRule="auto"/>
      <w:ind w:left="880"/>
    </w:pPr>
    <w:rPr>
      <w:rFonts w:eastAsia="Times New Roman"/>
      <w:lang w:eastAsia="pl-PL"/>
    </w:rPr>
  </w:style>
  <w:style w:type="paragraph" w:styleId="Spistreci6">
    <w:name w:val="toc 6"/>
    <w:basedOn w:val="Normalny"/>
    <w:next w:val="Normalny"/>
    <w:autoRedefine/>
    <w:uiPriority w:val="39"/>
    <w:unhideWhenUsed/>
    <w:rsid w:val="001B7E7D"/>
    <w:pPr>
      <w:spacing w:after="100" w:line="259" w:lineRule="auto"/>
      <w:ind w:left="1100"/>
    </w:pPr>
    <w:rPr>
      <w:rFonts w:eastAsia="Times New Roman"/>
      <w:lang w:eastAsia="pl-PL"/>
    </w:rPr>
  </w:style>
  <w:style w:type="paragraph" w:styleId="Spistreci7">
    <w:name w:val="toc 7"/>
    <w:basedOn w:val="Normalny"/>
    <w:next w:val="Normalny"/>
    <w:autoRedefine/>
    <w:uiPriority w:val="39"/>
    <w:unhideWhenUsed/>
    <w:rsid w:val="001B7E7D"/>
    <w:pPr>
      <w:spacing w:after="100" w:line="259" w:lineRule="auto"/>
      <w:ind w:left="1320"/>
    </w:pPr>
    <w:rPr>
      <w:rFonts w:eastAsia="Times New Roman"/>
      <w:lang w:eastAsia="pl-PL"/>
    </w:rPr>
  </w:style>
  <w:style w:type="paragraph" w:styleId="Spistreci8">
    <w:name w:val="toc 8"/>
    <w:basedOn w:val="Normalny"/>
    <w:next w:val="Normalny"/>
    <w:autoRedefine/>
    <w:uiPriority w:val="39"/>
    <w:unhideWhenUsed/>
    <w:rsid w:val="001B7E7D"/>
    <w:pPr>
      <w:spacing w:after="100" w:line="259" w:lineRule="auto"/>
      <w:ind w:left="1540"/>
    </w:pPr>
    <w:rPr>
      <w:rFonts w:eastAsia="Times New Roman"/>
      <w:lang w:eastAsia="pl-PL"/>
    </w:rPr>
  </w:style>
  <w:style w:type="paragraph" w:styleId="Spistreci9">
    <w:name w:val="toc 9"/>
    <w:basedOn w:val="Normalny"/>
    <w:next w:val="Normalny"/>
    <w:autoRedefine/>
    <w:uiPriority w:val="39"/>
    <w:unhideWhenUsed/>
    <w:rsid w:val="001B7E7D"/>
    <w:pPr>
      <w:spacing w:after="100" w:line="259" w:lineRule="auto"/>
      <w:ind w:left="1760"/>
    </w:pPr>
    <w:rPr>
      <w:rFonts w:eastAsia="Times New Roman"/>
      <w:lang w:eastAsia="pl-PL"/>
    </w:rPr>
  </w:style>
  <w:style w:type="paragraph" w:styleId="Spisilustracji">
    <w:name w:val="table of figures"/>
    <w:basedOn w:val="Normalny"/>
    <w:next w:val="Normalny"/>
    <w:uiPriority w:val="99"/>
    <w:unhideWhenUsed/>
    <w:rsid w:val="007922F9"/>
    <w:pPr>
      <w:spacing w:after="0"/>
      <w:ind w:left="440" w:hanging="440"/>
    </w:pPr>
    <w:rPr>
      <w:b/>
      <w:bCs/>
      <w:sz w:val="20"/>
      <w:szCs w:val="20"/>
    </w:rPr>
  </w:style>
  <w:style w:type="numbering" w:customStyle="1" w:styleId="Bezlisty1">
    <w:name w:val="Bez listy1"/>
    <w:next w:val="Bezlisty"/>
    <w:uiPriority w:val="99"/>
    <w:semiHidden/>
    <w:unhideWhenUsed/>
    <w:rsid w:val="006372ED"/>
  </w:style>
  <w:style w:type="table" w:customStyle="1" w:styleId="Tabela-Siatka3">
    <w:name w:val="Tabela - Siatka3"/>
    <w:basedOn w:val="Standardowy"/>
    <w:next w:val="Tabela-Siatka"/>
    <w:uiPriority w:val="39"/>
    <w:rsid w:val="00637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
    <w:uiPriority w:val="60"/>
    <w:rsid w:val="006372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alista11">
    <w:name w:val="Średnia lista 11"/>
    <w:basedOn w:val="Standardowy"/>
    <w:next w:val="rednialista1"/>
    <w:uiPriority w:val="65"/>
    <w:rsid w:val="006372E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ela-Siatka11">
    <w:name w:val="Tabela - Siatka11"/>
    <w:basedOn w:val="Standardowy"/>
    <w:next w:val="Tabela-Siatka"/>
    <w:uiPriority w:val="59"/>
    <w:rsid w:val="00637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6372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6F2B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5F695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01132"/>
    <w:rPr>
      <w:sz w:val="22"/>
      <w:szCs w:val="22"/>
      <w:lang w:eastAsia="en-US"/>
    </w:rPr>
  </w:style>
  <w:style w:type="character" w:customStyle="1" w:styleId="apple-converted-space">
    <w:name w:val="apple-converted-space"/>
    <w:rsid w:val="00160DE1"/>
  </w:style>
  <w:style w:type="table" w:customStyle="1" w:styleId="Tabela-Siatka6">
    <w:name w:val="Tabela - Siatka6"/>
    <w:basedOn w:val="Standardowy"/>
    <w:next w:val="Tabela-Siatka"/>
    <w:uiPriority w:val="59"/>
    <w:rsid w:val="00B075EB"/>
    <w:rPr>
      <w:rFonts w:ascii="Times New Roman" w:hAnsi="Times New Roman"/>
      <w:color w:val="000000"/>
      <w:sz w:val="48"/>
      <w:szCs w:val="2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B075EB"/>
    <w:rPr>
      <w:rFonts w:ascii="Times New Roman" w:hAnsi="Times New Roman"/>
      <w:color w:val="000000"/>
      <w:sz w:val="48"/>
      <w:szCs w:val="2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ny"/>
    <w:uiPriority w:val="99"/>
    <w:rsid w:val="0089520D"/>
    <w:pPr>
      <w:widowControl w:val="0"/>
      <w:autoSpaceDE w:val="0"/>
      <w:autoSpaceDN w:val="0"/>
      <w:adjustRightInd w:val="0"/>
      <w:spacing w:after="0" w:line="254" w:lineRule="exact"/>
      <w:jc w:val="both"/>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89520D"/>
    <w:pPr>
      <w:spacing w:after="0" w:line="240" w:lineRule="auto"/>
      <w:contextualSpacing/>
    </w:pPr>
    <w:rPr>
      <w:rFonts w:ascii="Cambria" w:eastAsia="Times New Roman" w:hAnsi="Cambria"/>
      <w:spacing w:val="-10"/>
      <w:kern w:val="28"/>
      <w:sz w:val="56"/>
      <w:szCs w:val="56"/>
      <w:lang w:eastAsia="pl-PL"/>
    </w:rPr>
  </w:style>
  <w:style w:type="character" w:customStyle="1" w:styleId="TytuZnak">
    <w:name w:val="Tytuł Znak"/>
    <w:link w:val="Tytu"/>
    <w:uiPriority w:val="10"/>
    <w:rsid w:val="0089520D"/>
    <w:rPr>
      <w:rFonts w:ascii="Cambria" w:eastAsia="Times New Roman" w:hAnsi="Cambria"/>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3801">
      <w:bodyDiv w:val="1"/>
      <w:marLeft w:val="0"/>
      <w:marRight w:val="0"/>
      <w:marTop w:val="0"/>
      <w:marBottom w:val="0"/>
      <w:divBdr>
        <w:top w:val="none" w:sz="0" w:space="0" w:color="auto"/>
        <w:left w:val="none" w:sz="0" w:space="0" w:color="auto"/>
        <w:bottom w:val="none" w:sz="0" w:space="0" w:color="auto"/>
        <w:right w:val="none" w:sz="0" w:space="0" w:color="auto"/>
      </w:divBdr>
    </w:div>
    <w:div w:id="164439235">
      <w:bodyDiv w:val="1"/>
      <w:marLeft w:val="0"/>
      <w:marRight w:val="0"/>
      <w:marTop w:val="0"/>
      <w:marBottom w:val="0"/>
      <w:divBdr>
        <w:top w:val="none" w:sz="0" w:space="0" w:color="auto"/>
        <w:left w:val="none" w:sz="0" w:space="0" w:color="auto"/>
        <w:bottom w:val="none" w:sz="0" w:space="0" w:color="auto"/>
        <w:right w:val="none" w:sz="0" w:space="0" w:color="auto"/>
      </w:divBdr>
      <w:divsChild>
        <w:div w:id="1037701051">
          <w:marLeft w:val="0"/>
          <w:marRight w:val="0"/>
          <w:marTop w:val="0"/>
          <w:marBottom w:val="0"/>
          <w:divBdr>
            <w:top w:val="none" w:sz="0" w:space="0" w:color="auto"/>
            <w:left w:val="none" w:sz="0" w:space="0" w:color="auto"/>
            <w:bottom w:val="none" w:sz="0" w:space="0" w:color="auto"/>
            <w:right w:val="none" w:sz="0" w:space="0" w:color="auto"/>
          </w:divBdr>
          <w:divsChild>
            <w:div w:id="797455222">
              <w:marLeft w:val="0"/>
              <w:marRight w:val="0"/>
              <w:marTop w:val="0"/>
              <w:marBottom w:val="0"/>
              <w:divBdr>
                <w:top w:val="none" w:sz="0" w:space="0" w:color="auto"/>
                <w:left w:val="none" w:sz="0" w:space="0" w:color="auto"/>
                <w:bottom w:val="none" w:sz="0" w:space="0" w:color="auto"/>
                <w:right w:val="none" w:sz="0" w:space="0" w:color="auto"/>
              </w:divBdr>
              <w:divsChild>
                <w:div w:id="508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6211">
      <w:bodyDiv w:val="1"/>
      <w:marLeft w:val="0"/>
      <w:marRight w:val="0"/>
      <w:marTop w:val="0"/>
      <w:marBottom w:val="0"/>
      <w:divBdr>
        <w:top w:val="none" w:sz="0" w:space="0" w:color="auto"/>
        <w:left w:val="none" w:sz="0" w:space="0" w:color="auto"/>
        <w:bottom w:val="none" w:sz="0" w:space="0" w:color="auto"/>
        <w:right w:val="none" w:sz="0" w:space="0" w:color="auto"/>
      </w:divBdr>
    </w:div>
    <w:div w:id="605423163">
      <w:bodyDiv w:val="1"/>
      <w:marLeft w:val="0"/>
      <w:marRight w:val="0"/>
      <w:marTop w:val="0"/>
      <w:marBottom w:val="0"/>
      <w:divBdr>
        <w:top w:val="none" w:sz="0" w:space="0" w:color="auto"/>
        <w:left w:val="none" w:sz="0" w:space="0" w:color="auto"/>
        <w:bottom w:val="none" w:sz="0" w:space="0" w:color="auto"/>
        <w:right w:val="none" w:sz="0" w:space="0" w:color="auto"/>
      </w:divBdr>
    </w:div>
    <w:div w:id="626200146">
      <w:bodyDiv w:val="1"/>
      <w:marLeft w:val="0"/>
      <w:marRight w:val="0"/>
      <w:marTop w:val="0"/>
      <w:marBottom w:val="0"/>
      <w:divBdr>
        <w:top w:val="none" w:sz="0" w:space="0" w:color="auto"/>
        <w:left w:val="none" w:sz="0" w:space="0" w:color="auto"/>
        <w:bottom w:val="none" w:sz="0" w:space="0" w:color="auto"/>
        <w:right w:val="none" w:sz="0" w:space="0" w:color="auto"/>
      </w:divBdr>
    </w:div>
    <w:div w:id="630134314">
      <w:bodyDiv w:val="1"/>
      <w:marLeft w:val="0"/>
      <w:marRight w:val="0"/>
      <w:marTop w:val="0"/>
      <w:marBottom w:val="0"/>
      <w:divBdr>
        <w:top w:val="none" w:sz="0" w:space="0" w:color="auto"/>
        <w:left w:val="none" w:sz="0" w:space="0" w:color="auto"/>
        <w:bottom w:val="none" w:sz="0" w:space="0" w:color="auto"/>
        <w:right w:val="none" w:sz="0" w:space="0" w:color="auto"/>
      </w:divBdr>
      <w:divsChild>
        <w:div w:id="214662109">
          <w:marLeft w:val="2520"/>
          <w:marRight w:val="0"/>
          <w:marTop w:val="0"/>
          <w:marBottom w:val="0"/>
          <w:divBdr>
            <w:top w:val="none" w:sz="0" w:space="0" w:color="auto"/>
            <w:left w:val="none" w:sz="0" w:space="0" w:color="auto"/>
            <w:bottom w:val="none" w:sz="0" w:space="0" w:color="auto"/>
            <w:right w:val="none" w:sz="0" w:space="0" w:color="auto"/>
          </w:divBdr>
        </w:div>
        <w:div w:id="216742978">
          <w:marLeft w:val="1800"/>
          <w:marRight w:val="0"/>
          <w:marTop w:val="0"/>
          <w:marBottom w:val="0"/>
          <w:divBdr>
            <w:top w:val="none" w:sz="0" w:space="0" w:color="auto"/>
            <w:left w:val="none" w:sz="0" w:space="0" w:color="auto"/>
            <w:bottom w:val="none" w:sz="0" w:space="0" w:color="auto"/>
            <w:right w:val="none" w:sz="0" w:space="0" w:color="auto"/>
          </w:divBdr>
        </w:div>
        <w:div w:id="449057965">
          <w:marLeft w:val="1166"/>
          <w:marRight w:val="0"/>
          <w:marTop w:val="0"/>
          <w:marBottom w:val="0"/>
          <w:divBdr>
            <w:top w:val="none" w:sz="0" w:space="0" w:color="auto"/>
            <w:left w:val="none" w:sz="0" w:space="0" w:color="auto"/>
            <w:bottom w:val="none" w:sz="0" w:space="0" w:color="auto"/>
            <w:right w:val="none" w:sz="0" w:space="0" w:color="auto"/>
          </w:divBdr>
        </w:div>
        <w:div w:id="543372736">
          <w:marLeft w:val="1166"/>
          <w:marRight w:val="0"/>
          <w:marTop w:val="0"/>
          <w:marBottom w:val="0"/>
          <w:divBdr>
            <w:top w:val="none" w:sz="0" w:space="0" w:color="auto"/>
            <w:left w:val="none" w:sz="0" w:space="0" w:color="auto"/>
            <w:bottom w:val="none" w:sz="0" w:space="0" w:color="auto"/>
            <w:right w:val="none" w:sz="0" w:space="0" w:color="auto"/>
          </w:divBdr>
        </w:div>
        <w:div w:id="664550149">
          <w:marLeft w:val="547"/>
          <w:marRight w:val="0"/>
          <w:marTop w:val="0"/>
          <w:marBottom w:val="0"/>
          <w:divBdr>
            <w:top w:val="none" w:sz="0" w:space="0" w:color="auto"/>
            <w:left w:val="none" w:sz="0" w:space="0" w:color="auto"/>
            <w:bottom w:val="none" w:sz="0" w:space="0" w:color="auto"/>
            <w:right w:val="none" w:sz="0" w:space="0" w:color="auto"/>
          </w:divBdr>
        </w:div>
        <w:div w:id="809593728">
          <w:marLeft w:val="1800"/>
          <w:marRight w:val="0"/>
          <w:marTop w:val="0"/>
          <w:marBottom w:val="0"/>
          <w:divBdr>
            <w:top w:val="none" w:sz="0" w:space="0" w:color="auto"/>
            <w:left w:val="none" w:sz="0" w:space="0" w:color="auto"/>
            <w:bottom w:val="none" w:sz="0" w:space="0" w:color="auto"/>
            <w:right w:val="none" w:sz="0" w:space="0" w:color="auto"/>
          </w:divBdr>
        </w:div>
        <w:div w:id="819805357">
          <w:marLeft w:val="1800"/>
          <w:marRight w:val="0"/>
          <w:marTop w:val="0"/>
          <w:marBottom w:val="0"/>
          <w:divBdr>
            <w:top w:val="none" w:sz="0" w:space="0" w:color="auto"/>
            <w:left w:val="none" w:sz="0" w:space="0" w:color="auto"/>
            <w:bottom w:val="none" w:sz="0" w:space="0" w:color="auto"/>
            <w:right w:val="none" w:sz="0" w:space="0" w:color="auto"/>
          </w:divBdr>
        </w:div>
        <w:div w:id="903831481">
          <w:marLeft w:val="1166"/>
          <w:marRight w:val="0"/>
          <w:marTop w:val="0"/>
          <w:marBottom w:val="0"/>
          <w:divBdr>
            <w:top w:val="none" w:sz="0" w:space="0" w:color="auto"/>
            <w:left w:val="none" w:sz="0" w:space="0" w:color="auto"/>
            <w:bottom w:val="none" w:sz="0" w:space="0" w:color="auto"/>
            <w:right w:val="none" w:sz="0" w:space="0" w:color="auto"/>
          </w:divBdr>
        </w:div>
        <w:div w:id="1023020740">
          <w:marLeft w:val="1800"/>
          <w:marRight w:val="0"/>
          <w:marTop w:val="0"/>
          <w:marBottom w:val="0"/>
          <w:divBdr>
            <w:top w:val="none" w:sz="0" w:space="0" w:color="auto"/>
            <w:left w:val="none" w:sz="0" w:space="0" w:color="auto"/>
            <w:bottom w:val="none" w:sz="0" w:space="0" w:color="auto"/>
            <w:right w:val="none" w:sz="0" w:space="0" w:color="auto"/>
          </w:divBdr>
        </w:div>
        <w:div w:id="1142965243">
          <w:marLeft w:val="130"/>
          <w:marRight w:val="0"/>
          <w:marTop w:val="0"/>
          <w:marBottom w:val="0"/>
          <w:divBdr>
            <w:top w:val="none" w:sz="0" w:space="0" w:color="auto"/>
            <w:left w:val="none" w:sz="0" w:space="0" w:color="auto"/>
            <w:bottom w:val="none" w:sz="0" w:space="0" w:color="auto"/>
            <w:right w:val="none" w:sz="0" w:space="0" w:color="auto"/>
          </w:divBdr>
        </w:div>
        <w:div w:id="1276215275">
          <w:marLeft w:val="130"/>
          <w:marRight w:val="0"/>
          <w:marTop w:val="0"/>
          <w:marBottom w:val="0"/>
          <w:divBdr>
            <w:top w:val="none" w:sz="0" w:space="0" w:color="auto"/>
            <w:left w:val="none" w:sz="0" w:space="0" w:color="auto"/>
            <w:bottom w:val="none" w:sz="0" w:space="0" w:color="auto"/>
            <w:right w:val="none" w:sz="0" w:space="0" w:color="auto"/>
          </w:divBdr>
        </w:div>
        <w:div w:id="1407142492">
          <w:marLeft w:val="130"/>
          <w:marRight w:val="0"/>
          <w:marTop w:val="0"/>
          <w:marBottom w:val="0"/>
          <w:divBdr>
            <w:top w:val="none" w:sz="0" w:space="0" w:color="auto"/>
            <w:left w:val="none" w:sz="0" w:space="0" w:color="auto"/>
            <w:bottom w:val="none" w:sz="0" w:space="0" w:color="auto"/>
            <w:right w:val="none" w:sz="0" w:space="0" w:color="auto"/>
          </w:divBdr>
        </w:div>
        <w:div w:id="1478570720">
          <w:marLeft w:val="1166"/>
          <w:marRight w:val="0"/>
          <w:marTop w:val="0"/>
          <w:marBottom w:val="0"/>
          <w:divBdr>
            <w:top w:val="none" w:sz="0" w:space="0" w:color="auto"/>
            <w:left w:val="none" w:sz="0" w:space="0" w:color="auto"/>
            <w:bottom w:val="none" w:sz="0" w:space="0" w:color="auto"/>
            <w:right w:val="none" w:sz="0" w:space="0" w:color="auto"/>
          </w:divBdr>
        </w:div>
        <w:div w:id="1759477152">
          <w:marLeft w:val="2520"/>
          <w:marRight w:val="0"/>
          <w:marTop w:val="0"/>
          <w:marBottom w:val="0"/>
          <w:divBdr>
            <w:top w:val="none" w:sz="0" w:space="0" w:color="auto"/>
            <w:left w:val="none" w:sz="0" w:space="0" w:color="auto"/>
            <w:bottom w:val="none" w:sz="0" w:space="0" w:color="auto"/>
            <w:right w:val="none" w:sz="0" w:space="0" w:color="auto"/>
          </w:divBdr>
        </w:div>
        <w:div w:id="1947543859">
          <w:marLeft w:val="130"/>
          <w:marRight w:val="0"/>
          <w:marTop w:val="0"/>
          <w:marBottom w:val="0"/>
          <w:divBdr>
            <w:top w:val="none" w:sz="0" w:space="0" w:color="auto"/>
            <w:left w:val="none" w:sz="0" w:space="0" w:color="auto"/>
            <w:bottom w:val="none" w:sz="0" w:space="0" w:color="auto"/>
            <w:right w:val="none" w:sz="0" w:space="0" w:color="auto"/>
          </w:divBdr>
        </w:div>
        <w:div w:id="2020303576">
          <w:marLeft w:val="130"/>
          <w:marRight w:val="0"/>
          <w:marTop w:val="0"/>
          <w:marBottom w:val="0"/>
          <w:divBdr>
            <w:top w:val="none" w:sz="0" w:space="0" w:color="auto"/>
            <w:left w:val="none" w:sz="0" w:space="0" w:color="auto"/>
            <w:bottom w:val="none" w:sz="0" w:space="0" w:color="auto"/>
            <w:right w:val="none" w:sz="0" w:space="0" w:color="auto"/>
          </w:divBdr>
        </w:div>
      </w:divsChild>
    </w:div>
    <w:div w:id="883561568">
      <w:bodyDiv w:val="1"/>
      <w:marLeft w:val="0"/>
      <w:marRight w:val="0"/>
      <w:marTop w:val="0"/>
      <w:marBottom w:val="0"/>
      <w:divBdr>
        <w:top w:val="none" w:sz="0" w:space="0" w:color="auto"/>
        <w:left w:val="none" w:sz="0" w:space="0" w:color="auto"/>
        <w:bottom w:val="none" w:sz="0" w:space="0" w:color="auto"/>
        <w:right w:val="none" w:sz="0" w:space="0" w:color="auto"/>
      </w:divBdr>
    </w:div>
    <w:div w:id="887381396">
      <w:bodyDiv w:val="1"/>
      <w:marLeft w:val="0"/>
      <w:marRight w:val="0"/>
      <w:marTop w:val="0"/>
      <w:marBottom w:val="0"/>
      <w:divBdr>
        <w:top w:val="none" w:sz="0" w:space="0" w:color="auto"/>
        <w:left w:val="none" w:sz="0" w:space="0" w:color="auto"/>
        <w:bottom w:val="none" w:sz="0" w:space="0" w:color="auto"/>
        <w:right w:val="none" w:sz="0" w:space="0" w:color="auto"/>
      </w:divBdr>
    </w:div>
    <w:div w:id="922371609">
      <w:bodyDiv w:val="1"/>
      <w:marLeft w:val="0"/>
      <w:marRight w:val="0"/>
      <w:marTop w:val="0"/>
      <w:marBottom w:val="0"/>
      <w:divBdr>
        <w:top w:val="none" w:sz="0" w:space="0" w:color="auto"/>
        <w:left w:val="none" w:sz="0" w:space="0" w:color="auto"/>
        <w:bottom w:val="none" w:sz="0" w:space="0" w:color="auto"/>
        <w:right w:val="none" w:sz="0" w:space="0" w:color="auto"/>
      </w:divBdr>
    </w:div>
    <w:div w:id="1001471960">
      <w:bodyDiv w:val="1"/>
      <w:marLeft w:val="0"/>
      <w:marRight w:val="0"/>
      <w:marTop w:val="0"/>
      <w:marBottom w:val="0"/>
      <w:divBdr>
        <w:top w:val="none" w:sz="0" w:space="0" w:color="auto"/>
        <w:left w:val="none" w:sz="0" w:space="0" w:color="auto"/>
        <w:bottom w:val="none" w:sz="0" w:space="0" w:color="auto"/>
        <w:right w:val="none" w:sz="0" w:space="0" w:color="auto"/>
      </w:divBdr>
    </w:div>
    <w:div w:id="1100758270">
      <w:bodyDiv w:val="1"/>
      <w:marLeft w:val="0"/>
      <w:marRight w:val="0"/>
      <w:marTop w:val="0"/>
      <w:marBottom w:val="0"/>
      <w:divBdr>
        <w:top w:val="none" w:sz="0" w:space="0" w:color="auto"/>
        <w:left w:val="none" w:sz="0" w:space="0" w:color="auto"/>
        <w:bottom w:val="none" w:sz="0" w:space="0" w:color="auto"/>
        <w:right w:val="none" w:sz="0" w:space="0" w:color="auto"/>
      </w:divBdr>
      <w:divsChild>
        <w:div w:id="1142428311">
          <w:marLeft w:val="0"/>
          <w:marRight w:val="0"/>
          <w:marTop w:val="0"/>
          <w:marBottom w:val="0"/>
          <w:divBdr>
            <w:top w:val="none" w:sz="0" w:space="0" w:color="auto"/>
            <w:left w:val="none" w:sz="0" w:space="0" w:color="auto"/>
            <w:bottom w:val="none" w:sz="0" w:space="0" w:color="auto"/>
            <w:right w:val="none" w:sz="0" w:space="0" w:color="auto"/>
          </w:divBdr>
          <w:divsChild>
            <w:div w:id="1739204512">
              <w:marLeft w:val="0"/>
              <w:marRight w:val="0"/>
              <w:marTop w:val="0"/>
              <w:marBottom w:val="0"/>
              <w:divBdr>
                <w:top w:val="none" w:sz="0" w:space="0" w:color="auto"/>
                <w:left w:val="none" w:sz="0" w:space="0" w:color="auto"/>
                <w:bottom w:val="none" w:sz="0" w:space="0" w:color="auto"/>
                <w:right w:val="none" w:sz="0" w:space="0" w:color="auto"/>
              </w:divBdr>
              <w:divsChild>
                <w:div w:id="1633560081">
                  <w:marLeft w:val="0"/>
                  <w:marRight w:val="0"/>
                  <w:marTop w:val="0"/>
                  <w:marBottom w:val="0"/>
                  <w:divBdr>
                    <w:top w:val="none" w:sz="0" w:space="0" w:color="auto"/>
                    <w:left w:val="none" w:sz="0" w:space="0" w:color="auto"/>
                    <w:bottom w:val="none" w:sz="0" w:space="0" w:color="auto"/>
                    <w:right w:val="none" w:sz="0" w:space="0" w:color="auto"/>
                  </w:divBdr>
                  <w:divsChild>
                    <w:div w:id="132873951">
                      <w:marLeft w:val="0"/>
                      <w:marRight w:val="0"/>
                      <w:marTop w:val="0"/>
                      <w:marBottom w:val="0"/>
                      <w:divBdr>
                        <w:top w:val="none" w:sz="0" w:space="0" w:color="auto"/>
                        <w:left w:val="none" w:sz="0" w:space="0" w:color="auto"/>
                        <w:bottom w:val="none" w:sz="0" w:space="0" w:color="auto"/>
                        <w:right w:val="none" w:sz="0" w:space="0" w:color="auto"/>
                      </w:divBdr>
                      <w:divsChild>
                        <w:div w:id="636031901">
                          <w:marLeft w:val="0"/>
                          <w:marRight w:val="0"/>
                          <w:marTop w:val="0"/>
                          <w:marBottom w:val="0"/>
                          <w:divBdr>
                            <w:top w:val="none" w:sz="0" w:space="0" w:color="EAEAEA"/>
                            <w:left w:val="none" w:sz="0" w:space="0" w:color="EAEAEA"/>
                            <w:bottom w:val="single" w:sz="6" w:space="23" w:color="EAEAEA"/>
                            <w:right w:val="none" w:sz="0" w:space="0" w:color="EAEAEA"/>
                          </w:divBdr>
                          <w:divsChild>
                            <w:div w:id="472992040">
                              <w:marLeft w:val="0"/>
                              <w:marRight w:val="0"/>
                              <w:marTop w:val="0"/>
                              <w:marBottom w:val="0"/>
                              <w:divBdr>
                                <w:top w:val="none" w:sz="0" w:space="0" w:color="auto"/>
                                <w:left w:val="none" w:sz="0" w:space="0" w:color="auto"/>
                                <w:bottom w:val="none" w:sz="0" w:space="0" w:color="auto"/>
                                <w:right w:val="none" w:sz="0" w:space="0" w:color="auto"/>
                              </w:divBdr>
                              <w:divsChild>
                                <w:div w:id="902834967">
                                  <w:marLeft w:val="0"/>
                                  <w:marRight w:val="0"/>
                                  <w:marTop w:val="0"/>
                                  <w:marBottom w:val="0"/>
                                  <w:divBdr>
                                    <w:top w:val="none" w:sz="0" w:space="0" w:color="auto"/>
                                    <w:left w:val="none" w:sz="0" w:space="0" w:color="auto"/>
                                    <w:bottom w:val="none" w:sz="0" w:space="0" w:color="auto"/>
                                    <w:right w:val="none" w:sz="0" w:space="0" w:color="auto"/>
                                  </w:divBdr>
                                  <w:divsChild>
                                    <w:div w:id="720523735">
                                      <w:marLeft w:val="0"/>
                                      <w:marRight w:val="0"/>
                                      <w:marTop w:val="0"/>
                                      <w:marBottom w:val="0"/>
                                      <w:divBdr>
                                        <w:top w:val="none" w:sz="0" w:space="0" w:color="auto"/>
                                        <w:left w:val="none" w:sz="0" w:space="0" w:color="auto"/>
                                        <w:bottom w:val="none" w:sz="0" w:space="0" w:color="auto"/>
                                        <w:right w:val="none" w:sz="0" w:space="0" w:color="auto"/>
                                      </w:divBdr>
                                      <w:divsChild>
                                        <w:div w:id="1754862938">
                                          <w:marLeft w:val="0"/>
                                          <w:marRight w:val="0"/>
                                          <w:marTop w:val="0"/>
                                          <w:marBottom w:val="0"/>
                                          <w:divBdr>
                                            <w:top w:val="none" w:sz="0" w:space="0" w:color="auto"/>
                                            <w:left w:val="none" w:sz="0" w:space="0" w:color="auto"/>
                                            <w:bottom w:val="none" w:sz="0" w:space="0" w:color="auto"/>
                                            <w:right w:val="none" w:sz="0" w:space="0" w:color="auto"/>
                                          </w:divBdr>
                                          <w:divsChild>
                                            <w:div w:id="11287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7180">
                              <w:marLeft w:val="0"/>
                              <w:marRight w:val="0"/>
                              <w:marTop w:val="0"/>
                              <w:marBottom w:val="0"/>
                              <w:divBdr>
                                <w:top w:val="none" w:sz="0" w:space="0" w:color="auto"/>
                                <w:left w:val="none" w:sz="0" w:space="0" w:color="auto"/>
                                <w:bottom w:val="none" w:sz="0" w:space="0" w:color="auto"/>
                                <w:right w:val="none" w:sz="0" w:space="0" w:color="auto"/>
                              </w:divBdr>
                              <w:divsChild>
                                <w:div w:id="661853337">
                                  <w:marLeft w:val="0"/>
                                  <w:marRight w:val="0"/>
                                  <w:marTop w:val="0"/>
                                  <w:marBottom w:val="0"/>
                                  <w:divBdr>
                                    <w:top w:val="none" w:sz="0" w:space="0" w:color="auto"/>
                                    <w:left w:val="none" w:sz="0" w:space="0" w:color="auto"/>
                                    <w:bottom w:val="none" w:sz="0" w:space="0" w:color="auto"/>
                                    <w:right w:val="none" w:sz="0" w:space="0" w:color="auto"/>
                                  </w:divBdr>
                                  <w:divsChild>
                                    <w:div w:id="1328242061">
                                      <w:marLeft w:val="0"/>
                                      <w:marRight w:val="0"/>
                                      <w:marTop w:val="0"/>
                                      <w:marBottom w:val="0"/>
                                      <w:divBdr>
                                        <w:top w:val="none" w:sz="0" w:space="0" w:color="auto"/>
                                        <w:left w:val="none" w:sz="0" w:space="0" w:color="auto"/>
                                        <w:bottom w:val="none" w:sz="0" w:space="0" w:color="auto"/>
                                        <w:right w:val="none" w:sz="0" w:space="0" w:color="auto"/>
                                      </w:divBdr>
                                      <w:divsChild>
                                        <w:div w:id="846677492">
                                          <w:marLeft w:val="0"/>
                                          <w:marRight w:val="0"/>
                                          <w:marTop w:val="0"/>
                                          <w:marBottom w:val="0"/>
                                          <w:divBdr>
                                            <w:top w:val="none" w:sz="0" w:space="0" w:color="auto"/>
                                            <w:left w:val="none" w:sz="0" w:space="0" w:color="auto"/>
                                            <w:bottom w:val="none" w:sz="0" w:space="0" w:color="auto"/>
                                            <w:right w:val="none" w:sz="0" w:space="0" w:color="auto"/>
                                          </w:divBdr>
                                          <w:divsChild>
                                            <w:div w:id="1799175791">
                                              <w:marLeft w:val="0"/>
                                              <w:marRight w:val="0"/>
                                              <w:marTop w:val="0"/>
                                              <w:marBottom w:val="0"/>
                                              <w:divBdr>
                                                <w:top w:val="none" w:sz="0" w:space="0" w:color="auto"/>
                                                <w:left w:val="none" w:sz="0" w:space="0" w:color="auto"/>
                                                <w:bottom w:val="none" w:sz="0" w:space="0" w:color="auto"/>
                                                <w:right w:val="none" w:sz="0" w:space="0" w:color="auto"/>
                                              </w:divBdr>
                                              <w:divsChild>
                                                <w:div w:id="464929746">
                                                  <w:marLeft w:val="0"/>
                                                  <w:marRight w:val="0"/>
                                                  <w:marTop w:val="0"/>
                                                  <w:marBottom w:val="0"/>
                                                  <w:divBdr>
                                                    <w:top w:val="none" w:sz="0" w:space="0" w:color="auto"/>
                                                    <w:left w:val="none" w:sz="0" w:space="0" w:color="auto"/>
                                                    <w:bottom w:val="none" w:sz="0" w:space="0" w:color="auto"/>
                                                    <w:right w:val="none" w:sz="0" w:space="0" w:color="auto"/>
                                                  </w:divBdr>
                                                  <w:divsChild>
                                                    <w:div w:id="598410558">
                                                      <w:marLeft w:val="0"/>
                                                      <w:marRight w:val="0"/>
                                                      <w:marTop w:val="0"/>
                                                      <w:marBottom w:val="0"/>
                                                      <w:divBdr>
                                                        <w:top w:val="none" w:sz="0" w:space="0" w:color="auto"/>
                                                        <w:left w:val="none" w:sz="0" w:space="0" w:color="auto"/>
                                                        <w:bottom w:val="none" w:sz="0" w:space="0" w:color="auto"/>
                                                        <w:right w:val="none" w:sz="0" w:space="0" w:color="auto"/>
                                                      </w:divBdr>
                                                      <w:divsChild>
                                                        <w:div w:id="1104762316">
                                                          <w:marLeft w:val="0"/>
                                                          <w:marRight w:val="0"/>
                                                          <w:marTop w:val="0"/>
                                                          <w:marBottom w:val="0"/>
                                                          <w:divBdr>
                                                            <w:top w:val="none" w:sz="0" w:space="0" w:color="auto"/>
                                                            <w:left w:val="none" w:sz="0" w:space="0" w:color="auto"/>
                                                            <w:bottom w:val="none" w:sz="0" w:space="0" w:color="auto"/>
                                                            <w:right w:val="none" w:sz="0" w:space="0" w:color="auto"/>
                                                          </w:divBdr>
                                                        </w:div>
                                                      </w:divsChild>
                                                    </w:div>
                                                    <w:div w:id="1135492195">
                                                      <w:marLeft w:val="0"/>
                                                      <w:marRight w:val="0"/>
                                                      <w:marTop w:val="0"/>
                                                      <w:marBottom w:val="0"/>
                                                      <w:divBdr>
                                                        <w:top w:val="none" w:sz="0" w:space="0" w:color="auto"/>
                                                        <w:left w:val="none" w:sz="0" w:space="0" w:color="auto"/>
                                                        <w:bottom w:val="none" w:sz="0" w:space="0" w:color="auto"/>
                                                        <w:right w:val="none" w:sz="0" w:space="0" w:color="auto"/>
                                                      </w:divBdr>
                                                      <w:divsChild>
                                                        <w:div w:id="876508040">
                                                          <w:marLeft w:val="0"/>
                                                          <w:marRight w:val="0"/>
                                                          <w:marTop w:val="0"/>
                                                          <w:marBottom w:val="0"/>
                                                          <w:divBdr>
                                                            <w:top w:val="none" w:sz="0" w:space="0" w:color="auto"/>
                                                            <w:left w:val="none" w:sz="0" w:space="0" w:color="auto"/>
                                                            <w:bottom w:val="none" w:sz="0" w:space="0" w:color="auto"/>
                                                            <w:right w:val="none" w:sz="0" w:space="0" w:color="auto"/>
                                                          </w:divBdr>
                                                          <w:divsChild>
                                                            <w:div w:id="556356889">
                                                              <w:marLeft w:val="0"/>
                                                              <w:marRight w:val="0"/>
                                                              <w:marTop w:val="0"/>
                                                              <w:marBottom w:val="75"/>
                                                              <w:divBdr>
                                                                <w:top w:val="none" w:sz="0" w:space="0" w:color="auto"/>
                                                                <w:left w:val="none" w:sz="0" w:space="0" w:color="auto"/>
                                                                <w:bottom w:val="none" w:sz="0" w:space="0" w:color="auto"/>
                                                                <w:right w:val="none" w:sz="0" w:space="0" w:color="auto"/>
                                                              </w:divBdr>
                                                              <w:divsChild>
                                                                <w:div w:id="15533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21538">
                                                  <w:marLeft w:val="0"/>
                                                  <w:marRight w:val="150"/>
                                                  <w:marTop w:val="60"/>
                                                  <w:marBottom w:val="0"/>
                                                  <w:divBdr>
                                                    <w:top w:val="none" w:sz="0" w:space="0" w:color="auto"/>
                                                    <w:left w:val="none" w:sz="0" w:space="0" w:color="auto"/>
                                                    <w:bottom w:val="none" w:sz="0" w:space="0" w:color="auto"/>
                                                    <w:right w:val="none" w:sz="0" w:space="0" w:color="auto"/>
                                                  </w:divBdr>
                                                  <w:divsChild>
                                                    <w:div w:id="1744984902">
                                                      <w:marLeft w:val="0"/>
                                                      <w:marRight w:val="0"/>
                                                      <w:marTop w:val="0"/>
                                                      <w:marBottom w:val="0"/>
                                                      <w:divBdr>
                                                        <w:top w:val="none" w:sz="0" w:space="0" w:color="auto"/>
                                                        <w:left w:val="none" w:sz="0" w:space="0" w:color="auto"/>
                                                        <w:bottom w:val="none" w:sz="0" w:space="0" w:color="auto"/>
                                                        <w:right w:val="none" w:sz="0" w:space="0" w:color="auto"/>
                                                      </w:divBdr>
                                                      <w:divsChild>
                                                        <w:div w:id="1026056802">
                                                          <w:marLeft w:val="0"/>
                                                          <w:marRight w:val="0"/>
                                                          <w:marTop w:val="0"/>
                                                          <w:marBottom w:val="0"/>
                                                          <w:divBdr>
                                                            <w:top w:val="none" w:sz="0" w:space="0" w:color="auto"/>
                                                            <w:left w:val="none" w:sz="0" w:space="0" w:color="auto"/>
                                                            <w:bottom w:val="none" w:sz="0" w:space="0" w:color="auto"/>
                                                            <w:right w:val="none" w:sz="0" w:space="0" w:color="auto"/>
                                                          </w:divBdr>
                                                          <w:divsChild>
                                                            <w:div w:id="19124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12128">
                                          <w:marLeft w:val="0"/>
                                          <w:marRight w:val="0"/>
                                          <w:marTop w:val="0"/>
                                          <w:marBottom w:val="0"/>
                                          <w:divBdr>
                                            <w:top w:val="none" w:sz="0" w:space="0" w:color="auto"/>
                                            <w:left w:val="none" w:sz="0" w:space="0" w:color="auto"/>
                                            <w:bottom w:val="none" w:sz="0" w:space="0" w:color="auto"/>
                                            <w:right w:val="none" w:sz="0" w:space="0" w:color="auto"/>
                                          </w:divBdr>
                                          <w:divsChild>
                                            <w:div w:id="3054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7028">
                                      <w:marLeft w:val="0"/>
                                      <w:marRight w:val="0"/>
                                      <w:marTop w:val="225"/>
                                      <w:marBottom w:val="0"/>
                                      <w:divBdr>
                                        <w:top w:val="none" w:sz="0" w:space="0" w:color="auto"/>
                                        <w:left w:val="none" w:sz="0" w:space="0" w:color="auto"/>
                                        <w:bottom w:val="none" w:sz="0" w:space="0" w:color="auto"/>
                                        <w:right w:val="none" w:sz="0" w:space="0" w:color="auto"/>
                                      </w:divBdr>
                                      <w:divsChild>
                                        <w:div w:id="543098773">
                                          <w:marLeft w:val="0"/>
                                          <w:marRight w:val="0"/>
                                          <w:marTop w:val="0"/>
                                          <w:marBottom w:val="90"/>
                                          <w:divBdr>
                                            <w:top w:val="none" w:sz="0" w:space="0" w:color="auto"/>
                                            <w:left w:val="none" w:sz="0" w:space="0" w:color="auto"/>
                                            <w:bottom w:val="none" w:sz="0" w:space="0" w:color="auto"/>
                                            <w:right w:val="none" w:sz="0" w:space="0" w:color="auto"/>
                                          </w:divBdr>
                                          <w:divsChild>
                                            <w:div w:id="618603964">
                                              <w:marLeft w:val="0"/>
                                              <w:marRight w:val="0"/>
                                              <w:marTop w:val="0"/>
                                              <w:marBottom w:val="0"/>
                                              <w:divBdr>
                                                <w:top w:val="none" w:sz="0" w:space="0" w:color="auto"/>
                                                <w:left w:val="none" w:sz="0" w:space="0" w:color="auto"/>
                                                <w:bottom w:val="none" w:sz="0" w:space="0" w:color="auto"/>
                                                <w:right w:val="none" w:sz="0" w:space="0" w:color="auto"/>
                                              </w:divBdr>
                                              <w:divsChild>
                                                <w:div w:id="498695384">
                                                  <w:marLeft w:val="0"/>
                                                  <w:marRight w:val="0"/>
                                                  <w:marTop w:val="0"/>
                                                  <w:marBottom w:val="0"/>
                                                  <w:divBdr>
                                                    <w:top w:val="none" w:sz="0" w:space="0" w:color="auto"/>
                                                    <w:left w:val="none" w:sz="0" w:space="0" w:color="auto"/>
                                                    <w:bottom w:val="none" w:sz="0" w:space="0" w:color="auto"/>
                                                    <w:right w:val="none" w:sz="0" w:space="0" w:color="auto"/>
                                                  </w:divBdr>
                                                  <w:divsChild>
                                                    <w:div w:id="1060861471">
                                                      <w:marLeft w:val="0"/>
                                                      <w:marRight w:val="0"/>
                                                      <w:marTop w:val="0"/>
                                                      <w:marBottom w:val="0"/>
                                                      <w:divBdr>
                                                        <w:top w:val="none" w:sz="0" w:space="0" w:color="auto"/>
                                                        <w:left w:val="none" w:sz="0" w:space="0" w:color="auto"/>
                                                        <w:bottom w:val="none" w:sz="0" w:space="0" w:color="auto"/>
                                                        <w:right w:val="none" w:sz="0" w:space="0" w:color="auto"/>
                                                      </w:divBdr>
                                                      <w:divsChild>
                                                        <w:div w:id="1275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873401">
          <w:marLeft w:val="0"/>
          <w:marRight w:val="0"/>
          <w:marTop w:val="0"/>
          <w:marBottom w:val="0"/>
          <w:divBdr>
            <w:top w:val="none" w:sz="0" w:space="0" w:color="auto"/>
            <w:left w:val="none" w:sz="0" w:space="0" w:color="auto"/>
            <w:bottom w:val="none" w:sz="0" w:space="0" w:color="auto"/>
            <w:right w:val="none" w:sz="0" w:space="0" w:color="auto"/>
          </w:divBdr>
          <w:divsChild>
            <w:div w:id="698703985">
              <w:marLeft w:val="0"/>
              <w:marRight w:val="450"/>
              <w:marTop w:val="0"/>
              <w:marBottom w:val="135"/>
              <w:divBdr>
                <w:top w:val="none" w:sz="0" w:space="0" w:color="auto"/>
                <w:left w:val="none" w:sz="0" w:space="0" w:color="auto"/>
                <w:bottom w:val="none" w:sz="0" w:space="0" w:color="auto"/>
                <w:right w:val="none" w:sz="0" w:space="0" w:color="auto"/>
              </w:divBdr>
              <w:divsChild>
                <w:div w:id="19246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14365">
      <w:bodyDiv w:val="1"/>
      <w:marLeft w:val="0"/>
      <w:marRight w:val="0"/>
      <w:marTop w:val="0"/>
      <w:marBottom w:val="0"/>
      <w:divBdr>
        <w:top w:val="none" w:sz="0" w:space="0" w:color="auto"/>
        <w:left w:val="none" w:sz="0" w:space="0" w:color="auto"/>
        <w:bottom w:val="none" w:sz="0" w:space="0" w:color="auto"/>
        <w:right w:val="none" w:sz="0" w:space="0" w:color="auto"/>
      </w:divBdr>
      <w:divsChild>
        <w:div w:id="2027709402">
          <w:marLeft w:val="0"/>
          <w:marRight w:val="0"/>
          <w:marTop w:val="0"/>
          <w:marBottom w:val="0"/>
          <w:divBdr>
            <w:top w:val="none" w:sz="0" w:space="0" w:color="auto"/>
            <w:left w:val="none" w:sz="0" w:space="0" w:color="auto"/>
            <w:bottom w:val="none" w:sz="0" w:space="0" w:color="auto"/>
            <w:right w:val="none" w:sz="0" w:space="0" w:color="auto"/>
          </w:divBdr>
          <w:divsChild>
            <w:div w:id="955673924">
              <w:marLeft w:val="0"/>
              <w:marRight w:val="0"/>
              <w:marTop w:val="0"/>
              <w:marBottom w:val="0"/>
              <w:divBdr>
                <w:top w:val="none" w:sz="0" w:space="0" w:color="auto"/>
                <w:left w:val="none" w:sz="0" w:space="0" w:color="auto"/>
                <w:bottom w:val="none" w:sz="0" w:space="0" w:color="auto"/>
                <w:right w:val="none" w:sz="0" w:space="0" w:color="auto"/>
              </w:divBdr>
              <w:divsChild>
                <w:div w:id="3743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9749">
      <w:bodyDiv w:val="1"/>
      <w:marLeft w:val="0"/>
      <w:marRight w:val="0"/>
      <w:marTop w:val="0"/>
      <w:marBottom w:val="0"/>
      <w:divBdr>
        <w:top w:val="none" w:sz="0" w:space="0" w:color="auto"/>
        <w:left w:val="none" w:sz="0" w:space="0" w:color="auto"/>
        <w:bottom w:val="none" w:sz="0" w:space="0" w:color="auto"/>
        <w:right w:val="none" w:sz="0" w:space="0" w:color="auto"/>
      </w:divBdr>
    </w:div>
    <w:div w:id="1277641341">
      <w:bodyDiv w:val="1"/>
      <w:marLeft w:val="0"/>
      <w:marRight w:val="0"/>
      <w:marTop w:val="0"/>
      <w:marBottom w:val="0"/>
      <w:divBdr>
        <w:top w:val="none" w:sz="0" w:space="0" w:color="auto"/>
        <w:left w:val="none" w:sz="0" w:space="0" w:color="auto"/>
        <w:bottom w:val="none" w:sz="0" w:space="0" w:color="auto"/>
        <w:right w:val="none" w:sz="0" w:space="0" w:color="auto"/>
      </w:divBdr>
      <w:divsChild>
        <w:div w:id="1084456277">
          <w:marLeft w:val="0"/>
          <w:marRight w:val="0"/>
          <w:marTop w:val="0"/>
          <w:marBottom w:val="0"/>
          <w:divBdr>
            <w:top w:val="none" w:sz="0" w:space="0" w:color="auto"/>
            <w:left w:val="none" w:sz="0" w:space="0" w:color="auto"/>
            <w:bottom w:val="none" w:sz="0" w:space="0" w:color="auto"/>
            <w:right w:val="none" w:sz="0" w:space="0" w:color="auto"/>
          </w:divBdr>
          <w:divsChild>
            <w:div w:id="1427651266">
              <w:marLeft w:val="0"/>
              <w:marRight w:val="0"/>
              <w:marTop w:val="0"/>
              <w:marBottom w:val="0"/>
              <w:divBdr>
                <w:top w:val="none" w:sz="0" w:space="0" w:color="auto"/>
                <w:left w:val="none" w:sz="0" w:space="0" w:color="auto"/>
                <w:bottom w:val="none" w:sz="0" w:space="0" w:color="auto"/>
                <w:right w:val="none" w:sz="0" w:space="0" w:color="auto"/>
              </w:divBdr>
              <w:divsChild>
                <w:div w:id="1852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6153">
      <w:bodyDiv w:val="1"/>
      <w:marLeft w:val="0"/>
      <w:marRight w:val="0"/>
      <w:marTop w:val="0"/>
      <w:marBottom w:val="0"/>
      <w:divBdr>
        <w:top w:val="none" w:sz="0" w:space="0" w:color="auto"/>
        <w:left w:val="none" w:sz="0" w:space="0" w:color="auto"/>
        <w:bottom w:val="none" w:sz="0" w:space="0" w:color="auto"/>
        <w:right w:val="none" w:sz="0" w:space="0" w:color="auto"/>
      </w:divBdr>
    </w:div>
    <w:div w:id="1661075656">
      <w:bodyDiv w:val="1"/>
      <w:marLeft w:val="0"/>
      <w:marRight w:val="0"/>
      <w:marTop w:val="0"/>
      <w:marBottom w:val="0"/>
      <w:divBdr>
        <w:top w:val="none" w:sz="0" w:space="0" w:color="auto"/>
        <w:left w:val="none" w:sz="0" w:space="0" w:color="auto"/>
        <w:bottom w:val="none" w:sz="0" w:space="0" w:color="auto"/>
        <w:right w:val="none" w:sz="0" w:space="0" w:color="auto"/>
      </w:divBdr>
    </w:div>
    <w:div w:id="1722244524">
      <w:bodyDiv w:val="1"/>
      <w:marLeft w:val="0"/>
      <w:marRight w:val="0"/>
      <w:marTop w:val="0"/>
      <w:marBottom w:val="0"/>
      <w:divBdr>
        <w:top w:val="none" w:sz="0" w:space="0" w:color="auto"/>
        <w:left w:val="none" w:sz="0" w:space="0" w:color="auto"/>
        <w:bottom w:val="none" w:sz="0" w:space="0" w:color="auto"/>
        <w:right w:val="none" w:sz="0" w:space="0" w:color="auto"/>
      </w:divBdr>
    </w:div>
    <w:div w:id="1765375027">
      <w:bodyDiv w:val="1"/>
      <w:marLeft w:val="0"/>
      <w:marRight w:val="0"/>
      <w:marTop w:val="0"/>
      <w:marBottom w:val="0"/>
      <w:divBdr>
        <w:top w:val="none" w:sz="0" w:space="0" w:color="auto"/>
        <w:left w:val="none" w:sz="0" w:space="0" w:color="auto"/>
        <w:bottom w:val="none" w:sz="0" w:space="0" w:color="auto"/>
        <w:right w:val="none" w:sz="0" w:space="0" w:color="auto"/>
      </w:divBdr>
    </w:div>
    <w:div w:id="1772702690">
      <w:bodyDiv w:val="1"/>
      <w:marLeft w:val="0"/>
      <w:marRight w:val="0"/>
      <w:marTop w:val="0"/>
      <w:marBottom w:val="0"/>
      <w:divBdr>
        <w:top w:val="none" w:sz="0" w:space="0" w:color="auto"/>
        <w:left w:val="none" w:sz="0" w:space="0" w:color="auto"/>
        <w:bottom w:val="none" w:sz="0" w:space="0" w:color="auto"/>
        <w:right w:val="none" w:sz="0" w:space="0" w:color="auto"/>
      </w:divBdr>
    </w:div>
    <w:div w:id="1842429837">
      <w:bodyDiv w:val="1"/>
      <w:marLeft w:val="0"/>
      <w:marRight w:val="0"/>
      <w:marTop w:val="0"/>
      <w:marBottom w:val="0"/>
      <w:divBdr>
        <w:top w:val="none" w:sz="0" w:space="0" w:color="auto"/>
        <w:left w:val="none" w:sz="0" w:space="0" w:color="auto"/>
        <w:bottom w:val="none" w:sz="0" w:space="0" w:color="auto"/>
        <w:right w:val="none" w:sz="0" w:space="0" w:color="auto"/>
      </w:divBdr>
    </w:div>
    <w:div w:id="1880435211">
      <w:bodyDiv w:val="1"/>
      <w:marLeft w:val="0"/>
      <w:marRight w:val="0"/>
      <w:marTop w:val="0"/>
      <w:marBottom w:val="0"/>
      <w:divBdr>
        <w:top w:val="none" w:sz="0" w:space="0" w:color="auto"/>
        <w:left w:val="none" w:sz="0" w:space="0" w:color="auto"/>
        <w:bottom w:val="none" w:sz="0" w:space="0" w:color="auto"/>
        <w:right w:val="none" w:sz="0" w:space="0" w:color="auto"/>
      </w:divBdr>
    </w:div>
    <w:div w:id="1918394733">
      <w:bodyDiv w:val="1"/>
      <w:marLeft w:val="0"/>
      <w:marRight w:val="0"/>
      <w:marTop w:val="0"/>
      <w:marBottom w:val="0"/>
      <w:divBdr>
        <w:top w:val="none" w:sz="0" w:space="0" w:color="auto"/>
        <w:left w:val="none" w:sz="0" w:space="0" w:color="auto"/>
        <w:bottom w:val="none" w:sz="0" w:space="0" w:color="auto"/>
        <w:right w:val="none" w:sz="0" w:space="0" w:color="auto"/>
      </w:divBdr>
    </w:div>
    <w:div w:id="1985111900">
      <w:bodyDiv w:val="1"/>
      <w:marLeft w:val="0"/>
      <w:marRight w:val="0"/>
      <w:marTop w:val="0"/>
      <w:marBottom w:val="0"/>
      <w:divBdr>
        <w:top w:val="none" w:sz="0" w:space="0" w:color="auto"/>
        <w:left w:val="none" w:sz="0" w:space="0" w:color="auto"/>
        <w:bottom w:val="none" w:sz="0" w:space="0" w:color="auto"/>
        <w:right w:val="none" w:sz="0" w:space="0" w:color="auto"/>
      </w:divBdr>
    </w:div>
    <w:div w:id="1997875983">
      <w:bodyDiv w:val="1"/>
      <w:marLeft w:val="0"/>
      <w:marRight w:val="0"/>
      <w:marTop w:val="0"/>
      <w:marBottom w:val="0"/>
      <w:divBdr>
        <w:top w:val="none" w:sz="0" w:space="0" w:color="auto"/>
        <w:left w:val="none" w:sz="0" w:space="0" w:color="auto"/>
        <w:bottom w:val="none" w:sz="0" w:space="0" w:color="auto"/>
        <w:right w:val="none" w:sz="0" w:space="0" w:color="auto"/>
      </w:divBdr>
    </w:div>
    <w:div w:id="1998537131">
      <w:bodyDiv w:val="1"/>
      <w:marLeft w:val="0"/>
      <w:marRight w:val="0"/>
      <w:marTop w:val="0"/>
      <w:marBottom w:val="0"/>
      <w:divBdr>
        <w:top w:val="none" w:sz="0" w:space="0" w:color="auto"/>
        <w:left w:val="none" w:sz="0" w:space="0" w:color="auto"/>
        <w:bottom w:val="none" w:sz="0" w:space="0" w:color="auto"/>
        <w:right w:val="none" w:sz="0" w:space="0" w:color="auto"/>
      </w:divBdr>
    </w:div>
    <w:div w:id="2030640116">
      <w:bodyDiv w:val="1"/>
      <w:marLeft w:val="0"/>
      <w:marRight w:val="0"/>
      <w:marTop w:val="0"/>
      <w:marBottom w:val="0"/>
      <w:divBdr>
        <w:top w:val="none" w:sz="0" w:space="0" w:color="auto"/>
        <w:left w:val="none" w:sz="0" w:space="0" w:color="auto"/>
        <w:bottom w:val="none" w:sz="0" w:space="0" w:color="auto"/>
        <w:right w:val="none" w:sz="0" w:space="0" w:color="auto"/>
      </w:divBdr>
      <w:divsChild>
        <w:div w:id="554776590">
          <w:marLeft w:val="547"/>
          <w:marRight w:val="0"/>
          <w:marTop w:val="0"/>
          <w:marBottom w:val="0"/>
          <w:divBdr>
            <w:top w:val="none" w:sz="0" w:space="0" w:color="auto"/>
            <w:left w:val="none" w:sz="0" w:space="0" w:color="auto"/>
            <w:bottom w:val="none" w:sz="0" w:space="0" w:color="auto"/>
            <w:right w:val="none" w:sz="0" w:space="0" w:color="auto"/>
          </w:divBdr>
        </w:div>
        <w:div w:id="573668190">
          <w:marLeft w:val="547"/>
          <w:marRight w:val="0"/>
          <w:marTop w:val="0"/>
          <w:marBottom w:val="0"/>
          <w:divBdr>
            <w:top w:val="none" w:sz="0" w:space="0" w:color="auto"/>
            <w:left w:val="none" w:sz="0" w:space="0" w:color="auto"/>
            <w:bottom w:val="none" w:sz="0" w:space="0" w:color="auto"/>
            <w:right w:val="none" w:sz="0" w:space="0" w:color="auto"/>
          </w:divBdr>
        </w:div>
      </w:divsChild>
    </w:div>
    <w:div w:id="2064214491">
      <w:bodyDiv w:val="1"/>
      <w:marLeft w:val="0"/>
      <w:marRight w:val="0"/>
      <w:marTop w:val="0"/>
      <w:marBottom w:val="0"/>
      <w:divBdr>
        <w:top w:val="none" w:sz="0" w:space="0" w:color="auto"/>
        <w:left w:val="none" w:sz="0" w:space="0" w:color="auto"/>
        <w:bottom w:val="none" w:sz="0" w:space="0" w:color="auto"/>
        <w:right w:val="none" w:sz="0" w:space="0" w:color="auto"/>
      </w:divBdr>
    </w:div>
    <w:div w:id="2090033195">
      <w:bodyDiv w:val="1"/>
      <w:marLeft w:val="0"/>
      <w:marRight w:val="0"/>
      <w:marTop w:val="0"/>
      <w:marBottom w:val="0"/>
      <w:divBdr>
        <w:top w:val="none" w:sz="0" w:space="0" w:color="auto"/>
        <w:left w:val="none" w:sz="0" w:space="0" w:color="auto"/>
        <w:bottom w:val="none" w:sz="0" w:space="0" w:color="auto"/>
        <w:right w:val="none" w:sz="0" w:space="0" w:color="auto"/>
      </w:divBdr>
    </w:div>
    <w:div w:id="2103185286">
      <w:bodyDiv w:val="1"/>
      <w:marLeft w:val="0"/>
      <w:marRight w:val="0"/>
      <w:marTop w:val="0"/>
      <w:marBottom w:val="0"/>
      <w:divBdr>
        <w:top w:val="none" w:sz="0" w:space="0" w:color="auto"/>
        <w:left w:val="none" w:sz="0" w:space="0" w:color="auto"/>
        <w:bottom w:val="none" w:sz="0" w:space="0" w:color="auto"/>
        <w:right w:val="none" w:sz="0" w:space="0" w:color="auto"/>
      </w:divBdr>
    </w:div>
    <w:div w:id="211983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chart" Target="charts/chart3.xml"/><Relationship Id="rId34" Type="http://schemas.openxmlformats.org/officeDocument/2006/relationships/footer" Target="footer2.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15.png"/><Relationship Id="rId30" Type="http://schemas.openxmlformats.org/officeDocument/2006/relationships/chart" Target="charts/chart5.xml"/><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term=Kelley%20J%5BAuthor%5D&amp;cauthor=true&amp;cauthor_uid=30466867" TargetMode="External"/><Relationship Id="rId2" Type="http://schemas.openxmlformats.org/officeDocument/2006/relationships/hyperlink" Target="https://www.ncbi.nlm.nih.gov/pubmed/?term=Evans%20MDR%5BAuthor%5D&amp;cauthor=true&amp;cauthor_uid=30466867" TargetMode="External"/><Relationship Id="rId1" Type="http://schemas.openxmlformats.org/officeDocument/2006/relationships/hyperlink" Target="https://www.ncbi.nlm.nih.gov/pubmed/?term=Sikora%20J%5BAuthor%5D&amp;cauthor=true&amp;cauthor_uid=304668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Rozumienie tekstu</a:t>
            </a:r>
            <a:endParaRPr lang="pl-PL"/>
          </a:p>
        </c:rich>
      </c:tx>
      <c:layout>
        <c:manualLayout>
          <c:xMode val="edge"/>
          <c:yMode val="edge"/>
          <c:x val="0.36168518935133109"/>
          <c:y val="7.0143465076574166E-2"/>
        </c:manualLayout>
      </c:layout>
      <c:overlay val="0"/>
    </c:title>
    <c:autoTitleDeleted val="0"/>
    <c:plotArea>
      <c:layout>
        <c:manualLayout>
          <c:layoutTarget val="inner"/>
          <c:xMode val="edge"/>
          <c:yMode val="edge"/>
          <c:x val="4.5910868411583976E-2"/>
          <c:y val="3.6833055977792378E-2"/>
          <c:w val="0.93666614909059387"/>
          <c:h val="0.78024892359635278"/>
        </c:manualLayout>
      </c:layout>
      <c:barChart>
        <c:barDir val="col"/>
        <c:grouping val="clustered"/>
        <c:varyColors val="0"/>
        <c:ser>
          <c:idx val="0"/>
          <c:order val="0"/>
          <c:tx>
            <c:strRef>
              <c:f>'Wykres 4.1'!$B$1</c:f>
              <c:strCache>
                <c:ptCount val="1"/>
                <c:pt idx="0">
                  <c:v>Rozumienie tekstu</c:v>
                </c:pt>
              </c:strCache>
            </c:strRef>
          </c:tx>
          <c:invertIfNegative val="0"/>
          <c:dPt>
            <c:idx val="18"/>
            <c:invertIfNegative val="0"/>
            <c:bubble3D val="0"/>
            <c:spPr>
              <a:solidFill>
                <a:srgbClr val="F79646">
                  <a:lumMod val="75000"/>
                </a:srgbClr>
              </a:solidFill>
            </c:spPr>
            <c:extLst>
              <c:ext xmlns:c16="http://schemas.microsoft.com/office/drawing/2014/chart" uri="{C3380CC4-5D6E-409C-BE32-E72D297353CC}">
                <c16:uniqueId val="{00000000-F30B-47B7-BB06-7A567F260984}"/>
              </c:ext>
            </c:extLst>
          </c:dPt>
          <c:dPt>
            <c:idx val="19"/>
            <c:invertIfNegative val="0"/>
            <c:bubble3D val="0"/>
            <c:spPr>
              <a:solidFill>
                <a:schemeClr val="accent6">
                  <a:lumMod val="60000"/>
                  <a:lumOff val="40000"/>
                </a:schemeClr>
              </a:solidFill>
            </c:spPr>
            <c:extLst>
              <c:ext xmlns:c16="http://schemas.microsoft.com/office/drawing/2014/chart" uri="{C3380CC4-5D6E-409C-BE32-E72D297353CC}">
                <c16:uniqueId val="{00000001-F30B-47B7-BB06-7A567F260984}"/>
              </c:ext>
            </c:extLst>
          </c:dPt>
          <c:cat>
            <c:strRef>
              <c:f>'Wykres 4.1'!$A$3:$A$25</c:f>
              <c:strCache>
                <c:ptCount val="23"/>
                <c:pt idx="0">
                  <c:v>Japonia</c:v>
                </c:pt>
                <c:pt idx="1">
                  <c:v>Finlandia</c:v>
                </c:pt>
                <c:pt idx="2">
                  <c:v>Holandia</c:v>
                </c:pt>
                <c:pt idx="3">
                  <c:v>Australia</c:v>
                </c:pt>
                <c:pt idx="4">
                  <c:v>Szwecja</c:v>
                </c:pt>
                <c:pt idx="5">
                  <c:v>Norwegia</c:v>
                </c:pt>
                <c:pt idx="6">
                  <c:v>Estonia</c:v>
                </c:pt>
                <c:pt idx="7">
                  <c:v>Belgia</c:v>
                </c:pt>
                <c:pt idx="8">
                  <c:v>Czechy</c:v>
                </c:pt>
                <c:pt idx="9">
                  <c:v>Słowacja</c:v>
                </c:pt>
                <c:pt idx="10">
                  <c:v>Kanada</c:v>
                </c:pt>
                <c:pt idx="11">
                  <c:v>Korea</c:v>
                </c:pt>
                <c:pt idx="12">
                  <c:v>Wlk. Brytania</c:v>
                </c:pt>
                <c:pt idx="13">
                  <c:v>Dania</c:v>
                </c:pt>
                <c:pt idx="14">
                  <c:v>Niemcy</c:v>
                </c:pt>
                <c:pt idx="15">
                  <c:v>USA</c:v>
                </c:pt>
                <c:pt idx="16">
                  <c:v>Austria</c:v>
                </c:pt>
                <c:pt idx="17">
                  <c:v>Cypr</c:v>
                </c:pt>
                <c:pt idx="18">
                  <c:v>Polska</c:v>
                </c:pt>
                <c:pt idx="19">
                  <c:v>Irlandia</c:v>
                </c:pt>
                <c:pt idx="20">
                  <c:v>Francja</c:v>
                </c:pt>
                <c:pt idx="21">
                  <c:v>Hiszpania</c:v>
                </c:pt>
                <c:pt idx="22">
                  <c:v>Włochy</c:v>
                </c:pt>
              </c:strCache>
            </c:strRef>
          </c:cat>
          <c:val>
            <c:numRef>
              <c:f>'Wykres 4.1'!$B$3:$B$25</c:f>
              <c:numCache>
                <c:formatCode>#\ ##0</c:formatCode>
                <c:ptCount val="23"/>
                <c:pt idx="0">
                  <c:v>296.24225187608602</c:v>
                </c:pt>
                <c:pt idx="1">
                  <c:v>287.54570177025499</c:v>
                </c:pt>
                <c:pt idx="2">
                  <c:v>284.00686738866898</c:v>
                </c:pt>
                <c:pt idx="3">
                  <c:v>280.40106683625697</c:v>
                </c:pt>
                <c:pt idx="4">
                  <c:v>279.23084386597498</c:v>
                </c:pt>
                <c:pt idx="5">
                  <c:v>278.42520997191701</c:v>
                </c:pt>
                <c:pt idx="6">
                  <c:v>275.88403741187699</c:v>
                </c:pt>
                <c:pt idx="7">
                  <c:v>275.48031879717797</c:v>
                </c:pt>
                <c:pt idx="8">
                  <c:v>274.01165810002198</c:v>
                </c:pt>
                <c:pt idx="9">
                  <c:v>273.84560112936299</c:v>
                </c:pt>
                <c:pt idx="10">
                  <c:v>273.48627190805399</c:v>
                </c:pt>
                <c:pt idx="11">
                  <c:v>272.56276348180199</c:v>
                </c:pt>
                <c:pt idx="12">
                  <c:v>272.45698904961199</c:v>
                </c:pt>
                <c:pt idx="13">
                  <c:v>270.78754309891099</c:v>
                </c:pt>
                <c:pt idx="14">
                  <c:v>269.80836802050698</c:v>
                </c:pt>
                <c:pt idx="15">
                  <c:v>269.806301562101</c:v>
                </c:pt>
                <c:pt idx="16">
                  <c:v>269.45115339118001</c:v>
                </c:pt>
                <c:pt idx="17">
                  <c:v>268.83863853437902</c:v>
                </c:pt>
                <c:pt idx="18">
                  <c:v>266.903769480157</c:v>
                </c:pt>
                <c:pt idx="19">
                  <c:v>266.54482179083999</c:v>
                </c:pt>
                <c:pt idx="20">
                  <c:v>262</c:v>
                </c:pt>
                <c:pt idx="21">
                  <c:v>251.789834934813</c:v>
                </c:pt>
                <c:pt idx="22">
                  <c:v>250.482664616606</c:v>
                </c:pt>
              </c:numCache>
            </c:numRef>
          </c:val>
          <c:extLst>
            <c:ext xmlns:c16="http://schemas.microsoft.com/office/drawing/2014/chart" uri="{C3380CC4-5D6E-409C-BE32-E72D297353CC}">
              <c16:uniqueId val="{00000002-F30B-47B7-BB06-7A567F260984}"/>
            </c:ext>
          </c:extLst>
        </c:ser>
        <c:dLbls>
          <c:showLegendKey val="0"/>
          <c:showVal val="0"/>
          <c:showCatName val="0"/>
          <c:showSerName val="0"/>
          <c:showPercent val="0"/>
          <c:showBubbleSize val="0"/>
        </c:dLbls>
        <c:gapWidth val="75"/>
        <c:overlap val="-25"/>
        <c:axId val="479263696"/>
        <c:axId val="479264480"/>
      </c:barChart>
      <c:lineChart>
        <c:grouping val="standard"/>
        <c:varyColors val="0"/>
        <c:ser>
          <c:idx val="1"/>
          <c:order val="1"/>
          <c:tx>
            <c:strRef>
              <c:f>'Wykres 4.1'!$C$1</c:f>
              <c:strCache>
                <c:ptCount val="1"/>
              </c:strCache>
            </c:strRef>
          </c:tx>
          <c:marker>
            <c:symbol val="none"/>
          </c:marker>
          <c:cat>
            <c:strRef>
              <c:f>'Wykres 4.1'!$A$3:$A$25</c:f>
              <c:strCache>
                <c:ptCount val="23"/>
                <c:pt idx="0">
                  <c:v>Japonia</c:v>
                </c:pt>
                <c:pt idx="1">
                  <c:v>Finlandia</c:v>
                </c:pt>
                <c:pt idx="2">
                  <c:v>Holandia</c:v>
                </c:pt>
                <c:pt idx="3">
                  <c:v>Australia</c:v>
                </c:pt>
                <c:pt idx="4">
                  <c:v>Szwecja</c:v>
                </c:pt>
                <c:pt idx="5">
                  <c:v>Norwegia</c:v>
                </c:pt>
                <c:pt idx="6">
                  <c:v>Estonia</c:v>
                </c:pt>
                <c:pt idx="7">
                  <c:v>Belgia</c:v>
                </c:pt>
                <c:pt idx="8">
                  <c:v>Czechy</c:v>
                </c:pt>
                <c:pt idx="9">
                  <c:v>Słowacja</c:v>
                </c:pt>
                <c:pt idx="10">
                  <c:v>Kanada</c:v>
                </c:pt>
                <c:pt idx="11">
                  <c:v>Korea</c:v>
                </c:pt>
                <c:pt idx="12">
                  <c:v>Wlk. Brytania</c:v>
                </c:pt>
                <c:pt idx="13">
                  <c:v>Dania</c:v>
                </c:pt>
                <c:pt idx="14">
                  <c:v>Niemcy</c:v>
                </c:pt>
                <c:pt idx="15">
                  <c:v>USA</c:v>
                </c:pt>
                <c:pt idx="16">
                  <c:v>Austria</c:v>
                </c:pt>
                <c:pt idx="17">
                  <c:v>Cypr</c:v>
                </c:pt>
                <c:pt idx="18">
                  <c:v>Polska</c:v>
                </c:pt>
                <c:pt idx="19">
                  <c:v>Irlandia</c:v>
                </c:pt>
                <c:pt idx="20">
                  <c:v>Francja</c:v>
                </c:pt>
                <c:pt idx="21">
                  <c:v>Hiszpania</c:v>
                </c:pt>
                <c:pt idx="22">
                  <c:v>Włochy</c:v>
                </c:pt>
              </c:strCache>
            </c:strRef>
          </c:cat>
          <c:val>
            <c:numRef>
              <c:f>'Wykres 4.1'!$C$3:$C$25</c:f>
              <c:numCache>
                <c:formatCode>#\ ##0</c:formatCode>
                <c:ptCount val="23"/>
                <c:pt idx="0">
                  <c:v>273.293049451532</c:v>
                </c:pt>
                <c:pt idx="1">
                  <c:v>273.293049451532</c:v>
                </c:pt>
                <c:pt idx="2">
                  <c:v>273.293049451532</c:v>
                </c:pt>
                <c:pt idx="3">
                  <c:v>273.293049451532</c:v>
                </c:pt>
                <c:pt idx="4">
                  <c:v>273.293049451532</c:v>
                </c:pt>
                <c:pt idx="5">
                  <c:v>273.293049451532</c:v>
                </c:pt>
                <c:pt idx="6">
                  <c:v>273.293049451532</c:v>
                </c:pt>
                <c:pt idx="7">
                  <c:v>273.293049451532</c:v>
                </c:pt>
                <c:pt idx="8">
                  <c:v>273.293049451532</c:v>
                </c:pt>
                <c:pt idx="9">
                  <c:v>273.293049451532</c:v>
                </c:pt>
                <c:pt idx="10">
                  <c:v>273.293049451532</c:v>
                </c:pt>
                <c:pt idx="11">
                  <c:v>273.293049451532</c:v>
                </c:pt>
                <c:pt idx="12">
                  <c:v>273.293049451532</c:v>
                </c:pt>
                <c:pt idx="13">
                  <c:v>273.293049451532</c:v>
                </c:pt>
                <c:pt idx="14">
                  <c:v>273.293049451532</c:v>
                </c:pt>
                <c:pt idx="15">
                  <c:v>273.293049451532</c:v>
                </c:pt>
                <c:pt idx="16">
                  <c:v>273.293049451532</c:v>
                </c:pt>
                <c:pt idx="17">
                  <c:v>273.293049451532</c:v>
                </c:pt>
                <c:pt idx="18">
                  <c:v>273.293049451532</c:v>
                </c:pt>
                <c:pt idx="19">
                  <c:v>273.293049451532</c:v>
                </c:pt>
                <c:pt idx="20">
                  <c:v>273.293049451532</c:v>
                </c:pt>
                <c:pt idx="21">
                  <c:v>273.293049451532</c:v>
                </c:pt>
                <c:pt idx="22">
                  <c:v>273.293049451532</c:v>
                </c:pt>
              </c:numCache>
            </c:numRef>
          </c:val>
          <c:smooth val="0"/>
          <c:extLst>
            <c:ext xmlns:c16="http://schemas.microsoft.com/office/drawing/2014/chart" uri="{C3380CC4-5D6E-409C-BE32-E72D297353CC}">
              <c16:uniqueId val="{00000003-F30B-47B7-BB06-7A567F260984}"/>
            </c:ext>
          </c:extLst>
        </c:ser>
        <c:dLbls>
          <c:showLegendKey val="0"/>
          <c:showVal val="0"/>
          <c:showCatName val="0"/>
          <c:showSerName val="0"/>
          <c:showPercent val="0"/>
          <c:showBubbleSize val="0"/>
        </c:dLbls>
        <c:marker val="1"/>
        <c:smooth val="0"/>
        <c:axId val="479263696"/>
        <c:axId val="479264480"/>
      </c:lineChart>
      <c:catAx>
        <c:axId val="479263696"/>
        <c:scaling>
          <c:orientation val="minMax"/>
        </c:scaling>
        <c:delete val="0"/>
        <c:axPos val="b"/>
        <c:numFmt formatCode="General" sourceLinked="1"/>
        <c:majorTickMark val="none"/>
        <c:minorTickMark val="none"/>
        <c:tickLblPos val="nextTo"/>
        <c:crossAx val="479264480"/>
        <c:crosses val="autoZero"/>
        <c:auto val="1"/>
        <c:lblAlgn val="ctr"/>
        <c:lblOffset val="100"/>
        <c:noMultiLvlLbl val="0"/>
      </c:catAx>
      <c:valAx>
        <c:axId val="479264480"/>
        <c:scaling>
          <c:orientation val="minMax"/>
          <c:max val="300"/>
          <c:min val="240"/>
        </c:scaling>
        <c:delete val="0"/>
        <c:axPos val="l"/>
        <c:majorGridlines/>
        <c:numFmt formatCode="#\ ##0" sourceLinked="1"/>
        <c:majorTickMark val="none"/>
        <c:minorTickMark val="none"/>
        <c:tickLblPos val="nextTo"/>
        <c:spPr>
          <a:ln w="9525">
            <a:noFill/>
          </a:ln>
        </c:spPr>
        <c:crossAx val="47926369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'Wykres 7.3 (lewy)'!$B$5</c:f>
              <c:strCache>
                <c:ptCount val="1"/>
                <c:pt idx="0">
                  <c:v>OECD1</c:v>
                </c:pt>
              </c:strCache>
            </c:strRef>
          </c:tx>
          <c:spPr>
            <a:ln w="19049">
              <a:solidFill>
                <a:schemeClr val="accent6">
                  <a:lumMod val="50000"/>
                </a:schemeClr>
              </a:solidFill>
              <a:prstDash val="dash"/>
            </a:ln>
          </c:spPr>
          <c:marker>
            <c:symbol val="none"/>
          </c:marker>
          <c:cat>
            <c:strRef>
              <c:f>'Wykres 7.3 (lewy)'!$C$4:$F$4</c:f>
              <c:strCache>
                <c:ptCount val="4"/>
                <c:pt idx="0">
                  <c:v>25-34</c:v>
                </c:pt>
                <c:pt idx="1">
                  <c:v>35-44</c:v>
                </c:pt>
                <c:pt idx="2">
                  <c:v>45-54</c:v>
                </c:pt>
                <c:pt idx="3">
                  <c:v>55-65</c:v>
                </c:pt>
              </c:strCache>
            </c:strRef>
          </c:cat>
          <c:val>
            <c:numRef>
              <c:f>'Wykres 7.3 (lewy)'!$C$5:$F$5</c:f>
              <c:numCache>
                <c:formatCode>#\ ##0</c:formatCode>
                <c:ptCount val="4"/>
                <c:pt idx="0">
                  <c:v>287.88228074603899</c:v>
                </c:pt>
                <c:pt idx="1">
                  <c:v>282.86196282163598</c:v>
                </c:pt>
                <c:pt idx="2">
                  <c:v>272.538747303523</c:v>
                </c:pt>
                <c:pt idx="3">
                  <c:v>261.97907062480999</c:v>
                </c:pt>
              </c:numCache>
            </c:numRef>
          </c:val>
          <c:smooth val="0"/>
          <c:extLst>
            <c:ext xmlns:c16="http://schemas.microsoft.com/office/drawing/2014/chart" uri="{C3380CC4-5D6E-409C-BE32-E72D297353CC}">
              <c16:uniqueId val="{00000000-4AAD-428F-AE09-405C01E9F4C2}"/>
            </c:ext>
          </c:extLst>
        </c:ser>
        <c:ser>
          <c:idx val="1"/>
          <c:order val="1"/>
          <c:tx>
            <c:strRef>
              <c:f>'Wykres 7.3 (lewy)'!$B$6</c:f>
              <c:strCache>
                <c:ptCount val="1"/>
                <c:pt idx="0">
                  <c:v>Pracujący</c:v>
                </c:pt>
              </c:strCache>
            </c:strRef>
          </c:tx>
          <c:spPr>
            <a:ln>
              <a:solidFill>
                <a:schemeClr val="accent6">
                  <a:lumMod val="50000"/>
                </a:schemeClr>
              </a:solidFill>
            </a:ln>
          </c:spPr>
          <c:marker>
            <c:symbol val="none"/>
          </c:marker>
          <c:cat>
            <c:strRef>
              <c:f>'Wykres 7.3 (lewy)'!$C$4:$F$4</c:f>
              <c:strCache>
                <c:ptCount val="4"/>
                <c:pt idx="0">
                  <c:v>25-34</c:v>
                </c:pt>
                <c:pt idx="1">
                  <c:v>35-44</c:v>
                </c:pt>
                <c:pt idx="2">
                  <c:v>45-54</c:v>
                </c:pt>
                <c:pt idx="3">
                  <c:v>55-65</c:v>
                </c:pt>
              </c:strCache>
            </c:strRef>
          </c:cat>
          <c:val>
            <c:numRef>
              <c:f>'Wykres 7.3 (lewy)'!$C$6:$F$6</c:f>
              <c:numCache>
                <c:formatCode>#\ ##0</c:formatCode>
                <c:ptCount val="4"/>
                <c:pt idx="0">
                  <c:v>280.90307252595301</c:v>
                </c:pt>
                <c:pt idx="1">
                  <c:v>271.03038768730698</c:v>
                </c:pt>
                <c:pt idx="2">
                  <c:v>263.94944264306002</c:v>
                </c:pt>
                <c:pt idx="3">
                  <c:v>260.74637714132001</c:v>
                </c:pt>
              </c:numCache>
            </c:numRef>
          </c:val>
          <c:smooth val="0"/>
          <c:extLst>
            <c:ext xmlns:c16="http://schemas.microsoft.com/office/drawing/2014/chart" uri="{C3380CC4-5D6E-409C-BE32-E72D297353CC}">
              <c16:uniqueId val="{00000001-4AAD-428F-AE09-405C01E9F4C2}"/>
            </c:ext>
          </c:extLst>
        </c:ser>
        <c:ser>
          <c:idx val="2"/>
          <c:order val="2"/>
          <c:tx>
            <c:strRef>
              <c:f>'Wykres 7.3 (lewy)'!$B$7</c:f>
              <c:strCache>
                <c:ptCount val="1"/>
                <c:pt idx="0">
                  <c:v>OECD2</c:v>
                </c:pt>
              </c:strCache>
            </c:strRef>
          </c:tx>
          <c:spPr>
            <a:ln w="19049">
              <a:solidFill>
                <a:srgbClr val="F79646">
                  <a:lumMod val="60000"/>
                  <a:lumOff val="40000"/>
                </a:srgbClr>
              </a:solidFill>
              <a:prstDash val="dash"/>
            </a:ln>
          </c:spPr>
          <c:marker>
            <c:symbol val="none"/>
          </c:marker>
          <c:cat>
            <c:strRef>
              <c:f>'Wykres 7.3 (lewy)'!$C$4:$F$4</c:f>
              <c:strCache>
                <c:ptCount val="4"/>
                <c:pt idx="0">
                  <c:v>25-34</c:v>
                </c:pt>
                <c:pt idx="1">
                  <c:v>35-44</c:v>
                </c:pt>
                <c:pt idx="2">
                  <c:v>45-54</c:v>
                </c:pt>
                <c:pt idx="3">
                  <c:v>55-65</c:v>
                </c:pt>
              </c:strCache>
            </c:strRef>
          </c:cat>
          <c:val>
            <c:numRef>
              <c:f>'Wykres 7.3 (lewy)'!$C$7:$F$7</c:f>
              <c:numCache>
                <c:formatCode>#\ ##0</c:formatCode>
                <c:ptCount val="4"/>
                <c:pt idx="0">
                  <c:v>263.00594189815399</c:v>
                </c:pt>
                <c:pt idx="1">
                  <c:v>255.658772357564</c:v>
                </c:pt>
                <c:pt idx="2">
                  <c:v>249.09796266176701</c:v>
                </c:pt>
                <c:pt idx="3">
                  <c:v>247.42837005743101</c:v>
                </c:pt>
              </c:numCache>
            </c:numRef>
          </c:val>
          <c:smooth val="0"/>
          <c:extLst>
            <c:ext xmlns:c16="http://schemas.microsoft.com/office/drawing/2014/chart" uri="{C3380CC4-5D6E-409C-BE32-E72D297353CC}">
              <c16:uniqueId val="{00000002-4AAD-428F-AE09-405C01E9F4C2}"/>
            </c:ext>
          </c:extLst>
        </c:ser>
        <c:ser>
          <c:idx val="3"/>
          <c:order val="3"/>
          <c:tx>
            <c:strRef>
              <c:f>'Wykres 7.3 (lewy)'!$B$8</c:f>
              <c:strCache>
                <c:ptCount val="1"/>
                <c:pt idx="0">
                  <c:v>Bezrobotni</c:v>
                </c:pt>
              </c:strCache>
            </c:strRef>
          </c:tx>
          <c:spPr>
            <a:ln>
              <a:solidFill>
                <a:schemeClr val="accent6">
                  <a:lumMod val="60000"/>
                  <a:lumOff val="40000"/>
                </a:schemeClr>
              </a:solidFill>
            </a:ln>
          </c:spPr>
          <c:marker>
            <c:symbol val="none"/>
          </c:marker>
          <c:cat>
            <c:strRef>
              <c:f>'Wykres 7.3 (lewy)'!$C$4:$F$4</c:f>
              <c:strCache>
                <c:ptCount val="4"/>
                <c:pt idx="0">
                  <c:v>25-34</c:v>
                </c:pt>
                <c:pt idx="1">
                  <c:v>35-44</c:v>
                </c:pt>
                <c:pt idx="2">
                  <c:v>45-54</c:v>
                </c:pt>
                <c:pt idx="3">
                  <c:v>55-65</c:v>
                </c:pt>
              </c:strCache>
            </c:strRef>
          </c:cat>
          <c:val>
            <c:numRef>
              <c:f>'Wykres 7.3 (lewy)'!$C$8:$F$8</c:f>
              <c:numCache>
                <c:formatCode>#\ ##0</c:formatCode>
                <c:ptCount val="4"/>
                <c:pt idx="0">
                  <c:v>268.422239162067</c:v>
                </c:pt>
                <c:pt idx="1">
                  <c:v>248.76864</c:v>
                </c:pt>
                <c:pt idx="2">
                  <c:v>247.822384344585</c:v>
                </c:pt>
                <c:pt idx="3">
                  <c:v>243.11487</c:v>
                </c:pt>
              </c:numCache>
            </c:numRef>
          </c:val>
          <c:smooth val="0"/>
          <c:extLst>
            <c:ext xmlns:c16="http://schemas.microsoft.com/office/drawing/2014/chart" uri="{C3380CC4-5D6E-409C-BE32-E72D297353CC}">
              <c16:uniqueId val="{00000003-4AAD-428F-AE09-405C01E9F4C2}"/>
            </c:ext>
          </c:extLst>
        </c:ser>
        <c:ser>
          <c:idx val="4"/>
          <c:order val="4"/>
          <c:tx>
            <c:strRef>
              <c:f>'Wykres 7.3 (lewy)'!$B$9</c:f>
              <c:strCache>
                <c:ptCount val="1"/>
                <c:pt idx="0">
                  <c:v>OECD3</c:v>
                </c:pt>
              </c:strCache>
            </c:strRef>
          </c:tx>
          <c:spPr>
            <a:ln w="19049">
              <a:solidFill>
                <a:schemeClr val="accent1">
                  <a:lumMod val="60000"/>
                  <a:lumOff val="40000"/>
                </a:schemeClr>
              </a:solidFill>
              <a:prstDash val="dash"/>
            </a:ln>
          </c:spPr>
          <c:marker>
            <c:symbol val="none"/>
          </c:marker>
          <c:cat>
            <c:strRef>
              <c:f>'Wykres 7.3 (lewy)'!$C$4:$F$4</c:f>
              <c:strCache>
                <c:ptCount val="4"/>
                <c:pt idx="0">
                  <c:v>25-34</c:v>
                </c:pt>
                <c:pt idx="1">
                  <c:v>35-44</c:v>
                </c:pt>
                <c:pt idx="2">
                  <c:v>45-54</c:v>
                </c:pt>
                <c:pt idx="3">
                  <c:v>55-65</c:v>
                </c:pt>
              </c:strCache>
            </c:strRef>
          </c:cat>
          <c:val>
            <c:numRef>
              <c:f>'Wykres 7.3 (lewy)'!$C$9:$F$9</c:f>
              <c:numCache>
                <c:formatCode>#\ ##0</c:formatCode>
                <c:ptCount val="4"/>
                <c:pt idx="0">
                  <c:v>269.347106755033</c:v>
                </c:pt>
                <c:pt idx="1">
                  <c:v>258.719054889868</c:v>
                </c:pt>
                <c:pt idx="2">
                  <c:v>244.49177373168999</c:v>
                </c:pt>
                <c:pt idx="3">
                  <c:v>246.52822951333201</c:v>
                </c:pt>
              </c:numCache>
            </c:numRef>
          </c:val>
          <c:smooth val="0"/>
          <c:extLst>
            <c:ext xmlns:c16="http://schemas.microsoft.com/office/drawing/2014/chart" uri="{C3380CC4-5D6E-409C-BE32-E72D297353CC}">
              <c16:uniqueId val="{00000004-4AAD-428F-AE09-405C01E9F4C2}"/>
            </c:ext>
          </c:extLst>
        </c:ser>
        <c:ser>
          <c:idx val="5"/>
          <c:order val="5"/>
          <c:tx>
            <c:strRef>
              <c:f>'Wykres 7.3 (lewy)'!$B$10</c:f>
              <c:strCache>
                <c:ptCount val="1"/>
                <c:pt idx="0">
                  <c:v>Bierni zawodowo</c:v>
                </c:pt>
              </c:strCache>
            </c:strRef>
          </c:tx>
          <c:spPr>
            <a:ln>
              <a:solidFill>
                <a:schemeClr val="accent1">
                  <a:lumMod val="60000"/>
                  <a:lumOff val="40000"/>
                </a:schemeClr>
              </a:solidFill>
            </a:ln>
          </c:spPr>
          <c:marker>
            <c:symbol val="none"/>
          </c:marker>
          <c:cat>
            <c:strRef>
              <c:f>'Wykres 7.3 (lewy)'!$C$4:$F$4</c:f>
              <c:strCache>
                <c:ptCount val="4"/>
                <c:pt idx="0">
                  <c:v>25-34</c:v>
                </c:pt>
                <c:pt idx="1">
                  <c:v>35-44</c:v>
                </c:pt>
                <c:pt idx="2">
                  <c:v>45-54</c:v>
                </c:pt>
                <c:pt idx="3">
                  <c:v>55-65</c:v>
                </c:pt>
              </c:strCache>
            </c:strRef>
          </c:cat>
          <c:val>
            <c:numRef>
              <c:f>'Wykres 7.3 (lewy)'!$C$10:$F$10</c:f>
              <c:numCache>
                <c:formatCode>#\ ##0</c:formatCode>
                <c:ptCount val="4"/>
                <c:pt idx="0">
                  <c:v>262.59656996214198</c:v>
                </c:pt>
                <c:pt idx="1">
                  <c:v>258.55813364747098</c:v>
                </c:pt>
                <c:pt idx="2">
                  <c:v>246.60772859648301</c:v>
                </c:pt>
                <c:pt idx="3">
                  <c:v>241.72688387982001</c:v>
                </c:pt>
              </c:numCache>
            </c:numRef>
          </c:val>
          <c:smooth val="0"/>
          <c:extLst>
            <c:ext xmlns:c16="http://schemas.microsoft.com/office/drawing/2014/chart" uri="{C3380CC4-5D6E-409C-BE32-E72D297353CC}">
              <c16:uniqueId val="{00000005-4AAD-428F-AE09-405C01E9F4C2}"/>
            </c:ext>
          </c:extLst>
        </c:ser>
        <c:dLbls>
          <c:showLegendKey val="0"/>
          <c:showVal val="0"/>
          <c:showCatName val="0"/>
          <c:showSerName val="0"/>
          <c:showPercent val="0"/>
          <c:showBubbleSize val="0"/>
        </c:dLbls>
        <c:smooth val="0"/>
        <c:axId val="479265656"/>
        <c:axId val="473744144"/>
      </c:lineChart>
      <c:catAx>
        <c:axId val="479265656"/>
        <c:scaling>
          <c:orientation val="minMax"/>
        </c:scaling>
        <c:delete val="0"/>
        <c:axPos val="b"/>
        <c:numFmt formatCode="General" sourceLinked="1"/>
        <c:majorTickMark val="out"/>
        <c:minorTickMark val="none"/>
        <c:tickLblPos val="nextTo"/>
        <c:txPr>
          <a:bodyPr/>
          <a:lstStyle/>
          <a:p>
            <a:pPr>
              <a:defRPr sz="900"/>
            </a:pPr>
            <a:endParaRPr lang="pl-PL"/>
          </a:p>
        </c:txPr>
        <c:crossAx val="473744144"/>
        <c:crosses val="autoZero"/>
        <c:auto val="1"/>
        <c:lblAlgn val="ctr"/>
        <c:lblOffset val="100"/>
        <c:noMultiLvlLbl val="0"/>
      </c:catAx>
      <c:valAx>
        <c:axId val="473744144"/>
        <c:scaling>
          <c:orientation val="minMax"/>
          <c:max val="300"/>
          <c:min val="220"/>
        </c:scaling>
        <c:delete val="0"/>
        <c:axPos val="l"/>
        <c:majorGridlines>
          <c:spPr>
            <a:ln>
              <a:solidFill>
                <a:schemeClr val="bg1">
                  <a:lumMod val="75000"/>
                </a:schemeClr>
              </a:solidFill>
            </a:ln>
          </c:spPr>
        </c:majorGridlines>
        <c:numFmt formatCode="#\ ##0" sourceLinked="1"/>
        <c:majorTickMark val="out"/>
        <c:minorTickMark val="none"/>
        <c:tickLblPos val="nextTo"/>
        <c:txPr>
          <a:bodyPr/>
          <a:lstStyle/>
          <a:p>
            <a:pPr>
              <a:defRPr sz="900"/>
            </a:pPr>
            <a:endParaRPr lang="pl-PL"/>
          </a:p>
        </c:txPr>
        <c:crossAx val="4792656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94613877490662"/>
          <c:y val="8.6330935251798566E-2"/>
          <c:w val="0.7620813595483662"/>
          <c:h val="0.59631488509979413"/>
        </c:manualLayout>
      </c:layout>
      <c:barChart>
        <c:barDir val="col"/>
        <c:grouping val="clustered"/>
        <c:varyColors val="0"/>
        <c:ser>
          <c:idx val="0"/>
          <c:order val="0"/>
          <c:spPr>
            <a:solidFill>
              <a:srgbClr val="4F81BD"/>
            </a:solidFill>
            <a:ln w="25051">
              <a:noFill/>
            </a:ln>
          </c:spPr>
          <c:invertIfNegative val="0"/>
          <c:dLbls>
            <c:spPr>
              <a:noFill/>
              <a:ln w="25051">
                <a:noFill/>
              </a:ln>
            </c:spPr>
            <c:txPr>
              <a:bodyPr rot="0" spcFirstLastPara="1" vertOverflow="ellipsis" vert="horz" wrap="square" lIns="38100" tIns="19050" rIns="38100" bIns="19050" anchor="ctr" anchorCtr="1">
                <a:spAutoFit/>
              </a:bodyPr>
              <a:lstStyle/>
              <a:p>
                <a:pPr>
                  <a:defRPr sz="8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'Komputery w bibliotekach'!$C$63:$C$65</c:f>
              <c:strCache>
                <c:ptCount val="3"/>
                <c:pt idx="0">
                  <c:v>Biblioteki w szkołach</c:v>
                </c:pt>
                <c:pt idx="1">
                  <c:v>Liczba komputerów w bibliotece</c:v>
                </c:pt>
                <c:pt idx="2">
                  <c:v>Liczba komputerów w bibliotece z dostępem do Internetu</c:v>
                </c:pt>
              </c:strCache>
            </c:strRef>
          </c:cat>
          <c:val>
            <c:numRef>
              <c:f>'Komputery w bibliotekach'!$D$63:$D$65</c:f>
              <c:numCache>
                <c:formatCode>#\ ##0</c:formatCode>
                <c:ptCount val="3"/>
                <c:pt idx="0">
                  <c:v>19784</c:v>
                </c:pt>
                <c:pt idx="1">
                  <c:v>16173</c:v>
                </c:pt>
                <c:pt idx="2">
                  <c:v>14227</c:v>
                </c:pt>
              </c:numCache>
            </c:numRef>
          </c:val>
          <c:extLst>
            <c:ext xmlns:c16="http://schemas.microsoft.com/office/drawing/2014/chart" uri="{C3380CC4-5D6E-409C-BE32-E72D297353CC}">
              <c16:uniqueId val="{00000000-176D-4B2C-B6A6-432827A49589}"/>
            </c:ext>
          </c:extLst>
        </c:ser>
        <c:dLbls>
          <c:showLegendKey val="0"/>
          <c:showVal val="0"/>
          <c:showCatName val="0"/>
          <c:showSerName val="0"/>
          <c:showPercent val="0"/>
          <c:showBubbleSize val="0"/>
        </c:dLbls>
        <c:gapWidth val="219"/>
        <c:overlap val="-27"/>
        <c:axId val="473744928"/>
        <c:axId val="473741400"/>
      </c:barChart>
      <c:catAx>
        <c:axId val="473744928"/>
        <c:scaling>
          <c:orientation val="minMax"/>
        </c:scaling>
        <c:delete val="0"/>
        <c:axPos val="b"/>
        <c:numFmt formatCode="General" sourceLinked="1"/>
        <c:majorTickMark val="none"/>
        <c:minorTickMark val="none"/>
        <c:tickLblPos val="nextTo"/>
        <c:spPr>
          <a:noFill/>
          <a:ln w="9394" cap="flat" cmpd="sng" algn="ctr">
            <a:solidFill>
              <a:schemeClr val="tx1">
                <a:lumMod val="15000"/>
                <a:lumOff val="85000"/>
              </a:schemeClr>
            </a:solidFill>
            <a:round/>
          </a:ln>
          <a:effectLst/>
        </c:spPr>
        <c:txPr>
          <a:bodyPr rot="-60000000" spcFirstLastPara="1" vertOverflow="ellipsis" vert="horz" wrap="square" anchor="ctr" anchorCtr="1"/>
          <a:lstStyle/>
          <a:p>
            <a:pPr>
              <a:defRPr sz="888" b="0" i="0" u="none" strike="noStrike" kern="1200" baseline="0">
                <a:solidFill>
                  <a:schemeClr val="tx1">
                    <a:lumMod val="65000"/>
                    <a:lumOff val="35000"/>
                  </a:schemeClr>
                </a:solidFill>
                <a:latin typeface="+mn-lt"/>
                <a:ea typeface="+mn-ea"/>
                <a:cs typeface="+mn-cs"/>
              </a:defRPr>
            </a:pPr>
            <a:endParaRPr lang="pl-PL"/>
          </a:p>
        </c:txPr>
        <c:crossAx val="473741400"/>
        <c:crosses val="autoZero"/>
        <c:auto val="1"/>
        <c:lblAlgn val="ctr"/>
        <c:lblOffset val="100"/>
        <c:noMultiLvlLbl val="0"/>
      </c:catAx>
      <c:valAx>
        <c:axId val="473741400"/>
        <c:scaling>
          <c:orientation val="minMax"/>
        </c:scaling>
        <c:delete val="0"/>
        <c:axPos val="l"/>
        <c:majorGridlines>
          <c:spPr>
            <a:ln w="9394" cap="flat" cmpd="sng" algn="ctr">
              <a:solidFill>
                <a:schemeClr val="tx1">
                  <a:lumMod val="15000"/>
                  <a:lumOff val="85000"/>
                </a:schemeClr>
              </a:solidFill>
              <a:round/>
            </a:ln>
            <a:effectLst/>
          </c:spPr>
        </c:majorGridlines>
        <c:numFmt formatCode="#\ ##0" sourceLinked="1"/>
        <c:majorTickMark val="none"/>
        <c:minorTickMark val="none"/>
        <c:tickLblPos val="nextTo"/>
        <c:spPr>
          <a:ln w="9394">
            <a:noFill/>
          </a:ln>
        </c:spPr>
        <c:txPr>
          <a:bodyPr rot="-60000000" spcFirstLastPara="1" vertOverflow="ellipsis" vert="horz" wrap="square" anchor="ctr" anchorCtr="1"/>
          <a:lstStyle/>
          <a:p>
            <a:pPr>
              <a:defRPr sz="888" b="0" i="0" u="none" strike="noStrike" kern="1200" baseline="0">
                <a:solidFill>
                  <a:schemeClr val="tx1">
                    <a:lumMod val="65000"/>
                    <a:lumOff val="35000"/>
                  </a:schemeClr>
                </a:solidFill>
                <a:latin typeface="+mn-lt"/>
                <a:ea typeface="+mn-ea"/>
                <a:cs typeface="+mn-cs"/>
              </a:defRPr>
            </a:pPr>
            <a:endParaRPr lang="pl-PL"/>
          </a:p>
        </c:txPr>
        <c:crossAx val="473744928"/>
        <c:crosses val="autoZero"/>
        <c:crossBetween val="between"/>
      </c:valAx>
      <c:spPr>
        <a:noFill/>
        <a:ln w="25051">
          <a:noFill/>
        </a:ln>
      </c:spPr>
    </c:plotArea>
    <c:plotVisOnly val="1"/>
    <c:dispBlanksAs val="gap"/>
    <c:showDLblsOverMax val="0"/>
  </c:chart>
  <c:spPr>
    <a:solidFill>
      <a:schemeClr val="bg1"/>
    </a:solidFill>
    <a:ln w="939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a:ln w="25349">
              <a:noFill/>
            </a:ln>
          </c:spPr>
          <c:invertIfNegative val="0"/>
          <c:dLbls>
            <c:spPr>
              <a:noFill/>
              <a:ln w="25349">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Arkusz1!$C$27:$C$30</c:f>
              <c:strCache>
                <c:ptCount val="4"/>
                <c:pt idx="0">
                  <c:v>książki w formie papierowej </c:v>
                </c:pt>
                <c:pt idx="1">
                  <c:v>książki i inne materiały na nośnikach elektronicznych w formach tekstowych </c:v>
                </c:pt>
                <c:pt idx="2">
                  <c:v>książki i inne materiały dydaktyczne na nośnikach elektronicznych w formach dżwiękowych </c:v>
                </c:pt>
                <c:pt idx="3">
                  <c:v>książki i inne materiały dydaktyczne na nośnikach elektronicznych w formach audiowizualnych </c:v>
                </c:pt>
              </c:strCache>
            </c:strRef>
          </c:cat>
          <c:val>
            <c:numRef>
              <c:f>Arkusz1!$D$27:$D$30</c:f>
              <c:numCache>
                <c:formatCode>#\ ##0</c:formatCode>
                <c:ptCount val="4"/>
                <c:pt idx="0">
                  <c:v>125131347</c:v>
                </c:pt>
                <c:pt idx="1">
                  <c:v>1434241</c:v>
                </c:pt>
                <c:pt idx="2">
                  <c:v>596791</c:v>
                </c:pt>
                <c:pt idx="3">
                  <c:v>1702358</c:v>
                </c:pt>
              </c:numCache>
            </c:numRef>
          </c:val>
          <c:extLst>
            <c:ext xmlns:c16="http://schemas.microsoft.com/office/drawing/2014/chart" uri="{C3380CC4-5D6E-409C-BE32-E72D297353CC}">
              <c16:uniqueId val="{00000000-7A35-4450-B991-284E52E69F2F}"/>
            </c:ext>
          </c:extLst>
        </c:ser>
        <c:dLbls>
          <c:showLegendKey val="0"/>
          <c:showVal val="0"/>
          <c:showCatName val="0"/>
          <c:showSerName val="0"/>
          <c:showPercent val="0"/>
          <c:showBubbleSize val="0"/>
        </c:dLbls>
        <c:gapWidth val="219"/>
        <c:overlap val="-27"/>
        <c:axId val="473739048"/>
        <c:axId val="473739440"/>
      </c:barChart>
      <c:catAx>
        <c:axId val="473739048"/>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473739440"/>
        <c:crosses val="autoZero"/>
        <c:auto val="1"/>
        <c:lblAlgn val="ctr"/>
        <c:lblOffset val="100"/>
        <c:noMultiLvlLbl val="0"/>
      </c:catAx>
      <c:valAx>
        <c:axId val="473739440"/>
        <c:scaling>
          <c:orientation val="minMax"/>
        </c:scaling>
        <c:delete val="0"/>
        <c:axPos val="l"/>
        <c:majorGridlines>
          <c:spPr>
            <a:ln w="9506" cap="flat" cmpd="sng" algn="ctr">
              <a:solidFill>
                <a:schemeClr val="tx1">
                  <a:lumMod val="15000"/>
                  <a:lumOff val="85000"/>
                </a:schemeClr>
              </a:solidFill>
              <a:round/>
            </a:ln>
            <a:effectLst/>
          </c:spPr>
        </c:majorGridlines>
        <c:numFmt formatCode="#\ ##0" sourceLinked="1"/>
        <c:majorTickMark val="none"/>
        <c:minorTickMark val="none"/>
        <c:tickLblPos val="nextTo"/>
        <c:spPr>
          <a:ln w="950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473739048"/>
        <c:crosses val="autoZero"/>
        <c:crossBetween val="between"/>
      </c:valAx>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'aktywność czytelnicza wg grup'!$A$10</c:f>
              <c:strCache>
                <c:ptCount val="1"/>
                <c:pt idx="0">
                  <c:v>2014</c:v>
                </c:pt>
              </c:strCache>
            </c:strRef>
          </c:tx>
          <c:spPr>
            <a:solidFill>
              <a:srgbClr val="009AA6"/>
            </a:solidFill>
            <a:ln w="25364">
              <a:noFill/>
            </a:ln>
          </c:spPr>
          <c:invertIfNegative val="0"/>
          <c:cat>
            <c:strRef>
              <c:f>'aktywność czytelnicza wg grup'!$C$2:$M$2</c:f>
              <c:strCache>
                <c:ptCount val="11"/>
                <c:pt idx="0">
                  <c:v>do 5 lat</c:v>
                </c:pt>
                <c:pt idx="1">
                  <c:v>6‒12</c:v>
                </c:pt>
                <c:pt idx="2">
                  <c:v>13‒15</c:v>
                </c:pt>
                <c:pt idx="3">
                  <c:v>16‒19</c:v>
                </c:pt>
                <c:pt idx="4">
                  <c:v>20‒24</c:v>
                </c:pt>
                <c:pt idx="5">
                  <c:v>25‒44</c:v>
                </c:pt>
                <c:pt idx="6">
                  <c:v>45‒60</c:v>
                </c:pt>
                <c:pt idx="7">
                  <c:v>powyżej 60 lat</c:v>
                </c:pt>
                <c:pt idx="8">
                  <c:v>razem do 15 lat</c:v>
                </c:pt>
                <c:pt idx="9">
                  <c:v>razem 6‒24 lata</c:v>
                </c:pt>
                <c:pt idx="10">
                  <c:v>razem powyżej 45 lat</c:v>
                </c:pt>
              </c:strCache>
            </c:strRef>
          </c:cat>
          <c:val>
            <c:numRef>
              <c:f>'aktywność czytelnicza wg grup'!$C$10:$M$10</c:f>
              <c:numCache>
                <c:formatCode>General</c:formatCode>
                <c:ptCount val="11"/>
                <c:pt idx="0">
                  <c:v>7</c:v>
                </c:pt>
                <c:pt idx="1">
                  <c:v>34.6</c:v>
                </c:pt>
                <c:pt idx="2">
                  <c:v>45.8</c:v>
                </c:pt>
                <c:pt idx="3">
                  <c:v>38.9</c:v>
                </c:pt>
                <c:pt idx="4">
                  <c:v>28.7</c:v>
                </c:pt>
                <c:pt idx="5">
                  <c:v>14.6</c:v>
                </c:pt>
                <c:pt idx="6">
                  <c:v>11.1</c:v>
                </c:pt>
                <c:pt idx="7">
                  <c:v>8.1999999999999993</c:v>
                </c:pt>
                <c:pt idx="8">
                  <c:v>25.9</c:v>
                </c:pt>
                <c:pt idx="9">
                  <c:v>35.200000000000003</c:v>
                </c:pt>
                <c:pt idx="10">
                  <c:v>9.6999999999999993</c:v>
                </c:pt>
              </c:numCache>
            </c:numRef>
          </c:val>
          <c:extLst>
            <c:ext xmlns:c16="http://schemas.microsoft.com/office/drawing/2014/chart" uri="{C3380CC4-5D6E-409C-BE32-E72D297353CC}">
              <c16:uniqueId val="{00000000-E5D8-4B39-B572-DB941EF9F401}"/>
            </c:ext>
          </c:extLst>
        </c:ser>
        <c:ser>
          <c:idx val="1"/>
          <c:order val="1"/>
          <c:tx>
            <c:strRef>
              <c:f>'aktywność czytelnicza wg grup'!$A$11</c:f>
              <c:strCache>
                <c:ptCount val="1"/>
                <c:pt idx="0">
                  <c:v>2015</c:v>
                </c:pt>
              </c:strCache>
            </c:strRef>
          </c:tx>
          <c:spPr>
            <a:solidFill>
              <a:srgbClr val="33AEB8"/>
            </a:solidFill>
            <a:ln w="25364">
              <a:noFill/>
            </a:ln>
          </c:spPr>
          <c:invertIfNegative val="0"/>
          <c:cat>
            <c:strRef>
              <c:f>'aktywność czytelnicza wg grup'!$C$2:$M$2</c:f>
              <c:strCache>
                <c:ptCount val="11"/>
                <c:pt idx="0">
                  <c:v>do 5 lat</c:v>
                </c:pt>
                <c:pt idx="1">
                  <c:v>6‒12</c:v>
                </c:pt>
                <c:pt idx="2">
                  <c:v>13‒15</c:v>
                </c:pt>
                <c:pt idx="3">
                  <c:v>16‒19</c:v>
                </c:pt>
                <c:pt idx="4">
                  <c:v>20‒24</c:v>
                </c:pt>
                <c:pt idx="5">
                  <c:v>25‒44</c:v>
                </c:pt>
                <c:pt idx="6">
                  <c:v>45‒60</c:v>
                </c:pt>
                <c:pt idx="7">
                  <c:v>powyżej 60 lat</c:v>
                </c:pt>
                <c:pt idx="8">
                  <c:v>razem do 15 lat</c:v>
                </c:pt>
                <c:pt idx="9">
                  <c:v>razem 6‒24 lata</c:v>
                </c:pt>
                <c:pt idx="10">
                  <c:v>razem powyżej 45 lat</c:v>
                </c:pt>
              </c:strCache>
            </c:strRef>
          </c:cat>
          <c:val>
            <c:numRef>
              <c:f>'aktywność czytelnicza wg grup'!$C$11:$M$11</c:f>
              <c:numCache>
                <c:formatCode>General</c:formatCode>
                <c:ptCount val="11"/>
                <c:pt idx="0">
                  <c:v>7.1</c:v>
                </c:pt>
                <c:pt idx="1">
                  <c:v>35.1</c:v>
                </c:pt>
                <c:pt idx="2">
                  <c:v>44.7</c:v>
                </c:pt>
                <c:pt idx="3">
                  <c:v>35.4</c:v>
                </c:pt>
                <c:pt idx="4">
                  <c:v>26.9</c:v>
                </c:pt>
                <c:pt idx="5">
                  <c:v>14.7</c:v>
                </c:pt>
                <c:pt idx="6">
                  <c:v>11.5</c:v>
                </c:pt>
                <c:pt idx="7">
                  <c:v>8.6</c:v>
                </c:pt>
                <c:pt idx="8">
                  <c:v>26.2</c:v>
                </c:pt>
                <c:pt idx="9">
                  <c:v>33.9</c:v>
                </c:pt>
                <c:pt idx="10">
                  <c:v>10</c:v>
                </c:pt>
              </c:numCache>
            </c:numRef>
          </c:val>
          <c:extLst>
            <c:ext xmlns:c16="http://schemas.microsoft.com/office/drawing/2014/chart" uri="{C3380CC4-5D6E-409C-BE32-E72D297353CC}">
              <c16:uniqueId val="{00000001-E5D8-4B39-B572-DB941EF9F401}"/>
            </c:ext>
          </c:extLst>
        </c:ser>
        <c:ser>
          <c:idx val="2"/>
          <c:order val="2"/>
          <c:tx>
            <c:strRef>
              <c:f>'aktywność czytelnicza wg grup'!$A$12</c:f>
              <c:strCache>
                <c:ptCount val="1"/>
                <c:pt idx="0">
                  <c:v>2016</c:v>
                </c:pt>
              </c:strCache>
            </c:strRef>
          </c:tx>
          <c:spPr>
            <a:solidFill>
              <a:srgbClr val="66C2CA"/>
            </a:solidFill>
            <a:ln w="25364">
              <a:noFill/>
            </a:ln>
          </c:spPr>
          <c:invertIfNegative val="0"/>
          <c:cat>
            <c:strRef>
              <c:f>'aktywność czytelnicza wg grup'!$C$2:$M$2</c:f>
              <c:strCache>
                <c:ptCount val="11"/>
                <c:pt idx="0">
                  <c:v>do 5 lat</c:v>
                </c:pt>
                <c:pt idx="1">
                  <c:v>6‒12</c:v>
                </c:pt>
                <c:pt idx="2">
                  <c:v>13‒15</c:v>
                </c:pt>
                <c:pt idx="3">
                  <c:v>16‒19</c:v>
                </c:pt>
                <c:pt idx="4">
                  <c:v>20‒24</c:v>
                </c:pt>
                <c:pt idx="5">
                  <c:v>25‒44</c:v>
                </c:pt>
                <c:pt idx="6">
                  <c:v>45‒60</c:v>
                </c:pt>
                <c:pt idx="7">
                  <c:v>powyżej 60 lat</c:v>
                </c:pt>
                <c:pt idx="8">
                  <c:v>razem do 15 lat</c:v>
                </c:pt>
                <c:pt idx="9">
                  <c:v>razem 6‒24 lata</c:v>
                </c:pt>
                <c:pt idx="10">
                  <c:v>razem powyżej 45 lat</c:v>
                </c:pt>
              </c:strCache>
            </c:strRef>
          </c:cat>
          <c:val>
            <c:numRef>
              <c:f>'aktywność czytelnicza wg grup'!$C$12:$M$12</c:f>
              <c:numCache>
                <c:formatCode>General</c:formatCode>
                <c:ptCount val="11"/>
                <c:pt idx="0">
                  <c:v>7.1</c:v>
                </c:pt>
                <c:pt idx="1">
                  <c:v>34.700000000000003</c:v>
                </c:pt>
                <c:pt idx="2">
                  <c:v>42.8</c:v>
                </c:pt>
                <c:pt idx="3">
                  <c:v>33.299999999999997</c:v>
                </c:pt>
                <c:pt idx="4">
                  <c:v>24.2</c:v>
                </c:pt>
                <c:pt idx="5">
                  <c:v>14.4</c:v>
                </c:pt>
                <c:pt idx="6">
                  <c:v>11.8</c:v>
                </c:pt>
                <c:pt idx="7">
                  <c:v>8.9</c:v>
                </c:pt>
                <c:pt idx="8">
                  <c:v>25.8</c:v>
                </c:pt>
                <c:pt idx="9">
                  <c:v>32.4</c:v>
                </c:pt>
                <c:pt idx="10">
                  <c:v>10.3</c:v>
                </c:pt>
              </c:numCache>
            </c:numRef>
          </c:val>
          <c:extLst>
            <c:ext xmlns:c16="http://schemas.microsoft.com/office/drawing/2014/chart" uri="{C3380CC4-5D6E-409C-BE32-E72D297353CC}">
              <c16:uniqueId val="{00000002-E5D8-4B39-B572-DB941EF9F401}"/>
            </c:ext>
          </c:extLst>
        </c:ser>
        <c:ser>
          <c:idx val="3"/>
          <c:order val="3"/>
          <c:tx>
            <c:strRef>
              <c:f>'aktywność czytelnicza wg grup'!$A$13</c:f>
              <c:strCache>
                <c:ptCount val="1"/>
                <c:pt idx="0">
                  <c:v>2017</c:v>
                </c:pt>
              </c:strCache>
            </c:strRef>
          </c:tx>
          <c:spPr>
            <a:solidFill>
              <a:srgbClr val="99D7DB"/>
            </a:solidFill>
            <a:ln w="25364">
              <a:noFill/>
            </a:ln>
          </c:spPr>
          <c:invertIfNegative val="0"/>
          <c:cat>
            <c:strRef>
              <c:f>'aktywność czytelnicza wg grup'!$C$2:$M$2</c:f>
              <c:strCache>
                <c:ptCount val="11"/>
                <c:pt idx="0">
                  <c:v>do 5 lat</c:v>
                </c:pt>
                <c:pt idx="1">
                  <c:v>6‒12</c:v>
                </c:pt>
                <c:pt idx="2">
                  <c:v>13‒15</c:v>
                </c:pt>
                <c:pt idx="3">
                  <c:v>16‒19</c:v>
                </c:pt>
                <c:pt idx="4">
                  <c:v>20‒24</c:v>
                </c:pt>
                <c:pt idx="5">
                  <c:v>25‒44</c:v>
                </c:pt>
                <c:pt idx="6">
                  <c:v>45‒60</c:v>
                </c:pt>
                <c:pt idx="7">
                  <c:v>powyżej 60 lat</c:v>
                </c:pt>
                <c:pt idx="8">
                  <c:v>razem do 15 lat</c:v>
                </c:pt>
                <c:pt idx="9">
                  <c:v>razem 6‒24 lata</c:v>
                </c:pt>
                <c:pt idx="10">
                  <c:v>razem powyżej 45 lat</c:v>
                </c:pt>
              </c:strCache>
            </c:strRef>
          </c:cat>
          <c:val>
            <c:numRef>
              <c:f>'aktywność czytelnicza wg grup'!$C$13:$M$13</c:f>
              <c:numCache>
                <c:formatCode>General</c:formatCode>
                <c:ptCount val="11"/>
                <c:pt idx="0">
                  <c:v>7.1</c:v>
                </c:pt>
                <c:pt idx="1">
                  <c:v>34.200000000000003</c:v>
                </c:pt>
                <c:pt idx="2">
                  <c:v>41.1</c:v>
                </c:pt>
                <c:pt idx="3">
                  <c:v>31.6</c:v>
                </c:pt>
                <c:pt idx="4">
                  <c:v>22.2</c:v>
                </c:pt>
                <c:pt idx="5">
                  <c:v>14.3</c:v>
                </c:pt>
                <c:pt idx="6">
                  <c:v>12.1</c:v>
                </c:pt>
                <c:pt idx="7">
                  <c:v>9.4</c:v>
                </c:pt>
                <c:pt idx="8">
                  <c:v>25.3</c:v>
                </c:pt>
                <c:pt idx="9">
                  <c:v>31.1</c:v>
                </c:pt>
                <c:pt idx="10">
                  <c:v>10.7</c:v>
                </c:pt>
              </c:numCache>
            </c:numRef>
          </c:val>
          <c:extLst>
            <c:ext xmlns:c16="http://schemas.microsoft.com/office/drawing/2014/chart" uri="{C3380CC4-5D6E-409C-BE32-E72D297353CC}">
              <c16:uniqueId val="{00000003-E5D8-4B39-B572-DB941EF9F401}"/>
            </c:ext>
          </c:extLst>
        </c:ser>
        <c:ser>
          <c:idx val="4"/>
          <c:order val="4"/>
          <c:tx>
            <c:strRef>
              <c:f>'aktywność czytelnicza wg grup'!$A$14</c:f>
              <c:strCache>
                <c:ptCount val="1"/>
                <c:pt idx="0">
                  <c:v>2018</c:v>
                </c:pt>
              </c:strCache>
            </c:strRef>
          </c:tx>
          <c:spPr>
            <a:solidFill>
              <a:srgbClr val="CCEBED"/>
            </a:solidFill>
            <a:ln w="25364">
              <a:noFill/>
            </a:ln>
          </c:spPr>
          <c:invertIfNegative val="0"/>
          <c:dLbls>
            <c:dLbl>
              <c:idx val="0"/>
              <c:tx>
                <c:rich>
                  <a:bodyPr/>
                  <a:lstStyle/>
                  <a:p>
                    <a:r>
                      <a:rPr lang="en-US"/>
                      <a:t>8,0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D8-4B39-B572-DB941EF9F401}"/>
                </c:ext>
              </c:extLst>
            </c:dLbl>
            <c:spPr>
              <a:noFill/>
              <a:ln w="25364">
                <a:noFill/>
              </a:ln>
            </c:spPr>
            <c:txPr>
              <a:bodyPr rot="0" spcFirstLastPara="1" vertOverflow="ellipsis" vert="horz" wrap="square" lIns="38100" tIns="19050" rIns="38100" bIns="19050" anchor="ctr" anchorCtr="1">
                <a:spAutoFit/>
              </a:bodyPr>
              <a:lstStyle/>
              <a:p>
                <a:pPr>
                  <a:defRPr sz="799" b="0" i="0" u="none" strike="noStrike" kern="1200" baseline="0">
                    <a:solidFill>
                      <a:sysClr val="windowText" lastClr="000000"/>
                    </a:solidFill>
                    <a:latin typeface="Fira Sans" panose="020B05030500000200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'aktywność czytelnicza wg grup'!$C$2:$M$2</c:f>
              <c:strCache>
                <c:ptCount val="11"/>
                <c:pt idx="0">
                  <c:v>do 5 lat</c:v>
                </c:pt>
                <c:pt idx="1">
                  <c:v>6‒12</c:v>
                </c:pt>
                <c:pt idx="2">
                  <c:v>13‒15</c:v>
                </c:pt>
                <c:pt idx="3">
                  <c:v>16‒19</c:v>
                </c:pt>
                <c:pt idx="4">
                  <c:v>20‒24</c:v>
                </c:pt>
                <c:pt idx="5">
                  <c:v>25‒44</c:v>
                </c:pt>
                <c:pt idx="6">
                  <c:v>45‒60</c:v>
                </c:pt>
                <c:pt idx="7">
                  <c:v>powyżej 60 lat</c:v>
                </c:pt>
                <c:pt idx="8">
                  <c:v>razem do 15 lat</c:v>
                </c:pt>
                <c:pt idx="9">
                  <c:v>razem 6‒24 lata</c:v>
                </c:pt>
                <c:pt idx="10">
                  <c:v>razem powyżej 45 lat</c:v>
                </c:pt>
              </c:strCache>
            </c:strRef>
          </c:cat>
          <c:val>
            <c:numRef>
              <c:f>'aktywność czytelnicza wg grup'!$C$14:$M$14</c:f>
              <c:numCache>
                <c:formatCode>General</c:formatCode>
                <c:ptCount val="11"/>
                <c:pt idx="0">
                  <c:v>8</c:v>
                </c:pt>
                <c:pt idx="1">
                  <c:v>33.6</c:v>
                </c:pt>
                <c:pt idx="2">
                  <c:v>39.700000000000003</c:v>
                </c:pt>
                <c:pt idx="3">
                  <c:v>29.6</c:v>
                </c:pt>
                <c:pt idx="4">
                  <c:v>20.5</c:v>
                </c:pt>
                <c:pt idx="5">
                  <c:v>14.2</c:v>
                </c:pt>
                <c:pt idx="6">
                  <c:v>12.3</c:v>
                </c:pt>
                <c:pt idx="7">
                  <c:v>9.6999999999999993</c:v>
                </c:pt>
                <c:pt idx="8">
                  <c:v>25.2</c:v>
                </c:pt>
                <c:pt idx="9">
                  <c:v>29.9</c:v>
                </c:pt>
                <c:pt idx="10">
                  <c:v>10.9</c:v>
                </c:pt>
              </c:numCache>
            </c:numRef>
          </c:val>
          <c:extLst>
            <c:ext xmlns:c16="http://schemas.microsoft.com/office/drawing/2014/chart" uri="{C3380CC4-5D6E-409C-BE32-E72D297353CC}">
              <c16:uniqueId val="{00000005-E5D8-4B39-B572-DB941EF9F401}"/>
            </c:ext>
          </c:extLst>
        </c:ser>
        <c:dLbls>
          <c:showLegendKey val="0"/>
          <c:showVal val="0"/>
          <c:showCatName val="0"/>
          <c:showSerName val="0"/>
          <c:showPercent val="0"/>
          <c:showBubbleSize val="0"/>
        </c:dLbls>
        <c:gapWidth val="219"/>
        <c:overlap val="-27"/>
        <c:axId val="191765944"/>
        <c:axId val="481475640"/>
      </c:barChart>
      <c:catAx>
        <c:axId val="191765944"/>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ysClr val="windowText" lastClr="000000"/>
                </a:solidFill>
                <a:latin typeface="Fira Sans" panose="020B0503050000020004" pitchFamily="34" charset="0"/>
                <a:ea typeface="+mn-ea"/>
                <a:cs typeface="+mn-cs"/>
              </a:defRPr>
            </a:pPr>
            <a:endParaRPr lang="pl-PL"/>
          </a:p>
        </c:txPr>
        <c:crossAx val="481475640"/>
        <c:crosses val="autoZero"/>
        <c:auto val="1"/>
        <c:lblAlgn val="ctr"/>
        <c:lblOffset val="100"/>
        <c:noMultiLvlLbl val="0"/>
      </c:catAx>
      <c:valAx>
        <c:axId val="481475640"/>
        <c:scaling>
          <c:orientation val="minMax"/>
          <c:max val="50"/>
        </c:scaling>
        <c:delete val="0"/>
        <c:axPos val="l"/>
        <c:majorGridlines>
          <c:spPr>
            <a:ln w="9512" cap="flat" cmpd="sng" algn="ctr">
              <a:solidFill>
                <a:schemeClr val="tx1">
                  <a:lumMod val="15000"/>
                  <a:lumOff val="85000"/>
                </a:schemeClr>
              </a:solidFill>
              <a:round/>
            </a:ln>
            <a:effectLst/>
          </c:spPr>
        </c:majorGridlines>
        <c:numFmt formatCode="#,##0" sourceLinked="0"/>
        <c:majorTickMark val="none"/>
        <c:minorTickMark val="none"/>
        <c:tickLblPos val="nextTo"/>
        <c:spPr>
          <a:ln w="6341">
            <a:noFill/>
          </a:ln>
        </c:spPr>
        <c:txPr>
          <a:bodyPr rot="-60000000" spcFirstLastPara="1" vertOverflow="ellipsis" vert="horz" wrap="square" anchor="ctr" anchorCtr="1"/>
          <a:lstStyle/>
          <a:p>
            <a:pPr>
              <a:defRPr sz="799" b="0" i="0" u="none" strike="noStrike" kern="1200" baseline="0">
                <a:solidFill>
                  <a:sysClr val="windowText" lastClr="000000"/>
                </a:solidFill>
                <a:latin typeface="Fira Sans" panose="020B0503050000020004" pitchFamily="34" charset="0"/>
                <a:ea typeface="+mn-ea"/>
                <a:cs typeface="+mn-cs"/>
              </a:defRPr>
            </a:pPr>
            <a:endParaRPr lang="pl-PL"/>
          </a:p>
        </c:txPr>
        <c:crossAx val="191765944"/>
        <c:crosses val="autoZero"/>
        <c:crossBetween val="between"/>
        <c:majorUnit val="10"/>
      </c:valAx>
      <c:spPr>
        <a:noFill/>
        <a:ln w="25364">
          <a:noFill/>
        </a:ln>
      </c:spPr>
    </c:plotArea>
    <c:legend>
      <c:legendPos val="b"/>
      <c:overlay val="0"/>
      <c:spPr>
        <a:noFill/>
        <a:ln w="25364">
          <a:noFill/>
        </a:ln>
      </c:spPr>
      <c:txPr>
        <a:bodyPr rot="0" spcFirstLastPara="1" vertOverflow="ellipsis" vert="horz" wrap="square" anchor="ctr" anchorCtr="1"/>
        <a:lstStyle/>
        <a:p>
          <a:pPr>
            <a:defRPr sz="799"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a:noFill/>
    </a:ln>
    <a:effectLst/>
  </c:spPr>
  <c:txPr>
    <a:bodyPr/>
    <a:lstStyle/>
    <a:p>
      <a:pPr>
        <a:defRPr sz="799">
          <a:solidFill>
            <a:sysClr val="windowText" lastClr="000000"/>
          </a:solidFill>
          <a:latin typeface="Fira Sans" panose="020B0503050000020004" pitchFamily="34"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518B-A886-4195-9CC1-B769CF1A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202</Pages>
  <Words>63611</Words>
  <Characters>381666</Characters>
  <Application>Microsoft Office Word</Application>
  <DocSecurity>0</DocSecurity>
  <Lines>3180</Lines>
  <Paragraphs>888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444389</CharactersWithSpaces>
  <SharedDoc>false</SharedDoc>
  <HLinks>
    <vt:vector size="1350" baseType="variant">
      <vt:variant>
        <vt:i4>7667827</vt:i4>
      </vt:variant>
      <vt:variant>
        <vt:i4>801</vt:i4>
      </vt:variant>
      <vt:variant>
        <vt:i4>0</vt:i4>
      </vt:variant>
      <vt:variant>
        <vt:i4>5</vt:i4>
      </vt:variant>
      <vt:variant>
        <vt:lpwstr>https://www.bn.org.pl/download/document/1587585168.pdf</vt:lpwstr>
      </vt:variant>
      <vt:variant>
        <vt:lpwstr/>
      </vt:variant>
      <vt:variant>
        <vt:i4>7667827</vt:i4>
      </vt:variant>
      <vt:variant>
        <vt:i4>795</vt:i4>
      </vt:variant>
      <vt:variant>
        <vt:i4>0</vt:i4>
      </vt:variant>
      <vt:variant>
        <vt:i4>5</vt:i4>
      </vt:variant>
      <vt:variant>
        <vt:lpwstr>https://www.bn.org.pl/download/document/1587585168.pdf</vt:lpwstr>
      </vt:variant>
      <vt:variant>
        <vt:lpwstr/>
      </vt:variant>
      <vt:variant>
        <vt:i4>1900592</vt:i4>
      </vt:variant>
      <vt:variant>
        <vt:i4>761</vt:i4>
      </vt:variant>
      <vt:variant>
        <vt:i4>0</vt:i4>
      </vt:variant>
      <vt:variant>
        <vt:i4>5</vt:i4>
      </vt:variant>
      <vt:variant>
        <vt:lpwstr/>
      </vt:variant>
      <vt:variant>
        <vt:lpwstr>_Toc52350964</vt:lpwstr>
      </vt:variant>
      <vt:variant>
        <vt:i4>1703984</vt:i4>
      </vt:variant>
      <vt:variant>
        <vt:i4>755</vt:i4>
      </vt:variant>
      <vt:variant>
        <vt:i4>0</vt:i4>
      </vt:variant>
      <vt:variant>
        <vt:i4>5</vt:i4>
      </vt:variant>
      <vt:variant>
        <vt:lpwstr/>
      </vt:variant>
      <vt:variant>
        <vt:lpwstr>_Toc52350963</vt:lpwstr>
      </vt:variant>
      <vt:variant>
        <vt:i4>1769520</vt:i4>
      </vt:variant>
      <vt:variant>
        <vt:i4>749</vt:i4>
      </vt:variant>
      <vt:variant>
        <vt:i4>0</vt:i4>
      </vt:variant>
      <vt:variant>
        <vt:i4>5</vt:i4>
      </vt:variant>
      <vt:variant>
        <vt:lpwstr/>
      </vt:variant>
      <vt:variant>
        <vt:lpwstr>_Toc52350962</vt:lpwstr>
      </vt:variant>
      <vt:variant>
        <vt:i4>1572912</vt:i4>
      </vt:variant>
      <vt:variant>
        <vt:i4>743</vt:i4>
      </vt:variant>
      <vt:variant>
        <vt:i4>0</vt:i4>
      </vt:variant>
      <vt:variant>
        <vt:i4>5</vt:i4>
      </vt:variant>
      <vt:variant>
        <vt:lpwstr/>
      </vt:variant>
      <vt:variant>
        <vt:lpwstr>_Toc52350961</vt:lpwstr>
      </vt:variant>
      <vt:variant>
        <vt:i4>1638448</vt:i4>
      </vt:variant>
      <vt:variant>
        <vt:i4>737</vt:i4>
      </vt:variant>
      <vt:variant>
        <vt:i4>0</vt:i4>
      </vt:variant>
      <vt:variant>
        <vt:i4>5</vt:i4>
      </vt:variant>
      <vt:variant>
        <vt:lpwstr/>
      </vt:variant>
      <vt:variant>
        <vt:lpwstr>_Toc52350960</vt:lpwstr>
      </vt:variant>
      <vt:variant>
        <vt:i4>1048627</vt:i4>
      </vt:variant>
      <vt:variant>
        <vt:i4>731</vt:i4>
      </vt:variant>
      <vt:variant>
        <vt:i4>0</vt:i4>
      </vt:variant>
      <vt:variant>
        <vt:i4>5</vt:i4>
      </vt:variant>
      <vt:variant>
        <vt:lpwstr/>
      </vt:variant>
      <vt:variant>
        <vt:lpwstr>_Toc52350959</vt:lpwstr>
      </vt:variant>
      <vt:variant>
        <vt:i4>1114163</vt:i4>
      </vt:variant>
      <vt:variant>
        <vt:i4>725</vt:i4>
      </vt:variant>
      <vt:variant>
        <vt:i4>0</vt:i4>
      </vt:variant>
      <vt:variant>
        <vt:i4>5</vt:i4>
      </vt:variant>
      <vt:variant>
        <vt:lpwstr/>
      </vt:variant>
      <vt:variant>
        <vt:lpwstr>_Toc52350958</vt:lpwstr>
      </vt:variant>
      <vt:variant>
        <vt:i4>1966131</vt:i4>
      </vt:variant>
      <vt:variant>
        <vt:i4>719</vt:i4>
      </vt:variant>
      <vt:variant>
        <vt:i4>0</vt:i4>
      </vt:variant>
      <vt:variant>
        <vt:i4>5</vt:i4>
      </vt:variant>
      <vt:variant>
        <vt:lpwstr/>
      </vt:variant>
      <vt:variant>
        <vt:lpwstr>_Toc52350957</vt:lpwstr>
      </vt:variant>
      <vt:variant>
        <vt:i4>2031667</vt:i4>
      </vt:variant>
      <vt:variant>
        <vt:i4>713</vt:i4>
      </vt:variant>
      <vt:variant>
        <vt:i4>0</vt:i4>
      </vt:variant>
      <vt:variant>
        <vt:i4>5</vt:i4>
      </vt:variant>
      <vt:variant>
        <vt:lpwstr/>
      </vt:variant>
      <vt:variant>
        <vt:lpwstr>_Toc52350956</vt:lpwstr>
      </vt:variant>
      <vt:variant>
        <vt:i4>1835059</vt:i4>
      </vt:variant>
      <vt:variant>
        <vt:i4>707</vt:i4>
      </vt:variant>
      <vt:variant>
        <vt:i4>0</vt:i4>
      </vt:variant>
      <vt:variant>
        <vt:i4>5</vt:i4>
      </vt:variant>
      <vt:variant>
        <vt:lpwstr/>
      </vt:variant>
      <vt:variant>
        <vt:lpwstr>_Toc52350955</vt:lpwstr>
      </vt:variant>
      <vt:variant>
        <vt:i4>1900595</vt:i4>
      </vt:variant>
      <vt:variant>
        <vt:i4>701</vt:i4>
      </vt:variant>
      <vt:variant>
        <vt:i4>0</vt:i4>
      </vt:variant>
      <vt:variant>
        <vt:i4>5</vt:i4>
      </vt:variant>
      <vt:variant>
        <vt:lpwstr/>
      </vt:variant>
      <vt:variant>
        <vt:lpwstr>_Toc52350954</vt:lpwstr>
      </vt:variant>
      <vt:variant>
        <vt:i4>1703987</vt:i4>
      </vt:variant>
      <vt:variant>
        <vt:i4>695</vt:i4>
      </vt:variant>
      <vt:variant>
        <vt:i4>0</vt:i4>
      </vt:variant>
      <vt:variant>
        <vt:i4>5</vt:i4>
      </vt:variant>
      <vt:variant>
        <vt:lpwstr/>
      </vt:variant>
      <vt:variant>
        <vt:lpwstr>_Toc52350953</vt:lpwstr>
      </vt:variant>
      <vt:variant>
        <vt:i4>1769523</vt:i4>
      </vt:variant>
      <vt:variant>
        <vt:i4>689</vt:i4>
      </vt:variant>
      <vt:variant>
        <vt:i4>0</vt:i4>
      </vt:variant>
      <vt:variant>
        <vt:i4>5</vt:i4>
      </vt:variant>
      <vt:variant>
        <vt:lpwstr/>
      </vt:variant>
      <vt:variant>
        <vt:lpwstr>_Toc52350952</vt:lpwstr>
      </vt:variant>
      <vt:variant>
        <vt:i4>1572915</vt:i4>
      </vt:variant>
      <vt:variant>
        <vt:i4>683</vt:i4>
      </vt:variant>
      <vt:variant>
        <vt:i4>0</vt:i4>
      </vt:variant>
      <vt:variant>
        <vt:i4>5</vt:i4>
      </vt:variant>
      <vt:variant>
        <vt:lpwstr/>
      </vt:variant>
      <vt:variant>
        <vt:lpwstr>_Toc52350951</vt:lpwstr>
      </vt:variant>
      <vt:variant>
        <vt:i4>1638451</vt:i4>
      </vt:variant>
      <vt:variant>
        <vt:i4>677</vt:i4>
      </vt:variant>
      <vt:variant>
        <vt:i4>0</vt:i4>
      </vt:variant>
      <vt:variant>
        <vt:i4>5</vt:i4>
      </vt:variant>
      <vt:variant>
        <vt:lpwstr/>
      </vt:variant>
      <vt:variant>
        <vt:lpwstr>_Toc52350950</vt:lpwstr>
      </vt:variant>
      <vt:variant>
        <vt:i4>1048626</vt:i4>
      </vt:variant>
      <vt:variant>
        <vt:i4>671</vt:i4>
      </vt:variant>
      <vt:variant>
        <vt:i4>0</vt:i4>
      </vt:variant>
      <vt:variant>
        <vt:i4>5</vt:i4>
      </vt:variant>
      <vt:variant>
        <vt:lpwstr/>
      </vt:variant>
      <vt:variant>
        <vt:lpwstr>_Toc52350949</vt:lpwstr>
      </vt:variant>
      <vt:variant>
        <vt:i4>1114162</vt:i4>
      </vt:variant>
      <vt:variant>
        <vt:i4>665</vt:i4>
      </vt:variant>
      <vt:variant>
        <vt:i4>0</vt:i4>
      </vt:variant>
      <vt:variant>
        <vt:i4>5</vt:i4>
      </vt:variant>
      <vt:variant>
        <vt:lpwstr/>
      </vt:variant>
      <vt:variant>
        <vt:lpwstr>_Toc52350948</vt:lpwstr>
      </vt:variant>
      <vt:variant>
        <vt:i4>1966130</vt:i4>
      </vt:variant>
      <vt:variant>
        <vt:i4>659</vt:i4>
      </vt:variant>
      <vt:variant>
        <vt:i4>0</vt:i4>
      </vt:variant>
      <vt:variant>
        <vt:i4>5</vt:i4>
      </vt:variant>
      <vt:variant>
        <vt:lpwstr/>
      </vt:variant>
      <vt:variant>
        <vt:lpwstr>_Toc52350947</vt:lpwstr>
      </vt:variant>
      <vt:variant>
        <vt:i4>2031666</vt:i4>
      </vt:variant>
      <vt:variant>
        <vt:i4>653</vt:i4>
      </vt:variant>
      <vt:variant>
        <vt:i4>0</vt:i4>
      </vt:variant>
      <vt:variant>
        <vt:i4>5</vt:i4>
      </vt:variant>
      <vt:variant>
        <vt:lpwstr/>
      </vt:variant>
      <vt:variant>
        <vt:lpwstr>_Toc52350946</vt:lpwstr>
      </vt:variant>
      <vt:variant>
        <vt:i4>1835058</vt:i4>
      </vt:variant>
      <vt:variant>
        <vt:i4>647</vt:i4>
      </vt:variant>
      <vt:variant>
        <vt:i4>0</vt:i4>
      </vt:variant>
      <vt:variant>
        <vt:i4>5</vt:i4>
      </vt:variant>
      <vt:variant>
        <vt:lpwstr/>
      </vt:variant>
      <vt:variant>
        <vt:lpwstr>_Toc52350945</vt:lpwstr>
      </vt:variant>
      <vt:variant>
        <vt:i4>1900594</vt:i4>
      </vt:variant>
      <vt:variant>
        <vt:i4>641</vt:i4>
      </vt:variant>
      <vt:variant>
        <vt:i4>0</vt:i4>
      </vt:variant>
      <vt:variant>
        <vt:i4>5</vt:i4>
      </vt:variant>
      <vt:variant>
        <vt:lpwstr/>
      </vt:variant>
      <vt:variant>
        <vt:lpwstr>_Toc52350944</vt:lpwstr>
      </vt:variant>
      <vt:variant>
        <vt:i4>1703986</vt:i4>
      </vt:variant>
      <vt:variant>
        <vt:i4>635</vt:i4>
      </vt:variant>
      <vt:variant>
        <vt:i4>0</vt:i4>
      </vt:variant>
      <vt:variant>
        <vt:i4>5</vt:i4>
      </vt:variant>
      <vt:variant>
        <vt:lpwstr/>
      </vt:variant>
      <vt:variant>
        <vt:lpwstr>_Toc52350943</vt:lpwstr>
      </vt:variant>
      <vt:variant>
        <vt:i4>1769522</vt:i4>
      </vt:variant>
      <vt:variant>
        <vt:i4>629</vt:i4>
      </vt:variant>
      <vt:variant>
        <vt:i4>0</vt:i4>
      </vt:variant>
      <vt:variant>
        <vt:i4>5</vt:i4>
      </vt:variant>
      <vt:variant>
        <vt:lpwstr/>
      </vt:variant>
      <vt:variant>
        <vt:lpwstr>_Toc52350942</vt:lpwstr>
      </vt:variant>
      <vt:variant>
        <vt:i4>1572914</vt:i4>
      </vt:variant>
      <vt:variant>
        <vt:i4>623</vt:i4>
      </vt:variant>
      <vt:variant>
        <vt:i4>0</vt:i4>
      </vt:variant>
      <vt:variant>
        <vt:i4>5</vt:i4>
      </vt:variant>
      <vt:variant>
        <vt:lpwstr/>
      </vt:variant>
      <vt:variant>
        <vt:lpwstr>_Toc52350941</vt:lpwstr>
      </vt:variant>
      <vt:variant>
        <vt:i4>1638450</vt:i4>
      </vt:variant>
      <vt:variant>
        <vt:i4>617</vt:i4>
      </vt:variant>
      <vt:variant>
        <vt:i4>0</vt:i4>
      </vt:variant>
      <vt:variant>
        <vt:i4>5</vt:i4>
      </vt:variant>
      <vt:variant>
        <vt:lpwstr/>
      </vt:variant>
      <vt:variant>
        <vt:lpwstr>_Toc52350940</vt:lpwstr>
      </vt:variant>
      <vt:variant>
        <vt:i4>1048629</vt:i4>
      </vt:variant>
      <vt:variant>
        <vt:i4>611</vt:i4>
      </vt:variant>
      <vt:variant>
        <vt:i4>0</vt:i4>
      </vt:variant>
      <vt:variant>
        <vt:i4>5</vt:i4>
      </vt:variant>
      <vt:variant>
        <vt:lpwstr/>
      </vt:variant>
      <vt:variant>
        <vt:lpwstr>_Toc52350939</vt:lpwstr>
      </vt:variant>
      <vt:variant>
        <vt:i4>1441852</vt:i4>
      </vt:variant>
      <vt:variant>
        <vt:i4>601</vt:i4>
      </vt:variant>
      <vt:variant>
        <vt:i4>0</vt:i4>
      </vt:variant>
      <vt:variant>
        <vt:i4>5</vt:i4>
      </vt:variant>
      <vt:variant>
        <vt:lpwstr/>
      </vt:variant>
      <vt:variant>
        <vt:lpwstr>_Toc45099815</vt:lpwstr>
      </vt:variant>
      <vt:variant>
        <vt:i4>1507388</vt:i4>
      </vt:variant>
      <vt:variant>
        <vt:i4>595</vt:i4>
      </vt:variant>
      <vt:variant>
        <vt:i4>0</vt:i4>
      </vt:variant>
      <vt:variant>
        <vt:i4>5</vt:i4>
      </vt:variant>
      <vt:variant>
        <vt:lpwstr/>
      </vt:variant>
      <vt:variant>
        <vt:lpwstr>_Toc45099814</vt:lpwstr>
      </vt:variant>
      <vt:variant>
        <vt:i4>1048636</vt:i4>
      </vt:variant>
      <vt:variant>
        <vt:i4>589</vt:i4>
      </vt:variant>
      <vt:variant>
        <vt:i4>0</vt:i4>
      </vt:variant>
      <vt:variant>
        <vt:i4>5</vt:i4>
      </vt:variant>
      <vt:variant>
        <vt:lpwstr/>
      </vt:variant>
      <vt:variant>
        <vt:lpwstr>_Toc45099813</vt:lpwstr>
      </vt:variant>
      <vt:variant>
        <vt:i4>1114172</vt:i4>
      </vt:variant>
      <vt:variant>
        <vt:i4>583</vt:i4>
      </vt:variant>
      <vt:variant>
        <vt:i4>0</vt:i4>
      </vt:variant>
      <vt:variant>
        <vt:i4>5</vt:i4>
      </vt:variant>
      <vt:variant>
        <vt:lpwstr/>
      </vt:variant>
      <vt:variant>
        <vt:lpwstr>_Toc45099812</vt:lpwstr>
      </vt:variant>
      <vt:variant>
        <vt:i4>1179708</vt:i4>
      </vt:variant>
      <vt:variant>
        <vt:i4>577</vt:i4>
      </vt:variant>
      <vt:variant>
        <vt:i4>0</vt:i4>
      </vt:variant>
      <vt:variant>
        <vt:i4>5</vt:i4>
      </vt:variant>
      <vt:variant>
        <vt:lpwstr/>
      </vt:variant>
      <vt:variant>
        <vt:lpwstr>_Toc45099811</vt:lpwstr>
      </vt:variant>
      <vt:variant>
        <vt:i4>1245244</vt:i4>
      </vt:variant>
      <vt:variant>
        <vt:i4>571</vt:i4>
      </vt:variant>
      <vt:variant>
        <vt:i4>0</vt:i4>
      </vt:variant>
      <vt:variant>
        <vt:i4>5</vt:i4>
      </vt:variant>
      <vt:variant>
        <vt:lpwstr/>
      </vt:variant>
      <vt:variant>
        <vt:lpwstr>_Toc45099810</vt:lpwstr>
      </vt:variant>
      <vt:variant>
        <vt:i4>1703997</vt:i4>
      </vt:variant>
      <vt:variant>
        <vt:i4>565</vt:i4>
      </vt:variant>
      <vt:variant>
        <vt:i4>0</vt:i4>
      </vt:variant>
      <vt:variant>
        <vt:i4>5</vt:i4>
      </vt:variant>
      <vt:variant>
        <vt:lpwstr/>
      </vt:variant>
      <vt:variant>
        <vt:lpwstr>_Toc45099809</vt:lpwstr>
      </vt:variant>
      <vt:variant>
        <vt:i4>1769533</vt:i4>
      </vt:variant>
      <vt:variant>
        <vt:i4>559</vt:i4>
      </vt:variant>
      <vt:variant>
        <vt:i4>0</vt:i4>
      </vt:variant>
      <vt:variant>
        <vt:i4>5</vt:i4>
      </vt:variant>
      <vt:variant>
        <vt:lpwstr/>
      </vt:variant>
      <vt:variant>
        <vt:lpwstr>_Toc45099808</vt:lpwstr>
      </vt:variant>
      <vt:variant>
        <vt:i4>1310781</vt:i4>
      </vt:variant>
      <vt:variant>
        <vt:i4>553</vt:i4>
      </vt:variant>
      <vt:variant>
        <vt:i4>0</vt:i4>
      </vt:variant>
      <vt:variant>
        <vt:i4>5</vt:i4>
      </vt:variant>
      <vt:variant>
        <vt:lpwstr/>
      </vt:variant>
      <vt:variant>
        <vt:lpwstr>_Toc45099807</vt:lpwstr>
      </vt:variant>
      <vt:variant>
        <vt:i4>1376317</vt:i4>
      </vt:variant>
      <vt:variant>
        <vt:i4>547</vt:i4>
      </vt:variant>
      <vt:variant>
        <vt:i4>0</vt:i4>
      </vt:variant>
      <vt:variant>
        <vt:i4>5</vt:i4>
      </vt:variant>
      <vt:variant>
        <vt:lpwstr/>
      </vt:variant>
      <vt:variant>
        <vt:lpwstr>_Toc45099806</vt:lpwstr>
      </vt:variant>
      <vt:variant>
        <vt:i4>1441853</vt:i4>
      </vt:variant>
      <vt:variant>
        <vt:i4>541</vt:i4>
      </vt:variant>
      <vt:variant>
        <vt:i4>0</vt:i4>
      </vt:variant>
      <vt:variant>
        <vt:i4>5</vt:i4>
      </vt:variant>
      <vt:variant>
        <vt:lpwstr/>
      </vt:variant>
      <vt:variant>
        <vt:lpwstr>_Toc45099805</vt:lpwstr>
      </vt:variant>
      <vt:variant>
        <vt:i4>1507389</vt:i4>
      </vt:variant>
      <vt:variant>
        <vt:i4>535</vt:i4>
      </vt:variant>
      <vt:variant>
        <vt:i4>0</vt:i4>
      </vt:variant>
      <vt:variant>
        <vt:i4>5</vt:i4>
      </vt:variant>
      <vt:variant>
        <vt:lpwstr/>
      </vt:variant>
      <vt:variant>
        <vt:lpwstr>_Toc45099804</vt:lpwstr>
      </vt:variant>
      <vt:variant>
        <vt:i4>1048637</vt:i4>
      </vt:variant>
      <vt:variant>
        <vt:i4>529</vt:i4>
      </vt:variant>
      <vt:variant>
        <vt:i4>0</vt:i4>
      </vt:variant>
      <vt:variant>
        <vt:i4>5</vt:i4>
      </vt:variant>
      <vt:variant>
        <vt:lpwstr/>
      </vt:variant>
      <vt:variant>
        <vt:lpwstr>_Toc45099803</vt:lpwstr>
      </vt:variant>
      <vt:variant>
        <vt:i4>1114173</vt:i4>
      </vt:variant>
      <vt:variant>
        <vt:i4>523</vt:i4>
      </vt:variant>
      <vt:variant>
        <vt:i4>0</vt:i4>
      </vt:variant>
      <vt:variant>
        <vt:i4>5</vt:i4>
      </vt:variant>
      <vt:variant>
        <vt:lpwstr/>
      </vt:variant>
      <vt:variant>
        <vt:lpwstr>_Toc45099802</vt:lpwstr>
      </vt:variant>
      <vt:variant>
        <vt:i4>1179709</vt:i4>
      </vt:variant>
      <vt:variant>
        <vt:i4>517</vt:i4>
      </vt:variant>
      <vt:variant>
        <vt:i4>0</vt:i4>
      </vt:variant>
      <vt:variant>
        <vt:i4>5</vt:i4>
      </vt:variant>
      <vt:variant>
        <vt:lpwstr/>
      </vt:variant>
      <vt:variant>
        <vt:lpwstr>_Toc45099801</vt:lpwstr>
      </vt:variant>
      <vt:variant>
        <vt:i4>1245245</vt:i4>
      </vt:variant>
      <vt:variant>
        <vt:i4>511</vt:i4>
      </vt:variant>
      <vt:variant>
        <vt:i4>0</vt:i4>
      </vt:variant>
      <vt:variant>
        <vt:i4>5</vt:i4>
      </vt:variant>
      <vt:variant>
        <vt:lpwstr/>
      </vt:variant>
      <vt:variant>
        <vt:lpwstr>_Toc45099800</vt:lpwstr>
      </vt:variant>
      <vt:variant>
        <vt:i4>1376308</vt:i4>
      </vt:variant>
      <vt:variant>
        <vt:i4>505</vt:i4>
      </vt:variant>
      <vt:variant>
        <vt:i4>0</vt:i4>
      </vt:variant>
      <vt:variant>
        <vt:i4>5</vt:i4>
      </vt:variant>
      <vt:variant>
        <vt:lpwstr/>
      </vt:variant>
      <vt:variant>
        <vt:lpwstr>_Toc45099799</vt:lpwstr>
      </vt:variant>
      <vt:variant>
        <vt:i4>1310772</vt:i4>
      </vt:variant>
      <vt:variant>
        <vt:i4>499</vt:i4>
      </vt:variant>
      <vt:variant>
        <vt:i4>0</vt:i4>
      </vt:variant>
      <vt:variant>
        <vt:i4>5</vt:i4>
      </vt:variant>
      <vt:variant>
        <vt:lpwstr/>
      </vt:variant>
      <vt:variant>
        <vt:lpwstr>_Toc45099798</vt:lpwstr>
      </vt:variant>
      <vt:variant>
        <vt:i4>1769524</vt:i4>
      </vt:variant>
      <vt:variant>
        <vt:i4>493</vt:i4>
      </vt:variant>
      <vt:variant>
        <vt:i4>0</vt:i4>
      </vt:variant>
      <vt:variant>
        <vt:i4>5</vt:i4>
      </vt:variant>
      <vt:variant>
        <vt:lpwstr/>
      </vt:variant>
      <vt:variant>
        <vt:lpwstr>_Toc45099797</vt:lpwstr>
      </vt:variant>
      <vt:variant>
        <vt:i4>1703988</vt:i4>
      </vt:variant>
      <vt:variant>
        <vt:i4>487</vt:i4>
      </vt:variant>
      <vt:variant>
        <vt:i4>0</vt:i4>
      </vt:variant>
      <vt:variant>
        <vt:i4>5</vt:i4>
      </vt:variant>
      <vt:variant>
        <vt:lpwstr/>
      </vt:variant>
      <vt:variant>
        <vt:lpwstr>_Toc45099796</vt:lpwstr>
      </vt:variant>
      <vt:variant>
        <vt:i4>1966134</vt:i4>
      </vt:variant>
      <vt:variant>
        <vt:i4>476</vt:i4>
      </vt:variant>
      <vt:variant>
        <vt:i4>0</vt:i4>
      </vt:variant>
      <vt:variant>
        <vt:i4>5</vt:i4>
      </vt:variant>
      <vt:variant>
        <vt:lpwstr/>
      </vt:variant>
      <vt:variant>
        <vt:lpwstr>_Toc44597004</vt:lpwstr>
      </vt:variant>
      <vt:variant>
        <vt:i4>1638454</vt:i4>
      </vt:variant>
      <vt:variant>
        <vt:i4>470</vt:i4>
      </vt:variant>
      <vt:variant>
        <vt:i4>0</vt:i4>
      </vt:variant>
      <vt:variant>
        <vt:i4>5</vt:i4>
      </vt:variant>
      <vt:variant>
        <vt:lpwstr/>
      </vt:variant>
      <vt:variant>
        <vt:lpwstr>_Toc44597003</vt:lpwstr>
      </vt:variant>
      <vt:variant>
        <vt:i4>1572918</vt:i4>
      </vt:variant>
      <vt:variant>
        <vt:i4>464</vt:i4>
      </vt:variant>
      <vt:variant>
        <vt:i4>0</vt:i4>
      </vt:variant>
      <vt:variant>
        <vt:i4>5</vt:i4>
      </vt:variant>
      <vt:variant>
        <vt:lpwstr/>
      </vt:variant>
      <vt:variant>
        <vt:lpwstr>_Toc44597002</vt:lpwstr>
      </vt:variant>
      <vt:variant>
        <vt:i4>1769526</vt:i4>
      </vt:variant>
      <vt:variant>
        <vt:i4>458</vt:i4>
      </vt:variant>
      <vt:variant>
        <vt:i4>0</vt:i4>
      </vt:variant>
      <vt:variant>
        <vt:i4>5</vt:i4>
      </vt:variant>
      <vt:variant>
        <vt:lpwstr/>
      </vt:variant>
      <vt:variant>
        <vt:lpwstr>_Toc44597001</vt:lpwstr>
      </vt:variant>
      <vt:variant>
        <vt:i4>1900607</vt:i4>
      </vt:variant>
      <vt:variant>
        <vt:i4>449</vt:i4>
      </vt:variant>
      <vt:variant>
        <vt:i4>0</vt:i4>
      </vt:variant>
      <vt:variant>
        <vt:i4>5</vt:i4>
      </vt:variant>
      <vt:variant>
        <vt:lpwstr/>
      </vt:variant>
      <vt:variant>
        <vt:lpwstr>_Toc50478568</vt:lpwstr>
      </vt:variant>
      <vt:variant>
        <vt:i4>1179711</vt:i4>
      </vt:variant>
      <vt:variant>
        <vt:i4>443</vt:i4>
      </vt:variant>
      <vt:variant>
        <vt:i4>0</vt:i4>
      </vt:variant>
      <vt:variant>
        <vt:i4>5</vt:i4>
      </vt:variant>
      <vt:variant>
        <vt:lpwstr/>
      </vt:variant>
      <vt:variant>
        <vt:lpwstr>_Toc50478567</vt:lpwstr>
      </vt:variant>
      <vt:variant>
        <vt:i4>1245247</vt:i4>
      </vt:variant>
      <vt:variant>
        <vt:i4>437</vt:i4>
      </vt:variant>
      <vt:variant>
        <vt:i4>0</vt:i4>
      </vt:variant>
      <vt:variant>
        <vt:i4>5</vt:i4>
      </vt:variant>
      <vt:variant>
        <vt:lpwstr/>
      </vt:variant>
      <vt:variant>
        <vt:lpwstr>_Toc50478566</vt:lpwstr>
      </vt:variant>
      <vt:variant>
        <vt:i4>1048639</vt:i4>
      </vt:variant>
      <vt:variant>
        <vt:i4>431</vt:i4>
      </vt:variant>
      <vt:variant>
        <vt:i4>0</vt:i4>
      </vt:variant>
      <vt:variant>
        <vt:i4>5</vt:i4>
      </vt:variant>
      <vt:variant>
        <vt:lpwstr/>
      </vt:variant>
      <vt:variant>
        <vt:lpwstr>_Toc50478565</vt:lpwstr>
      </vt:variant>
      <vt:variant>
        <vt:i4>1114175</vt:i4>
      </vt:variant>
      <vt:variant>
        <vt:i4>425</vt:i4>
      </vt:variant>
      <vt:variant>
        <vt:i4>0</vt:i4>
      </vt:variant>
      <vt:variant>
        <vt:i4>5</vt:i4>
      </vt:variant>
      <vt:variant>
        <vt:lpwstr/>
      </vt:variant>
      <vt:variant>
        <vt:lpwstr>_Toc50478564</vt:lpwstr>
      </vt:variant>
      <vt:variant>
        <vt:i4>1441855</vt:i4>
      </vt:variant>
      <vt:variant>
        <vt:i4>419</vt:i4>
      </vt:variant>
      <vt:variant>
        <vt:i4>0</vt:i4>
      </vt:variant>
      <vt:variant>
        <vt:i4>5</vt:i4>
      </vt:variant>
      <vt:variant>
        <vt:lpwstr/>
      </vt:variant>
      <vt:variant>
        <vt:lpwstr>_Toc50478563</vt:lpwstr>
      </vt:variant>
      <vt:variant>
        <vt:i4>1507391</vt:i4>
      </vt:variant>
      <vt:variant>
        <vt:i4>413</vt:i4>
      </vt:variant>
      <vt:variant>
        <vt:i4>0</vt:i4>
      </vt:variant>
      <vt:variant>
        <vt:i4>5</vt:i4>
      </vt:variant>
      <vt:variant>
        <vt:lpwstr/>
      </vt:variant>
      <vt:variant>
        <vt:lpwstr>_Toc50478562</vt:lpwstr>
      </vt:variant>
      <vt:variant>
        <vt:i4>1310783</vt:i4>
      </vt:variant>
      <vt:variant>
        <vt:i4>407</vt:i4>
      </vt:variant>
      <vt:variant>
        <vt:i4>0</vt:i4>
      </vt:variant>
      <vt:variant>
        <vt:i4>5</vt:i4>
      </vt:variant>
      <vt:variant>
        <vt:lpwstr/>
      </vt:variant>
      <vt:variant>
        <vt:lpwstr>_Toc50478561</vt:lpwstr>
      </vt:variant>
      <vt:variant>
        <vt:i4>1376319</vt:i4>
      </vt:variant>
      <vt:variant>
        <vt:i4>401</vt:i4>
      </vt:variant>
      <vt:variant>
        <vt:i4>0</vt:i4>
      </vt:variant>
      <vt:variant>
        <vt:i4>5</vt:i4>
      </vt:variant>
      <vt:variant>
        <vt:lpwstr/>
      </vt:variant>
      <vt:variant>
        <vt:lpwstr>_Toc50478560</vt:lpwstr>
      </vt:variant>
      <vt:variant>
        <vt:i4>1835068</vt:i4>
      </vt:variant>
      <vt:variant>
        <vt:i4>395</vt:i4>
      </vt:variant>
      <vt:variant>
        <vt:i4>0</vt:i4>
      </vt:variant>
      <vt:variant>
        <vt:i4>5</vt:i4>
      </vt:variant>
      <vt:variant>
        <vt:lpwstr/>
      </vt:variant>
      <vt:variant>
        <vt:lpwstr>_Toc50478559</vt:lpwstr>
      </vt:variant>
      <vt:variant>
        <vt:i4>1900604</vt:i4>
      </vt:variant>
      <vt:variant>
        <vt:i4>389</vt:i4>
      </vt:variant>
      <vt:variant>
        <vt:i4>0</vt:i4>
      </vt:variant>
      <vt:variant>
        <vt:i4>5</vt:i4>
      </vt:variant>
      <vt:variant>
        <vt:lpwstr/>
      </vt:variant>
      <vt:variant>
        <vt:lpwstr>_Toc50478558</vt:lpwstr>
      </vt:variant>
      <vt:variant>
        <vt:i4>1179708</vt:i4>
      </vt:variant>
      <vt:variant>
        <vt:i4>383</vt:i4>
      </vt:variant>
      <vt:variant>
        <vt:i4>0</vt:i4>
      </vt:variant>
      <vt:variant>
        <vt:i4>5</vt:i4>
      </vt:variant>
      <vt:variant>
        <vt:lpwstr/>
      </vt:variant>
      <vt:variant>
        <vt:lpwstr>_Toc50478557</vt:lpwstr>
      </vt:variant>
      <vt:variant>
        <vt:i4>1245244</vt:i4>
      </vt:variant>
      <vt:variant>
        <vt:i4>377</vt:i4>
      </vt:variant>
      <vt:variant>
        <vt:i4>0</vt:i4>
      </vt:variant>
      <vt:variant>
        <vt:i4>5</vt:i4>
      </vt:variant>
      <vt:variant>
        <vt:lpwstr/>
      </vt:variant>
      <vt:variant>
        <vt:lpwstr>_Toc50478556</vt:lpwstr>
      </vt:variant>
      <vt:variant>
        <vt:i4>1048636</vt:i4>
      </vt:variant>
      <vt:variant>
        <vt:i4>371</vt:i4>
      </vt:variant>
      <vt:variant>
        <vt:i4>0</vt:i4>
      </vt:variant>
      <vt:variant>
        <vt:i4>5</vt:i4>
      </vt:variant>
      <vt:variant>
        <vt:lpwstr/>
      </vt:variant>
      <vt:variant>
        <vt:lpwstr>_Toc50478555</vt:lpwstr>
      </vt:variant>
      <vt:variant>
        <vt:i4>1114172</vt:i4>
      </vt:variant>
      <vt:variant>
        <vt:i4>365</vt:i4>
      </vt:variant>
      <vt:variant>
        <vt:i4>0</vt:i4>
      </vt:variant>
      <vt:variant>
        <vt:i4>5</vt:i4>
      </vt:variant>
      <vt:variant>
        <vt:lpwstr/>
      </vt:variant>
      <vt:variant>
        <vt:lpwstr>_Toc50478554</vt:lpwstr>
      </vt:variant>
      <vt:variant>
        <vt:i4>1441852</vt:i4>
      </vt:variant>
      <vt:variant>
        <vt:i4>359</vt:i4>
      </vt:variant>
      <vt:variant>
        <vt:i4>0</vt:i4>
      </vt:variant>
      <vt:variant>
        <vt:i4>5</vt:i4>
      </vt:variant>
      <vt:variant>
        <vt:lpwstr/>
      </vt:variant>
      <vt:variant>
        <vt:lpwstr>_Toc50478553</vt:lpwstr>
      </vt:variant>
      <vt:variant>
        <vt:i4>1507388</vt:i4>
      </vt:variant>
      <vt:variant>
        <vt:i4>353</vt:i4>
      </vt:variant>
      <vt:variant>
        <vt:i4>0</vt:i4>
      </vt:variant>
      <vt:variant>
        <vt:i4>5</vt:i4>
      </vt:variant>
      <vt:variant>
        <vt:lpwstr/>
      </vt:variant>
      <vt:variant>
        <vt:lpwstr>_Toc50478552</vt:lpwstr>
      </vt:variant>
      <vt:variant>
        <vt:i4>1310780</vt:i4>
      </vt:variant>
      <vt:variant>
        <vt:i4>347</vt:i4>
      </vt:variant>
      <vt:variant>
        <vt:i4>0</vt:i4>
      </vt:variant>
      <vt:variant>
        <vt:i4>5</vt:i4>
      </vt:variant>
      <vt:variant>
        <vt:lpwstr/>
      </vt:variant>
      <vt:variant>
        <vt:lpwstr>_Toc50478551</vt:lpwstr>
      </vt:variant>
      <vt:variant>
        <vt:i4>1376316</vt:i4>
      </vt:variant>
      <vt:variant>
        <vt:i4>341</vt:i4>
      </vt:variant>
      <vt:variant>
        <vt:i4>0</vt:i4>
      </vt:variant>
      <vt:variant>
        <vt:i4>5</vt:i4>
      </vt:variant>
      <vt:variant>
        <vt:lpwstr/>
      </vt:variant>
      <vt:variant>
        <vt:lpwstr>_Toc50478550</vt:lpwstr>
      </vt:variant>
      <vt:variant>
        <vt:i4>1835069</vt:i4>
      </vt:variant>
      <vt:variant>
        <vt:i4>335</vt:i4>
      </vt:variant>
      <vt:variant>
        <vt:i4>0</vt:i4>
      </vt:variant>
      <vt:variant>
        <vt:i4>5</vt:i4>
      </vt:variant>
      <vt:variant>
        <vt:lpwstr/>
      </vt:variant>
      <vt:variant>
        <vt:lpwstr>_Toc50478549</vt:lpwstr>
      </vt:variant>
      <vt:variant>
        <vt:i4>1900605</vt:i4>
      </vt:variant>
      <vt:variant>
        <vt:i4>329</vt:i4>
      </vt:variant>
      <vt:variant>
        <vt:i4>0</vt:i4>
      </vt:variant>
      <vt:variant>
        <vt:i4>5</vt:i4>
      </vt:variant>
      <vt:variant>
        <vt:lpwstr/>
      </vt:variant>
      <vt:variant>
        <vt:lpwstr>_Toc50478548</vt:lpwstr>
      </vt:variant>
      <vt:variant>
        <vt:i4>1179709</vt:i4>
      </vt:variant>
      <vt:variant>
        <vt:i4>323</vt:i4>
      </vt:variant>
      <vt:variant>
        <vt:i4>0</vt:i4>
      </vt:variant>
      <vt:variant>
        <vt:i4>5</vt:i4>
      </vt:variant>
      <vt:variant>
        <vt:lpwstr/>
      </vt:variant>
      <vt:variant>
        <vt:lpwstr>_Toc50478547</vt:lpwstr>
      </vt:variant>
      <vt:variant>
        <vt:i4>1245245</vt:i4>
      </vt:variant>
      <vt:variant>
        <vt:i4>317</vt:i4>
      </vt:variant>
      <vt:variant>
        <vt:i4>0</vt:i4>
      </vt:variant>
      <vt:variant>
        <vt:i4>5</vt:i4>
      </vt:variant>
      <vt:variant>
        <vt:lpwstr/>
      </vt:variant>
      <vt:variant>
        <vt:lpwstr>_Toc50478546</vt:lpwstr>
      </vt:variant>
      <vt:variant>
        <vt:i4>1048637</vt:i4>
      </vt:variant>
      <vt:variant>
        <vt:i4>311</vt:i4>
      </vt:variant>
      <vt:variant>
        <vt:i4>0</vt:i4>
      </vt:variant>
      <vt:variant>
        <vt:i4>5</vt:i4>
      </vt:variant>
      <vt:variant>
        <vt:lpwstr/>
      </vt:variant>
      <vt:variant>
        <vt:lpwstr>_Toc50478545</vt:lpwstr>
      </vt:variant>
      <vt:variant>
        <vt:i4>1114173</vt:i4>
      </vt:variant>
      <vt:variant>
        <vt:i4>305</vt:i4>
      </vt:variant>
      <vt:variant>
        <vt:i4>0</vt:i4>
      </vt:variant>
      <vt:variant>
        <vt:i4>5</vt:i4>
      </vt:variant>
      <vt:variant>
        <vt:lpwstr/>
      </vt:variant>
      <vt:variant>
        <vt:lpwstr>_Toc50478544</vt:lpwstr>
      </vt:variant>
      <vt:variant>
        <vt:i4>1441853</vt:i4>
      </vt:variant>
      <vt:variant>
        <vt:i4>299</vt:i4>
      </vt:variant>
      <vt:variant>
        <vt:i4>0</vt:i4>
      </vt:variant>
      <vt:variant>
        <vt:i4>5</vt:i4>
      </vt:variant>
      <vt:variant>
        <vt:lpwstr/>
      </vt:variant>
      <vt:variant>
        <vt:lpwstr>_Toc50478543</vt:lpwstr>
      </vt:variant>
      <vt:variant>
        <vt:i4>1507389</vt:i4>
      </vt:variant>
      <vt:variant>
        <vt:i4>293</vt:i4>
      </vt:variant>
      <vt:variant>
        <vt:i4>0</vt:i4>
      </vt:variant>
      <vt:variant>
        <vt:i4>5</vt:i4>
      </vt:variant>
      <vt:variant>
        <vt:lpwstr/>
      </vt:variant>
      <vt:variant>
        <vt:lpwstr>_Toc50478542</vt:lpwstr>
      </vt:variant>
      <vt:variant>
        <vt:i4>1310781</vt:i4>
      </vt:variant>
      <vt:variant>
        <vt:i4>287</vt:i4>
      </vt:variant>
      <vt:variant>
        <vt:i4>0</vt:i4>
      </vt:variant>
      <vt:variant>
        <vt:i4>5</vt:i4>
      </vt:variant>
      <vt:variant>
        <vt:lpwstr/>
      </vt:variant>
      <vt:variant>
        <vt:lpwstr>_Toc50478541</vt:lpwstr>
      </vt:variant>
      <vt:variant>
        <vt:i4>1376317</vt:i4>
      </vt:variant>
      <vt:variant>
        <vt:i4>281</vt:i4>
      </vt:variant>
      <vt:variant>
        <vt:i4>0</vt:i4>
      </vt:variant>
      <vt:variant>
        <vt:i4>5</vt:i4>
      </vt:variant>
      <vt:variant>
        <vt:lpwstr/>
      </vt:variant>
      <vt:variant>
        <vt:lpwstr>_Toc50478540</vt:lpwstr>
      </vt:variant>
      <vt:variant>
        <vt:i4>1835058</vt:i4>
      </vt:variant>
      <vt:variant>
        <vt:i4>272</vt:i4>
      </vt:variant>
      <vt:variant>
        <vt:i4>0</vt:i4>
      </vt:variant>
      <vt:variant>
        <vt:i4>5</vt:i4>
      </vt:variant>
      <vt:variant>
        <vt:lpwstr/>
      </vt:variant>
      <vt:variant>
        <vt:lpwstr>_Toc53480535</vt:lpwstr>
      </vt:variant>
      <vt:variant>
        <vt:i4>1900594</vt:i4>
      </vt:variant>
      <vt:variant>
        <vt:i4>266</vt:i4>
      </vt:variant>
      <vt:variant>
        <vt:i4>0</vt:i4>
      </vt:variant>
      <vt:variant>
        <vt:i4>5</vt:i4>
      </vt:variant>
      <vt:variant>
        <vt:lpwstr/>
      </vt:variant>
      <vt:variant>
        <vt:lpwstr>_Toc53480534</vt:lpwstr>
      </vt:variant>
      <vt:variant>
        <vt:i4>1703986</vt:i4>
      </vt:variant>
      <vt:variant>
        <vt:i4>260</vt:i4>
      </vt:variant>
      <vt:variant>
        <vt:i4>0</vt:i4>
      </vt:variant>
      <vt:variant>
        <vt:i4>5</vt:i4>
      </vt:variant>
      <vt:variant>
        <vt:lpwstr/>
      </vt:variant>
      <vt:variant>
        <vt:lpwstr>_Toc53480533</vt:lpwstr>
      </vt:variant>
      <vt:variant>
        <vt:i4>1769522</vt:i4>
      </vt:variant>
      <vt:variant>
        <vt:i4>254</vt:i4>
      </vt:variant>
      <vt:variant>
        <vt:i4>0</vt:i4>
      </vt:variant>
      <vt:variant>
        <vt:i4>5</vt:i4>
      </vt:variant>
      <vt:variant>
        <vt:lpwstr/>
      </vt:variant>
      <vt:variant>
        <vt:lpwstr>_Toc53480532</vt:lpwstr>
      </vt:variant>
      <vt:variant>
        <vt:i4>1572914</vt:i4>
      </vt:variant>
      <vt:variant>
        <vt:i4>248</vt:i4>
      </vt:variant>
      <vt:variant>
        <vt:i4>0</vt:i4>
      </vt:variant>
      <vt:variant>
        <vt:i4>5</vt:i4>
      </vt:variant>
      <vt:variant>
        <vt:lpwstr/>
      </vt:variant>
      <vt:variant>
        <vt:lpwstr>_Toc53480531</vt:lpwstr>
      </vt:variant>
      <vt:variant>
        <vt:i4>1638450</vt:i4>
      </vt:variant>
      <vt:variant>
        <vt:i4>242</vt:i4>
      </vt:variant>
      <vt:variant>
        <vt:i4>0</vt:i4>
      </vt:variant>
      <vt:variant>
        <vt:i4>5</vt:i4>
      </vt:variant>
      <vt:variant>
        <vt:lpwstr/>
      </vt:variant>
      <vt:variant>
        <vt:lpwstr>_Toc53480530</vt:lpwstr>
      </vt:variant>
      <vt:variant>
        <vt:i4>1048627</vt:i4>
      </vt:variant>
      <vt:variant>
        <vt:i4>236</vt:i4>
      </vt:variant>
      <vt:variant>
        <vt:i4>0</vt:i4>
      </vt:variant>
      <vt:variant>
        <vt:i4>5</vt:i4>
      </vt:variant>
      <vt:variant>
        <vt:lpwstr/>
      </vt:variant>
      <vt:variant>
        <vt:lpwstr>_Toc53480529</vt:lpwstr>
      </vt:variant>
      <vt:variant>
        <vt:i4>1114163</vt:i4>
      </vt:variant>
      <vt:variant>
        <vt:i4>230</vt:i4>
      </vt:variant>
      <vt:variant>
        <vt:i4>0</vt:i4>
      </vt:variant>
      <vt:variant>
        <vt:i4>5</vt:i4>
      </vt:variant>
      <vt:variant>
        <vt:lpwstr/>
      </vt:variant>
      <vt:variant>
        <vt:lpwstr>_Toc53480528</vt:lpwstr>
      </vt:variant>
      <vt:variant>
        <vt:i4>1966131</vt:i4>
      </vt:variant>
      <vt:variant>
        <vt:i4>224</vt:i4>
      </vt:variant>
      <vt:variant>
        <vt:i4>0</vt:i4>
      </vt:variant>
      <vt:variant>
        <vt:i4>5</vt:i4>
      </vt:variant>
      <vt:variant>
        <vt:lpwstr/>
      </vt:variant>
      <vt:variant>
        <vt:lpwstr>_Toc53480527</vt:lpwstr>
      </vt:variant>
      <vt:variant>
        <vt:i4>2031667</vt:i4>
      </vt:variant>
      <vt:variant>
        <vt:i4>218</vt:i4>
      </vt:variant>
      <vt:variant>
        <vt:i4>0</vt:i4>
      </vt:variant>
      <vt:variant>
        <vt:i4>5</vt:i4>
      </vt:variant>
      <vt:variant>
        <vt:lpwstr/>
      </vt:variant>
      <vt:variant>
        <vt:lpwstr>_Toc53480526</vt:lpwstr>
      </vt:variant>
      <vt:variant>
        <vt:i4>1835059</vt:i4>
      </vt:variant>
      <vt:variant>
        <vt:i4>212</vt:i4>
      </vt:variant>
      <vt:variant>
        <vt:i4>0</vt:i4>
      </vt:variant>
      <vt:variant>
        <vt:i4>5</vt:i4>
      </vt:variant>
      <vt:variant>
        <vt:lpwstr/>
      </vt:variant>
      <vt:variant>
        <vt:lpwstr>_Toc53480525</vt:lpwstr>
      </vt:variant>
      <vt:variant>
        <vt:i4>1900595</vt:i4>
      </vt:variant>
      <vt:variant>
        <vt:i4>206</vt:i4>
      </vt:variant>
      <vt:variant>
        <vt:i4>0</vt:i4>
      </vt:variant>
      <vt:variant>
        <vt:i4>5</vt:i4>
      </vt:variant>
      <vt:variant>
        <vt:lpwstr/>
      </vt:variant>
      <vt:variant>
        <vt:lpwstr>_Toc53480524</vt:lpwstr>
      </vt:variant>
      <vt:variant>
        <vt:i4>1703987</vt:i4>
      </vt:variant>
      <vt:variant>
        <vt:i4>200</vt:i4>
      </vt:variant>
      <vt:variant>
        <vt:i4>0</vt:i4>
      </vt:variant>
      <vt:variant>
        <vt:i4>5</vt:i4>
      </vt:variant>
      <vt:variant>
        <vt:lpwstr/>
      </vt:variant>
      <vt:variant>
        <vt:lpwstr>_Toc53480523</vt:lpwstr>
      </vt:variant>
      <vt:variant>
        <vt:i4>1769523</vt:i4>
      </vt:variant>
      <vt:variant>
        <vt:i4>194</vt:i4>
      </vt:variant>
      <vt:variant>
        <vt:i4>0</vt:i4>
      </vt:variant>
      <vt:variant>
        <vt:i4>5</vt:i4>
      </vt:variant>
      <vt:variant>
        <vt:lpwstr/>
      </vt:variant>
      <vt:variant>
        <vt:lpwstr>_Toc53480522</vt:lpwstr>
      </vt:variant>
      <vt:variant>
        <vt:i4>1572915</vt:i4>
      </vt:variant>
      <vt:variant>
        <vt:i4>188</vt:i4>
      </vt:variant>
      <vt:variant>
        <vt:i4>0</vt:i4>
      </vt:variant>
      <vt:variant>
        <vt:i4>5</vt:i4>
      </vt:variant>
      <vt:variant>
        <vt:lpwstr/>
      </vt:variant>
      <vt:variant>
        <vt:lpwstr>_Toc53480521</vt:lpwstr>
      </vt:variant>
      <vt:variant>
        <vt:i4>1638451</vt:i4>
      </vt:variant>
      <vt:variant>
        <vt:i4>182</vt:i4>
      </vt:variant>
      <vt:variant>
        <vt:i4>0</vt:i4>
      </vt:variant>
      <vt:variant>
        <vt:i4>5</vt:i4>
      </vt:variant>
      <vt:variant>
        <vt:lpwstr/>
      </vt:variant>
      <vt:variant>
        <vt:lpwstr>_Toc53480520</vt:lpwstr>
      </vt:variant>
      <vt:variant>
        <vt:i4>1048624</vt:i4>
      </vt:variant>
      <vt:variant>
        <vt:i4>176</vt:i4>
      </vt:variant>
      <vt:variant>
        <vt:i4>0</vt:i4>
      </vt:variant>
      <vt:variant>
        <vt:i4>5</vt:i4>
      </vt:variant>
      <vt:variant>
        <vt:lpwstr/>
      </vt:variant>
      <vt:variant>
        <vt:lpwstr>_Toc53480519</vt:lpwstr>
      </vt:variant>
      <vt:variant>
        <vt:i4>1114160</vt:i4>
      </vt:variant>
      <vt:variant>
        <vt:i4>170</vt:i4>
      </vt:variant>
      <vt:variant>
        <vt:i4>0</vt:i4>
      </vt:variant>
      <vt:variant>
        <vt:i4>5</vt:i4>
      </vt:variant>
      <vt:variant>
        <vt:lpwstr/>
      </vt:variant>
      <vt:variant>
        <vt:lpwstr>_Toc53480518</vt:lpwstr>
      </vt:variant>
      <vt:variant>
        <vt:i4>1966128</vt:i4>
      </vt:variant>
      <vt:variant>
        <vt:i4>164</vt:i4>
      </vt:variant>
      <vt:variant>
        <vt:i4>0</vt:i4>
      </vt:variant>
      <vt:variant>
        <vt:i4>5</vt:i4>
      </vt:variant>
      <vt:variant>
        <vt:lpwstr/>
      </vt:variant>
      <vt:variant>
        <vt:lpwstr>_Toc53480517</vt:lpwstr>
      </vt:variant>
      <vt:variant>
        <vt:i4>2031664</vt:i4>
      </vt:variant>
      <vt:variant>
        <vt:i4>158</vt:i4>
      </vt:variant>
      <vt:variant>
        <vt:i4>0</vt:i4>
      </vt:variant>
      <vt:variant>
        <vt:i4>5</vt:i4>
      </vt:variant>
      <vt:variant>
        <vt:lpwstr/>
      </vt:variant>
      <vt:variant>
        <vt:lpwstr>_Toc53480516</vt:lpwstr>
      </vt:variant>
      <vt:variant>
        <vt:i4>1835056</vt:i4>
      </vt:variant>
      <vt:variant>
        <vt:i4>152</vt:i4>
      </vt:variant>
      <vt:variant>
        <vt:i4>0</vt:i4>
      </vt:variant>
      <vt:variant>
        <vt:i4>5</vt:i4>
      </vt:variant>
      <vt:variant>
        <vt:lpwstr/>
      </vt:variant>
      <vt:variant>
        <vt:lpwstr>_Toc53480515</vt:lpwstr>
      </vt:variant>
      <vt:variant>
        <vt:i4>1900592</vt:i4>
      </vt:variant>
      <vt:variant>
        <vt:i4>146</vt:i4>
      </vt:variant>
      <vt:variant>
        <vt:i4>0</vt:i4>
      </vt:variant>
      <vt:variant>
        <vt:i4>5</vt:i4>
      </vt:variant>
      <vt:variant>
        <vt:lpwstr/>
      </vt:variant>
      <vt:variant>
        <vt:lpwstr>_Toc53480514</vt:lpwstr>
      </vt:variant>
      <vt:variant>
        <vt:i4>1703984</vt:i4>
      </vt:variant>
      <vt:variant>
        <vt:i4>140</vt:i4>
      </vt:variant>
      <vt:variant>
        <vt:i4>0</vt:i4>
      </vt:variant>
      <vt:variant>
        <vt:i4>5</vt:i4>
      </vt:variant>
      <vt:variant>
        <vt:lpwstr/>
      </vt:variant>
      <vt:variant>
        <vt:lpwstr>_Toc53480513</vt:lpwstr>
      </vt:variant>
      <vt:variant>
        <vt:i4>1769520</vt:i4>
      </vt:variant>
      <vt:variant>
        <vt:i4>134</vt:i4>
      </vt:variant>
      <vt:variant>
        <vt:i4>0</vt:i4>
      </vt:variant>
      <vt:variant>
        <vt:i4>5</vt:i4>
      </vt:variant>
      <vt:variant>
        <vt:lpwstr/>
      </vt:variant>
      <vt:variant>
        <vt:lpwstr>_Toc53480512</vt:lpwstr>
      </vt:variant>
      <vt:variant>
        <vt:i4>1572912</vt:i4>
      </vt:variant>
      <vt:variant>
        <vt:i4>128</vt:i4>
      </vt:variant>
      <vt:variant>
        <vt:i4>0</vt:i4>
      </vt:variant>
      <vt:variant>
        <vt:i4>5</vt:i4>
      </vt:variant>
      <vt:variant>
        <vt:lpwstr/>
      </vt:variant>
      <vt:variant>
        <vt:lpwstr>_Toc53480511</vt:lpwstr>
      </vt:variant>
      <vt:variant>
        <vt:i4>1638448</vt:i4>
      </vt:variant>
      <vt:variant>
        <vt:i4>122</vt:i4>
      </vt:variant>
      <vt:variant>
        <vt:i4>0</vt:i4>
      </vt:variant>
      <vt:variant>
        <vt:i4>5</vt:i4>
      </vt:variant>
      <vt:variant>
        <vt:lpwstr/>
      </vt:variant>
      <vt:variant>
        <vt:lpwstr>_Toc53480510</vt:lpwstr>
      </vt:variant>
      <vt:variant>
        <vt:i4>1048625</vt:i4>
      </vt:variant>
      <vt:variant>
        <vt:i4>116</vt:i4>
      </vt:variant>
      <vt:variant>
        <vt:i4>0</vt:i4>
      </vt:variant>
      <vt:variant>
        <vt:i4>5</vt:i4>
      </vt:variant>
      <vt:variant>
        <vt:lpwstr/>
      </vt:variant>
      <vt:variant>
        <vt:lpwstr>_Toc53480509</vt:lpwstr>
      </vt:variant>
      <vt:variant>
        <vt:i4>1114161</vt:i4>
      </vt:variant>
      <vt:variant>
        <vt:i4>110</vt:i4>
      </vt:variant>
      <vt:variant>
        <vt:i4>0</vt:i4>
      </vt:variant>
      <vt:variant>
        <vt:i4>5</vt:i4>
      </vt:variant>
      <vt:variant>
        <vt:lpwstr/>
      </vt:variant>
      <vt:variant>
        <vt:lpwstr>_Toc53480508</vt:lpwstr>
      </vt:variant>
      <vt:variant>
        <vt:i4>1966129</vt:i4>
      </vt:variant>
      <vt:variant>
        <vt:i4>104</vt:i4>
      </vt:variant>
      <vt:variant>
        <vt:i4>0</vt:i4>
      </vt:variant>
      <vt:variant>
        <vt:i4>5</vt:i4>
      </vt:variant>
      <vt:variant>
        <vt:lpwstr/>
      </vt:variant>
      <vt:variant>
        <vt:lpwstr>_Toc53480507</vt:lpwstr>
      </vt:variant>
      <vt:variant>
        <vt:i4>2031665</vt:i4>
      </vt:variant>
      <vt:variant>
        <vt:i4>98</vt:i4>
      </vt:variant>
      <vt:variant>
        <vt:i4>0</vt:i4>
      </vt:variant>
      <vt:variant>
        <vt:i4>5</vt:i4>
      </vt:variant>
      <vt:variant>
        <vt:lpwstr/>
      </vt:variant>
      <vt:variant>
        <vt:lpwstr>_Toc53480506</vt:lpwstr>
      </vt:variant>
      <vt:variant>
        <vt:i4>1835057</vt:i4>
      </vt:variant>
      <vt:variant>
        <vt:i4>92</vt:i4>
      </vt:variant>
      <vt:variant>
        <vt:i4>0</vt:i4>
      </vt:variant>
      <vt:variant>
        <vt:i4>5</vt:i4>
      </vt:variant>
      <vt:variant>
        <vt:lpwstr/>
      </vt:variant>
      <vt:variant>
        <vt:lpwstr>_Toc53480505</vt:lpwstr>
      </vt:variant>
      <vt:variant>
        <vt:i4>1900593</vt:i4>
      </vt:variant>
      <vt:variant>
        <vt:i4>86</vt:i4>
      </vt:variant>
      <vt:variant>
        <vt:i4>0</vt:i4>
      </vt:variant>
      <vt:variant>
        <vt:i4>5</vt:i4>
      </vt:variant>
      <vt:variant>
        <vt:lpwstr/>
      </vt:variant>
      <vt:variant>
        <vt:lpwstr>_Toc53480504</vt:lpwstr>
      </vt:variant>
      <vt:variant>
        <vt:i4>1703985</vt:i4>
      </vt:variant>
      <vt:variant>
        <vt:i4>80</vt:i4>
      </vt:variant>
      <vt:variant>
        <vt:i4>0</vt:i4>
      </vt:variant>
      <vt:variant>
        <vt:i4>5</vt:i4>
      </vt:variant>
      <vt:variant>
        <vt:lpwstr/>
      </vt:variant>
      <vt:variant>
        <vt:lpwstr>_Toc53480503</vt:lpwstr>
      </vt:variant>
      <vt:variant>
        <vt:i4>1769521</vt:i4>
      </vt:variant>
      <vt:variant>
        <vt:i4>74</vt:i4>
      </vt:variant>
      <vt:variant>
        <vt:i4>0</vt:i4>
      </vt:variant>
      <vt:variant>
        <vt:i4>5</vt:i4>
      </vt:variant>
      <vt:variant>
        <vt:lpwstr/>
      </vt:variant>
      <vt:variant>
        <vt:lpwstr>_Toc53480502</vt:lpwstr>
      </vt:variant>
      <vt:variant>
        <vt:i4>1572913</vt:i4>
      </vt:variant>
      <vt:variant>
        <vt:i4>68</vt:i4>
      </vt:variant>
      <vt:variant>
        <vt:i4>0</vt:i4>
      </vt:variant>
      <vt:variant>
        <vt:i4>5</vt:i4>
      </vt:variant>
      <vt:variant>
        <vt:lpwstr/>
      </vt:variant>
      <vt:variant>
        <vt:lpwstr>_Toc53480501</vt:lpwstr>
      </vt:variant>
      <vt:variant>
        <vt:i4>1638449</vt:i4>
      </vt:variant>
      <vt:variant>
        <vt:i4>62</vt:i4>
      </vt:variant>
      <vt:variant>
        <vt:i4>0</vt:i4>
      </vt:variant>
      <vt:variant>
        <vt:i4>5</vt:i4>
      </vt:variant>
      <vt:variant>
        <vt:lpwstr/>
      </vt:variant>
      <vt:variant>
        <vt:lpwstr>_Toc53480500</vt:lpwstr>
      </vt:variant>
      <vt:variant>
        <vt:i4>1114168</vt:i4>
      </vt:variant>
      <vt:variant>
        <vt:i4>56</vt:i4>
      </vt:variant>
      <vt:variant>
        <vt:i4>0</vt:i4>
      </vt:variant>
      <vt:variant>
        <vt:i4>5</vt:i4>
      </vt:variant>
      <vt:variant>
        <vt:lpwstr/>
      </vt:variant>
      <vt:variant>
        <vt:lpwstr>_Toc53480499</vt:lpwstr>
      </vt:variant>
      <vt:variant>
        <vt:i4>1048632</vt:i4>
      </vt:variant>
      <vt:variant>
        <vt:i4>50</vt:i4>
      </vt:variant>
      <vt:variant>
        <vt:i4>0</vt:i4>
      </vt:variant>
      <vt:variant>
        <vt:i4>5</vt:i4>
      </vt:variant>
      <vt:variant>
        <vt:lpwstr/>
      </vt:variant>
      <vt:variant>
        <vt:lpwstr>_Toc53480498</vt:lpwstr>
      </vt:variant>
      <vt:variant>
        <vt:i4>2031672</vt:i4>
      </vt:variant>
      <vt:variant>
        <vt:i4>44</vt:i4>
      </vt:variant>
      <vt:variant>
        <vt:i4>0</vt:i4>
      </vt:variant>
      <vt:variant>
        <vt:i4>5</vt:i4>
      </vt:variant>
      <vt:variant>
        <vt:lpwstr/>
      </vt:variant>
      <vt:variant>
        <vt:lpwstr>_Toc53480497</vt:lpwstr>
      </vt:variant>
      <vt:variant>
        <vt:i4>1966136</vt:i4>
      </vt:variant>
      <vt:variant>
        <vt:i4>38</vt:i4>
      </vt:variant>
      <vt:variant>
        <vt:i4>0</vt:i4>
      </vt:variant>
      <vt:variant>
        <vt:i4>5</vt:i4>
      </vt:variant>
      <vt:variant>
        <vt:lpwstr/>
      </vt:variant>
      <vt:variant>
        <vt:lpwstr>_Toc53480496</vt:lpwstr>
      </vt:variant>
      <vt:variant>
        <vt:i4>1900600</vt:i4>
      </vt:variant>
      <vt:variant>
        <vt:i4>32</vt:i4>
      </vt:variant>
      <vt:variant>
        <vt:i4>0</vt:i4>
      </vt:variant>
      <vt:variant>
        <vt:i4>5</vt:i4>
      </vt:variant>
      <vt:variant>
        <vt:lpwstr/>
      </vt:variant>
      <vt:variant>
        <vt:lpwstr>_Toc53480495</vt:lpwstr>
      </vt:variant>
      <vt:variant>
        <vt:i4>1835064</vt:i4>
      </vt:variant>
      <vt:variant>
        <vt:i4>26</vt:i4>
      </vt:variant>
      <vt:variant>
        <vt:i4>0</vt:i4>
      </vt:variant>
      <vt:variant>
        <vt:i4>5</vt:i4>
      </vt:variant>
      <vt:variant>
        <vt:lpwstr/>
      </vt:variant>
      <vt:variant>
        <vt:lpwstr>_Toc53480494</vt:lpwstr>
      </vt:variant>
      <vt:variant>
        <vt:i4>1769528</vt:i4>
      </vt:variant>
      <vt:variant>
        <vt:i4>20</vt:i4>
      </vt:variant>
      <vt:variant>
        <vt:i4>0</vt:i4>
      </vt:variant>
      <vt:variant>
        <vt:i4>5</vt:i4>
      </vt:variant>
      <vt:variant>
        <vt:lpwstr/>
      </vt:variant>
      <vt:variant>
        <vt:lpwstr>_Toc53480493</vt:lpwstr>
      </vt:variant>
      <vt:variant>
        <vt:i4>1703992</vt:i4>
      </vt:variant>
      <vt:variant>
        <vt:i4>14</vt:i4>
      </vt:variant>
      <vt:variant>
        <vt:i4>0</vt:i4>
      </vt:variant>
      <vt:variant>
        <vt:i4>5</vt:i4>
      </vt:variant>
      <vt:variant>
        <vt:lpwstr/>
      </vt:variant>
      <vt:variant>
        <vt:lpwstr>_Toc53480492</vt:lpwstr>
      </vt:variant>
      <vt:variant>
        <vt:i4>1638456</vt:i4>
      </vt:variant>
      <vt:variant>
        <vt:i4>8</vt:i4>
      </vt:variant>
      <vt:variant>
        <vt:i4>0</vt:i4>
      </vt:variant>
      <vt:variant>
        <vt:i4>5</vt:i4>
      </vt:variant>
      <vt:variant>
        <vt:lpwstr/>
      </vt:variant>
      <vt:variant>
        <vt:lpwstr>_Toc53480491</vt:lpwstr>
      </vt:variant>
      <vt:variant>
        <vt:i4>1572920</vt:i4>
      </vt:variant>
      <vt:variant>
        <vt:i4>2</vt:i4>
      </vt:variant>
      <vt:variant>
        <vt:i4>0</vt:i4>
      </vt:variant>
      <vt:variant>
        <vt:i4>5</vt:i4>
      </vt:variant>
      <vt:variant>
        <vt:lpwstr/>
      </vt:variant>
      <vt:variant>
        <vt:lpwstr>_Toc53480490</vt:lpwstr>
      </vt:variant>
      <vt:variant>
        <vt:i4>7405576</vt:i4>
      </vt:variant>
      <vt:variant>
        <vt:i4>291</vt:i4>
      </vt:variant>
      <vt:variant>
        <vt:i4>0</vt:i4>
      </vt:variant>
      <vt:variant>
        <vt:i4>5</vt:i4>
      </vt:variant>
      <vt:variant>
        <vt:lpwstr>https://www.uokik.gov.pl/pomoc_de_minimis_i_wylaczenia_grupowe.php</vt:lpwstr>
      </vt:variant>
      <vt:variant>
        <vt:lpwstr>faq3272</vt:lpwstr>
      </vt:variant>
      <vt:variant>
        <vt:i4>3407998</vt:i4>
      </vt:variant>
      <vt:variant>
        <vt:i4>288</vt:i4>
      </vt:variant>
      <vt:variant>
        <vt:i4>0</vt:i4>
      </vt:variant>
      <vt:variant>
        <vt:i4>5</vt:i4>
      </vt:variant>
      <vt:variant>
        <vt:lpwstr>https://ec.europa.eu/competition/elojade/isef/case_details.cfm?proc_code=3_SA_35529</vt:lpwstr>
      </vt:variant>
      <vt:variant>
        <vt:lpwstr/>
      </vt:variant>
      <vt:variant>
        <vt:i4>5308489</vt:i4>
      </vt:variant>
      <vt:variant>
        <vt:i4>285</vt:i4>
      </vt:variant>
      <vt:variant>
        <vt:i4>0</vt:i4>
      </vt:variant>
      <vt:variant>
        <vt:i4>5</vt:i4>
      </vt:variant>
      <vt:variant>
        <vt:lpwstr>https://ec.europa.eu/competition/state_aid/cases/246172/246172_1421787_126_2.pdf</vt:lpwstr>
      </vt:variant>
      <vt:variant>
        <vt:lpwstr/>
      </vt:variant>
      <vt:variant>
        <vt:i4>6160411</vt:i4>
      </vt:variant>
      <vt:variant>
        <vt:i4>282</vt:i4>
      </vt:variant>
      <vt:variant>
        <vt:i4>0</vt:i4>
      </vt:variant>
      <vt:variant>
        <vt:i4>5</vt:i4>
      </vt:variant>
      <vt:variant>
        <vt:lpwstr>https://eur-lex.europa.eu/legal-content/EN/TXT/?uri=uriserv:OJ.CI.2020.091.01.0001.01.ENG&amp;toc=OJ:C:2020:091I:TOC</vt:lpwstr>
      </vt:variant>
      <vt:variant>
        <vt:lpwstr/>
      </vt:variant>
      <vt:variant>
        <vt:i4>6946917</vt:i4>
      </vt:variant>
      <vt:variant>
        <vt:i4>279</vt:i4>
      </vt:variant>
      <vt:variant>
        <vt:i4>0</vt:i4>
      </vt:variant>
      <vt:variant>
        <vt:i4>5</vt:i4>
      </vt:variant>
      <vt:variant>
        <vt:lpwstr>https://eur-lex.europa.eu/legal-content/pl/TXT/?uri=CELEX%3A32013R1407</vt:lpwstr>
      </vt:variant>
      <vt:variant>
        <vt:lpwstr/>
      </vt:variant>
      <vt:variant>
        <vt:i4>1048670</vt:i4>
      </vt:variant>
      <vt:variant>
        <vt:i4>276</vt:i4>
      </vt:variant>
      <vt:variant>
        <vt:i4>0</vt:i4>
      </vt:variant>
      <vt:variant>
        <vt:i4>5</vt:i4>
      </vt:variant>
      <vt:variant>
        <vt:lpwstr>https://eur-lex.europa.eu/legal-content/EN/TXT/?uri=CELEX:02014R0651-20170710</vt:lpwstr>
      </vt:variant>
      <vt:variant>
        <vt:lpwstr/>
      </vt:variant>
      <vt:variant>
        <vt:i4>7209062</vt:i4>
      </vt:variant>
      <vt:variant>
        <vt:i4>273</vt:i4>
      </vt:variant>
      <vt:variant>
        <vt:i4>0</vt:i4>
      </vt:variant>
      <vt:variant>
        <vt:i4>5</vt:i4>
      </vt:variant>
      <vt:variant>
        <vt:lpwstr>https://eur-lex.europa.eu/legal-content/PL/TXT/?uri=CELEX%3A32014R0651</vt:lpwstr>
      </vt:variant>
      <vt:variant>
        <vt:lpwstr/>
      </vt:variant>
      <vt:variant>
        <vt:i4>7864365</vt:i4>
      </vt:variant>
      <vt:variant>
        <vt:i4>270</vt:i4>
      </vt:variant>
      <vt:variant>
        <vt:i4>0</vt:i4>
      </vt:variant>
      <vt:variant>
        <vt:i4>5</vt:i4>
      </vt:variant>
      <vt:variant>
        <vt:lpwstr>https://eur-lex.europa.eu/legal-content/PL/TXT/?uri=CELEX%3A52016XC0719%2805%29</vt:lpwstr>
      </vt:variant>
      <vt:variant>
        <vt:lpwstr/>
      </vt:variant>
      <vt:variant>
        <vt:i4>1900548</vt:i4>
      </vt:variant>
      <vt:variant>
        <vt:i4>267</vt:i4>
      </vt:variant>
      <vt:variant>
        <vt:i4>0</vt:i4>
      </vt:variant>
      <vt:variant>
        <vt:i4>5</vt:i4>
      </vt:variant>
      <vt:variant>
        <vt:lpwstr>http://isap.sejm.gov.pl/isap.nsf/DocDetails.xsp?id=WDU20200001378</vt:lpwstr>
      </vt:variant>
      <vt:variant>
        <vt:lpwstr/>
      </vt:variant>
      <vt:variant>
        <vt:i4>1441867</vt:i4>
      </vt:variant>
      <vt:variant>
        <vt:i4>264</vt:i4>
      </vt:variant>
      <vt:variant>
        <vt:i4>0</vt:i4>
      </vt:variant>
      <vt:variant>
        <vt:i4>5</vt:i4>
      </vt:variant>
      <vt:variant>
        <vt:lpwstr>https://www.gov.pl/web/edukacja-i-nauka/jednostki-podlegle-i-nadzorowane</vt:lpwstr>
      </vt:variant>
      <vt:variant>
        <vt:lpwstr/>
      </vt:variant>
      <vt:variant>
        <vt:i4>3932205</vt:i4>
      </vt:variant>
      <vt:variant>
        <vt:i4>261</vt:i4>
      </vt:variant>
      <vt:variant>
        <vt:i4>0</vt:i4>
      </vt:variant>
      <vt:variant>
        <vt:i4>5</vt:i4>
      </vt:variant>
      <vt:variant>
        <vt:lpwstr>https://nck.pl/bip/organizacja</vt:lpwstr>
      </vt:variant>
      <vt:variant>
        <vt:lpwstr/>
      </vt:variant>
      <vt:variant>
        <vt:i4>7733291</vt:i4>
      </vt:variant>
      <vt:variant>
        <vt:i4>258</vt:i4>
      </vt:variant>
      <vt:variant>
        <vt:i4>0</vt:i4>
      </vt:variant>
      <vt:variant>
        <vt:i4>5</vt:i4>
      </vt:variant>
      <vt:variant>
        <vt:lpwstr>http://bip.mkidn.gov.pl/pages/rejestry-ewidencje-archiwa-wykazy/rejestry-fundacji-i-instytucji-kultury.php</vt:lpwstr>
      </vt:variant>
      <vt:variant>
        <vt:lpwstr/>
      </vt:variant>
      <vt:variant>
        <vt:i4>5177368</vt:i4>
      </vt:variant>
      <vt:variant>
        <vt:i4>255</vt:i4>
      </vt:variant>
      <vt:variant>
        <vt:i4>0</vt:i4>
      </vt:variant>
      <vt:variant>
        <vt:i4>5</vt:i4>
      </vt:variant>
      <vt:variant>
        <vt:lpwstr>https://www.gov.pl/web/edukacja-i-nauka/podstawowe-informacje</vt:lpwstr>
      </vt:variant>
      <vt:variant>
        <vt:lpwstr/>
      </vt:variant>
      <vt:variant>
        <vt:i4>6357103</vt:i4>
      </vt:variant>
      <vt:variant>
        <vt:i4>252</vt:i4>
      </vt:variant>
      <vt:variant>
        <vt:i4>0</vt:i4>
      </vt:variant>
      <vt:variant>
        <vt:i4>5</vt:i4>
      </vt:variant>
      <vt:variant>
        <vt:lpwstr>http://bip.instytutksiazki.pl/</vt:lpwstr>
      </vt:variant>
      <vt:variant>
        <vt:lpwstr/>
      </vt:variant>
      <vt:variant>
        <vt:i4>7733291</vt:i4>
      </vt:variant>
      <vt:variant>
        <vt:i4>249</vt:i4>
      </vt:variant>
      <vt:variant>
        <vt:i4>0</vt:i4>
      </vt:variant>
      <vt:variant>
        <vt:i4>5</vt:i4>
      </vt:variant>
      <vt:variant>
        <vt:lpwstr>http://bip.mkidn.gov.pl/pages/rejestry-ewidencje-archiwa-wykazy/rejestry-fundacji-i-instytucji-kultury.php</vt:lpwstr>
      </vt:variant>
      <vt:variant>
        <vt:lpwstr/>
      </vt:variant>
      <vt:variant>
        <vt:i4>4980753</vt:i4>
      </vt:variant>
      <vt:variant>
        <vt:i4>246</vt:i4>
      </vt:variant>
      <vt:variant>
        <vt:i4>0</vt:i4>
      </vt:variant>
      <vt:variant>
        <vt:i4>5</vt:i4>
      </vt:variant>
      <vt:variant>
        <vt:lpwstr>https://www.bn.org.pl/bip/podstawy-prawne</vt:lpwstr>
      </vt:variant>
      <vt:variant>
        <vt:lpwstr/>
      </vt:variant>
      <vt:variant>
        <vt:i4>7733291</vt:i4>
      </vt:variant>
      <vt:variant>
        <vt:i4>243</vt:i4>
      </vt:variant>
      <vt:variant>
        <vt:i4>0</vt:i4>
      </vt:variant>
      <vt:variant>
        <vt:i4>5</vt:i4>
      </vt:variant>
      <vt:variant>
        <vt:lpwstr>http://bip.mkidn.gov.pl/pages/rejestry-ewidencje-archiwa-wykazy/rejestry-fundacji-i-instytucji-kultury.php</vt:lpwstr>
      </vt:variant>
      <vt:variant>
        <vt:lpwstr/>
      </vt:variant>
      <vt:variant>
        <vt:i4>6750265</vt:i4>
      </vt:variant>
      <vt:variant>
        <vt:i4>240</vt:i4>
      </vt:variant>
      <vt:variant>
        <vt:i4>0</vt:i4>
      </vt:variant>
      <vt:variant>
        <vt:i4>5</vt:i4>
      </vt:variant>
      <vt:variant>
        <vt:lpwstr>http://prawo.sejm.gov.pl/isap.nsf/DocDetails.xsp?id=WDU20190000945</vt:lpwstr>
      </vt:variant>
      <vt:variant>
        <vt:lpwstr/>
      </vt:variant>
      <vt:variant>
        <vt:i4>6422584</vt:i4>
      </vt:variant>
      <vt:variant>
        <vt:i4>237</vt:i4>
      </vt:variant>
      <vt:variant>
        <vt:i4>0</vt:i4>
      </vt:variant>
      <vt:variant>
        <vt:i4>5</vt:i4>
      </vt:variant>
      <vt:variant>
        <vt:lpwstr>http://prawo.sejm.gov.pl/isap.nsf/DocDetails.xsp?id=WDU20190001148</vt:lpwstr>
      </vt:variant>
      <vt:variant>
        <vt:lpwstr/>
      </vt:variant>
      <vt:variant>
        <vt:i4>7733291</vt:i4>
      </vt:variant>
      <vt:variant>
        <vt:i4>234</vt:i4>
      </vt:variant>
      <vt:variant>
        <vt:i4>0</vt:i4>
      </vt:variant>
      <vt:variant>
        <vt:i4>5</vt:i4>
      </vt:variant>
      <vt:variant>
        <vt:lpwstr>http://bip.mkidn.gov.pl/pages/rejestry-ewidencje-archiwa-wykazy/rejestry-fundacji-i-instytucji-kultury.php</vt:lpwstr>
      </vt:variant>
      <vt:variant>
        <vt:lpwstr/>
      </vt:variant>
      <vt:variant>
        <vt:i4>3014669</vt:i4>
      </vt:variant>
      <vt:variant>
        <vt:i4>231</vt:i4>
      </vt:variant>
      <vt:variant>
        <vt:i4>0</vt:i4>
      </vt:variant>
      <vt:variant>
        <vt:i4>5</vt:i4>
      </vt:variant>
      <vt:variant>
        <vt:lpwstr>https://www.bip.nauka.gov.pl/g2/oryginal/2020_11/f9a95941f528b1ca510b1504447ecbd2.pdf</vt:lpwstr>
      </vt:variant>
      <vt:variant>
        <vt:lpwstr/>
      </vt:variant>
      <vt:variant>
        <vt:i4>6160394</vt:i4>
      </vt:variant>
      <vt:variant>
        <vt:i4>228</vt:i4>
      </vt:variant>
      <vt:variant>
        <vt:i4>0</vt:i4>
      </vt:variant>
      <vt:variant>
        <vt:i4>5</vt:i4>
      </vt:variant>
      <vt:variant>
        <vt:lpwstr>http://bip.mkidn.gov.pl/pages/status-prawny-mkidn.php</vt:lpwstr>
      </vt:variant>
      <vt:variant>
        <vt:lpwstr/>
      </vt:variant>
      <vt:variant>
        <vt:i4>6291512</vt:i4>
      </vt:variant>
      <vt:variant>
        <vt:i4>225</vt:i4>
      </vt:variant>
      <vt:variant>
        <vt:i4>0</vt:i4>
      </vt:variant>
      <vt:variant>
        <vt:i4>5</vt:i4>
      </vt:variant>
      <vt:variant>
        <vt:lpwstr>http://prawo.sejm.gov.pl/isap.nsf/DocDetails.xsp?id=WDU20190001843</vt:lpwstr>
      </vt:variant>
      <vt:variant>
        <vt:lpwstr/>
      </vt:variant>
      <vt:variant>
        <vt:i4>5898327</vt:i4>
      </vt:variant>
      <vt:variant>
        <vt:i4>222</vt:i4>
      </vt:variant>
      <vt:variant>
        <vt:i4>0</vt:i4>
      </vt:variant>
      <vt:variant>
        <vt:i4>5</vt:i4>
      </vt:variant>
      <vt:variant>
        <vt:lpwstr>https://www.nik.gov.pl/plik/id,10639,vp,12969.pdf</vt:lpwstr>
      </vt:variant>
      <vt:variant>
        <vt:lpwstr/>
      </vt:variant>
      <vt:variant>
        <vt:i4>1245190</vt:i4>
      </vt:variant>
      <vt:variant>
        <vt:i4>219</vt:i4>
      </vt:variant>
      <vt:variant>
        <vt:i4>0</vt:i4>
      </vt:variant>
      <vt:variant>
        <vt:i4>5</vt:i4>
      </vt:variant>
      <vt:variant>
        <vt:lpwstr>https://academica.edu.pl/static/Regulamin-CWPN-Academica.pdf</vt:lpwstr>
      </vt:variant>
      <vt:variant>
        <vt:lpwstr/>
      </vt:variant>
      <vt:variant>
        <vt:i4>2490482</vt:i4>
      </vt:variant>
      <vt:variant>
        <vt:i4>216</vt:i4>
      </vt:variant>
      <vt:variant>
        <vt:i4>0</vt:i4>
      </vt:variant>
      <vt:variant>
        <vt:i4>5</vt:i4>
      </vt:variant>
      <vt:variant>
        <vt:lpwstr>https://isap.sejm.gov.pl/isap.nsf/DocDetails.xsp?id=WMP20200001060</vt:lpwstr>
      </vt:variant>
      <vt:variant>
        <vt:lpwstr/>
      </vt:variant>
      <vt:variant>
        <vt:i4>7929961</vt:i4>
      </vt:variant>
      <vt:variant>
        <vt:i4>213</vt:i4>
      </vt:variant>
      <vt:variant>
        <vt:i4>0</vt:i4>
      </vt:variant>
      <vt:variant>
        <vt:i4>5</vt:i4>
      </vt:variant>
      <vt:variant>
        <vt:lpwstr>https://consumerist.com/2015/06/03/nearly-70-of-consumers-rely-on-online-reviews-before-making-a-purchase/</vt:lpwstr>
      </vt:variant>
      <vt:variant>
        <vt:lpwstr/>
      </vt:variant>
      <vt:variant>
        <vt:i4>8060976</vt:i4>
      </vt:variant>
      <vt:variant>
        <vt:i4>210</vt:i4>
      </vt:variant>
      <vt:variant>
        <vt:i4>0</vt:i4>
      </vt:variant>
      <vt:variant>
        <vt:i4>5</vt:i4>
      </vt:variant>
      <vt:variant>
        <vt:lpwstr>https://influencermarketinghub.com/influencer-marketing-statistics/</vt:lpwstr>
      </vt:variant>
      <vt:variant>
        <vt:lpwstr/>
      </vt:variant>
      <vt:variant>
        <vt:i4>5505050</vt:i4>
      </vt:variant>
      <vt:variant>
        <vt:i4>207</vt:i4>
      </vt:variant>
      <vt:variant>
        <vt:i4>0</vt:i4>
      </vt:variant>
      <vt:variant>
        <vt:i4>5</vt:i4>
      </vt:variant>
      <vt:variant>
        <vt:lpwstr>https://iab.org.pl/badania-i-publikacje/przewodnik-po-social-media-w-polsce/</vt:lpwstr>
      </vt:variant>
      <vt:variant>
        <vt:lpwstr/>
      </vt:variant>
      <vt:variant>
        <vt:i4>524318</vt:i4>
      </vt:variant>
      <vt:variant>
        <vt:i4>204</vt:i4>
      </vt:variant>
      <vt:variant>
        <vt:i4>0</vt:i4>
      </vt:variant>
      <vt:variant>
        <vt:i4>5</vt:i4>
      </vt:variant>
      <vt:variant>
        <vt:lpwstr>http://www.sbp.pl/artykul/?cid=10177&amp;prev=260</vt:lpwstr>
      </vt:variant>
      <vt:variant>
        <vt:lpwstr/>
      </vt:variant>
      <vt:variant>
        <vt:i4>7340106</vt:i4>
      </vt:variant>
      <vt:variant>
        <vt:i4>201</vt:i4>
      </vt:variant>
      <vt:variant>
        <vt:i4>0</vt:i4>
      </vt:variant>
      <vt:variant>
        <vt:i4>5</vt:i4>
      </vt:variant>
      <vt:variant>
        <vt:lpwstr>http://programrozwojubibliotek.org/wp-content/uploads/2015/08/09_0_wizerunek_i_uzytkowanie_bibliotek_publicznychraport_PRB.pdf</vt:lpwstr>
      </vt:variant>
      <vt:variant>
        <vt:lpwstr/>
      </vt:variant>
      <vt:variant>
        <vt:i4>5636141</vt:i4>
      </vt:variant>
      <vt:variant>
        <vt:i4>198</vt:i4>
      </vt:variant>
      <vt:variant>
        <vt:i4>0</vt:i4>
      </vt:variant>
      <vt:variant>
        <vt:i4>5</vt:i4>
      </vt:variant>
      <vt:variant>
        <vt:lpwstr>http://programrozwojubibliotek.org/wp-content/uploads/2015/08/14_wizerunek_bibliotek_publicznych_raport_PRB.pdf</vt:lpwstr>
      </vt:variant>
      <vt:variant>
        <vt:lpwstr/>
      </vt:variant>
      <vt:variant>
        <vt:i4>7340106</vt:i4>
      </vt:variant>
      <vt:variant>
        <vt:i4>195</vt:i4>
      </vt:variant>
      <vt:variant>
        <vt:i4>0</vt:i4>
      </vt:variant>
      <vt:variant>
        <vt:i4>5</vt:i4>
      </vt:variant>
      <vt:variant>
        <vt:lpwstr>http://programrozwojubibliotek.org/wp-content/uploads/2015/08/09_0_wizerunek_i_uzytkowanie_bibliotek_publicznychraport_PRB.pdf</vt:lpwstr>
      </vt:variant>
      <vt:variant>
        <vt:lpwstr/>
      </vt:variant>
      <vt:variant>
        <vt:i4>6946849</vt:i4>
      </vt:variant>
      <vt:variant>
        <vt:i4>192</vt:i4>
      </vt:variant>
      <vt:variant>
        <vt:i4>0</vt:i4>
      </vt:variant>
      <vt:variant>
        <vt:i4>5</vt:i4>
      </vt:variant>
      <vt:variant>
        <vt:lpwstr>http://sbsp.up.krakow.pl/article/view/20811861.15.9</vt:lpwstr>
      </vt:variant>
      <vt:variant>
        <vt:lpwstr/>
      </vt:variant>
      <vt:variant>
        <vt:i4>983051</vt:i4>
      </vt:variant>
      <vt:variant>
        <vt:i4>189</vt:i4>
      </vt:variant>
      <vt:variant>
        <vt:i4>0</vt:i4>
      </vt:variant>
      <vt:variant>
        <vt:i4>5</vt:i4>
      </vt:variant>
      <vt:variant>
        <vt:lpwstr>http://hdl.handle.net/11320/7270</vt:lpwstr>
      </vt:variant>
      <vt:variant>
        <vt:lpwstr/>
      </vt:variant>
      <vt:variant>
        <vt:i4>393226</vt:i4>
      </vt:variant>
      <vt:variant>
        <vt:i4>186</vt:i4>
      </vt:variant>
      <vt:variant>
        <vt:i4>0</vt:i4>
      </vt:variant>
      <vt:variant>
        <vt:i4>5</vt:i4>
      </vt:variant>
      <vt:variant>
        <vt:lpwstr>http://hdl.handle.net/11320/7269</vt:lpwstr>
      </vt:variant>
      <vt:variant>
        <vt:lpwstr/>
      </vt:variant>
      <vt:variant>
        <vt:i4>7012412</vt:i4>
      </vt:variant>
      <vt:variant>
        <vt:i4>183</vt:i4>
      </vt:variant>
      <vt:variant>
        <vt:i4>0</vt:i4>
      </vt:variant>
      <vt:variant>
        <vt:i4>5</vt:i4>
      </vt:variant>
      <vt:variant>
        <vt:lpwstr>https://nck.pl/badania/raporty/zoom-na-utw</vt:lpwstr>
      </vt:variant>
      <vt:variant>
        <vt:lpwstr/>
      </vt:variant>
      <vt:variant>
        <vt:i4>7012412</vt:i4>
      </vt:variant>
      <vt:variant>
        <vt:i4>180</vt:i4>
      </vt:variant>
      <vt:variant>
        <vt:i4>0</vt:i4>
      </vt:variant>
      <vt:variant>
        <vt:i4>5</vt:i4>
      </vt:variant>
      <vt:variant>
        <vt:lpwstr>https://nck.pl/badania/raporty/zoom-na-utw</vt:lpwstr>
      </vt:variant>
      <vt:variant>
        <vt:lpwstr/>
      </vt:variant>
      <vt:variant>
        <vt:i4>7012412</vt:i4>
      </vt:variant>
      <vt:variant>
        <vt:i4>177</vt:i4>
      </vt:variant>
      <vt:variant>
        <vt:i4>0</vt:i4>
      </vt:variant>
      <vt:variant>
        <vt:i4>5</vt:i4>
      </vt:variant>
      <vt:variant>
        <vt:lpwstr>https://nck.pl/badania/raporty/zoom-na-utw</vt:lpwstr>
      </vt:variant>
      <vt:variant>
        <vt:lpwstr/>
      </vt:variant>
      <vt:variant>
        <vt:i4>720904</vt:i4>
      </vt:variant>
      <vt:variant>
        <vt:i4>174</vt:i4>
      </vt:variant>
      <vt:variant>
        <vt:i4>0</vt:i4>
      </vt:variant>
      <vt:variant>
        <vt:i4>5</vt:i4>
      </vt:variant>
      <vt:variant>
        <vt:lpwstr>http://yadda.icm.edu.pl/yadda/element/bwmeta1.element.desklight-16b7b985-71c9-4480-9eaa-9e8c3c4c8f7e?q=bwmeta1.element.desklight-97e3355e-bd47-4904-8c50-cf89ab467f68;2&amp;qt=CHILDREN-STATELESS</vt:lpwstr>
      </vt:variant>
      <vt:variant>
        <vt:lpwstr/>
      </vt:variant>
      <vt:variant>
        <vt:i4>393226</vt:i4>
      </vt:variant>
      <vt:variant>
        <vt:i4>171</vt:i4>
      </vt:variant>
      <vt:variant>
        <vt:i4>0</vt:i4>
      </vt:variant>
      <vt:variant>
        <vt:i4>5</vt:i4>
      </vt:variant>
      <vt:variant>
        <vt:lpwstr>http://hdl.handle.net/11320/7269</vt:lpwstr>
      </vt:variant>
      <vt:variant>
        <vt:lpwstr/>
      </vt:variant>
      <vt:variant>
        <vt:i4>720904</vt:i4>
      </vt:variant>
      <vt:variant>
        <vt:i4>168</vt:i4>
      </vt:variant>
      <vt:variant>
        <vt:i4>0</vt:i4>
      </vt:variant>
      <vt:variant>
        <vt:i4>5</vt:i4>
      </vt:variant>
      <vt:variant>
        <vt:lpwstr>http://yadda.icm.edu.pl/yadda/element/bwmeta1.element.desklight-16b7b985-71c9-4480-9eaa-9e8c3c4c8f7e?q=bwmeta1.element.desklight-97e3355e-bd47-4904-8c50-cf89ab467f68;2&amp;qt=CHILDREN-STATELESS</vt:lpwstr>
      </vt:variant>
      <vt:variant>
        <vt:lpwstr/>
      </vt:variant>
      <vt:variant>
        <vt:i4>1245271</vt:i4>
      </vt:variant>
      <vt:variant>
        <vt:i4>165</vt:i4>
      </vt:variant>
      <vt:variant>
        <vt:i4>0</vt:i4>
      </vt:variant>
      <vt:variant>
        <vt:i4>5</vt:i4>
      </vt:variant>
      <vt:variant>
        <vt:lpwstr>http://cejsh.icm.edu.pl/cejsh/element/bwmeta1.element.ojs-issn-e-ISSN-2449-7983-volume-9-article-613</vt:lpwstr>
      </vt:variant>
      <vt:variant>
        <vt:lpwstr/>
      </vt:variant>
      <vt:variant>
        <vt:i4>3211361</vt:i4>
      </vt:variant>
      <vt:variant>
        <vt:i4>162</vt:i4>
      </vt:variant>
      <vt:variant>
        <vt:i4>0</vt:i4>
      </vt:variant>
      <vt:variant>
        <vt:i4>5</vt:i4>
      </vt:variant>
      <vt:variant>
        <vt:lpwstr>http://www.kulturalna.warszawa.pl/tmp/relacja_i_roznice.pdf</vt:lpwstr>
      </vt:variant>
      <vt:variant>
        <vt:lpwstr/>
      </vt:variant>
      <vt:variant>
        <vt:i4>720904</vt:i4>
      </vt:variant>
      <vt:variant>
        <vt:i4>159</vt:i4>
      </vt:variant>
      <vt:variant>
        <vt:i4>0</vt:i4>
      </vt:variant>
      <vt:variant>
        <vt:i4>5</vt:i4>
      </vt:variant>
      <vt:variant>
        <vt:lpwstr>http://yadda.icm.edu.pl/yadda/element/bwmeta1.element.desklight-16b7b985-71c9-4480-9eaa-9e8c3c4c8f7e?q=bwmeta1.element.desklight-97e3355e-bd47-4904-8c50-cf89ab467f68;2&amp;qt=CHILDREN-STATELESS</vt:lpwstr>
      </vt:variant>
      <vt:variant>
        <vt:lpwstr/>
      </vt:variant>
      <vt:variant>
        <vt:i4>720904</vt:i4>
      </vt:variant>
      <vt:variant>
        <vt:i4>156</vt:i4>
      </vt:variant>
      <vt:variant>
        <vt:i4>0</vt:i4>
      </vt:variant>
      <vt:variant>
        <vt:i4>5</vt:i4>
      </vt:variant>
      <vt:variant>
        <vt:lpwstr>http://yadda.icm.edu.pl/yadda/element/bwmeta1.element.desklight-16b7b985-71c9-4480-9eaa-9e8c3c4c8f7e?q=bwmeta1.element.desklight-97e3355e-bd47-4904-8c50-cf89ab467f68;2&amp;qt=CHILDREN-STATELESS</vt:lpwstr>
      </vt:variant>
      <vt:variant>
        <vt:lpwstr/>
      </vt:variant>
      <vt:variant>
        <vt:i4>7078007</vt:i4>
      </vt:variant>
      <vt:variant>
        <vt:i4>153</vt:i4>
      </vt:variant>
      <vt:variant>
        <vt:i4>0</vt:i4>
      </vt:variant>
      <vt:variant>
        <vt:i4>5</vt:i4>
      </vt:variant>
      <vt:variant>
        <vt:lpwstr>https://www.isp.org.pl/uploads/download/praktyki-uczestnictwa-w-kulturze-wsrod-ludnosci-wiejskiej-studium-socjologiczne_pl_1575562116.pdf</vt:lpwstr>
      </vt:variant>
      <vt:variant>
        <vt:lpwstr/>
      </vt:variant>
      <vt:variant>
        <vt:i4>6881329</vt:i4>
      </vt:variant>
      <vt:variant>
        <vt:i4>150</vt:i4>
      </vt:variant>
      <vt:variant>
        <vt:i4>0</vt:i4>
      </vt:variant>
      <vt:variant>
        <vt:i4>5</vt:i4>
      </vt:variant>
      <vt:variant>
        <vt:lpwstr>https://nck.pl/badania/raporty/praktyki-kulturalne-polakow</vt:lpwstr>
      </vt:variant>
      <vt:variant>
        <vt:lpwstr/>
      </vt:variant>
      <vt:variant>
        <vt:i4>1900617</vt:i4>
      </vt:variant>
      <vt:variant>
        <vt:i4>147</vt:i4>
      </vt:variant>
      <vt:variant>
        <vt:i4>0</vt:i4>
      </vt:variant>
      <vt:variant>
        <vt:i4>5</vt:i4>
      </vt:variant>
      <vt:variant>
        <vt:lpwstr>https://instytutksiazki.pl/aktualnosci,2,nowe-przestrzenie-czytania-%E2%80%93-konferencja-wyszehradzka-2017,281.html</vt:lpwstr>
      </vt:variant>
      <vt:variant>
        <vt:lpwstr/>
      </vt:variant>
      <vt:variant>
        <vt:i4>7602222</vt:i4>
      </vt:variant>
      <vt:variant>
        <vt:i4>144</vt:i4>
      </vt:variant>
      <vt:variant>
        <vt:i4>0</vt:i4>
      </vt:variant>
      <vt:variant>
        <vt:i4>5</vt:i4>
      </vt:variant>
      <vt:variant>
        <vt:lpwstr>https://www.bn.org.pl/aktualnosci/3489-wzrost-czytelnictwa-nastoletnich-dziewczat.html</vt:lpwstr>
      </vt:variant>
      <vt:variant>
        <vt:lpwstr/>
      </vt:variant>
      <vt:variant>
        <vt:i4>2424893</vt:i4>
      </vt:variant>
      <vt:variant>
        <vt:i4>141</vt:i4>
      </vt:variant>
      <vt:variant>
        <vt:i4>0</vt:i4>
      </vt:variant>
      <vt:variant>
        <vt:i4>5</vt:i4>
      </vt:variant>
      <vt:variant>
        <vt:lpwstr>http://eduentuzjasci.pl/badania/203-publikacje/raport/raport-z-badania/czytelnictwo-dzieci-i-mlodziezy/1184-czytelnictwo-dzieci-i-mlodziezy-raport-koncowy.html</vt:lpwstr>
      </vt:variant>
      <vt:variant>
        <vt:lpwstr/>
      </vt:variant>
      <vt:variant>
        <vt:i4>3539060</vt:i4>
      </vt:variant>
      <vt:variant>
        <vt:i4>138</vt:i4>
      </vt:variant>
      <vt:variant>
        <vt:i4>0</vt:i4>
      </vt:variant>
      <vt:variant>
        <vt:i4>5</vt:i4>
      </vt:variant>
      <vt:variant>
        <vt:lpwstr>https://www.gov.pl/web/edukacja/pisa2018-wyniki</vt:lpwstr>
      </vt:variant>
      <vt:variant>
        <vt:lpwstr/>
      </vt:variant>
      <vt:variant>
        <vt:i4>6881395</vt:i4>
      </vt:variant>
      <vt:variant>
        <vt:i4>135</vt:i4>
      </vt:variant>
      <vt:variant>
        <vt:i4>0</vt:i4>
      </vt:variant>
      <vt:variant>
        <vt:i4>5</vt:i4>
      </vt:variant>
      <vt:variant>
        <vt:lpwstr>http://www.ibe.edu.pl/pl/aktualnosci/1083-polscy-uczniowie-wsrod-najlepszych-na-swiecie-znamy-wyniki-miedzynarodowego-badania-pisa-2018</vt:lpwstr>
      </vt:variant>
      <vt:variant>
        <vt:lpwstr/>
      </vt:variant>
      <vt:variant>
        <vt:i4>7733292</vt:i4>
      </vt:variant>
      <vt:variant>
        <vt:i4>132</vt:i4>
      </vt:variant>
      <vt:variant>
        <vt:i4>0</vt:i4>
      </vt:variant>
      <vt:variant>
        <vt:i4>5</vt:i4>
      </vt:variant>
      <vt:variant>
        <vt:lpwstr>http://www.dziennikustaw.gov.pl/DU/2018/467</vt:lpwstr>
      </vt:variant>
      <vt:variant>
        <vt:lpwstr/>
      </vt:variant>
      <vt:variant>
        <vt:i4>7667748</vt:i4>
      </vt:variant>
      <vt:variant>
        <vt:i4>129</vt:i4>
      </vt:variant>
      <vt:variant>
        <vt:i4>0</vt:i4>
      </vt:variant>
      <vt:variant>
        <vt:i4>5</vt:i4>
      </vt:variant>
      <vt:variant>
        <vt:lpwstr>http://www.dziennikustaw.gov.pl/DU/2017/356</vt:lpwstr>
      </vt:variant>
      <vt:variant>
        <vt:lpwstr/>
      </vt:variant>
      <vt:variant>
        <vt:i4>1048615</vt:i4>
      </vt:variant>
      <vt:variant>
        <vt:i4>126</vt:i4>
      </vt:variant>
      <vt:variant>
        <vt:i4>0</vt:i4>
      </vt:variant>
      <vt:variant>
        <vt:i4>5</vt:i4>
      </vt:variant>
      <vt:variant>
        <vt:lpwstr>http://pbc.gda.pl/Content/55496/Wojciechowska_Fizyczna_przestrzen_biblioteki.pdf</vt:lpwstr>
      </vt:variant>
      <vt:variant>
        <vt:lpwstr/>
      </vt:variant>
      <vt:variant>
        <vt:i4>852044</vt:i4>
      </vt:variant>
      <vt:variant>
        <vt:i4>123</vt:i4>
      </vt:variant>
      <vt:variant>
        <vt:i4>0</vt:i4>
      </vt:variant>
      <vt:variant>
        <vt:i4>5</vt:i4>
      </vt:variant>
      <vt:variant>
        <vt:lpwstr>https://stat.gov.pl/obszary-tematyczne/warunki-zycia/dochody-wydatki-i-warunki-zycia-ludnosci/regionalne-zroznicowanie-jakosci-zycia-w-polsce-w-2018-roku-wyniki-badania-spojnosci-spolecznej-2018,31,1.html</vt:lpwstr>
      </vt:variant>
      <vt:variant>
        <vt:lpwstr/>
      </vt:variant>
      <vt:variant>
        <vt:i4>2949203</vt:i4>
      </vt:variant>
      <vt:variant>
        <vt:i4>120</vt:i4>
      </vt:variant>
      <vt:variant>
        <vt:i4>0</vt:i4>
      </vt:variant>
      <vt:variant>
        <vt:i4>5</vt:i4>
      </vt:variant>
      <vt:variant>
        <vt:lpwstr>https://rpo.lubelskie.pl/rpo/wiadomosci/nabory-konkursy/dziedzictwo-kulturowe-i-naturalne-projekty-lokalne/?podkresl=dziedzictwo_kulturowe_i_naturalne.html</vt:lpwstr>
      </vt:variant>
      <vt:variant>
        <vt:lpwstr/>
      </vt:variant>
      <vt:variant>
        <vt:i4>2686985</vt:i4>
      </vt:variant>
      <vt:variant>
        <vt:i4>117</vt:i4>
      </vt:variant>
      <vt:variant>
        <vt:i4>0</vt:i4>
      </vt:variant>
      <vt:variant>
        <vt:i4>5</vt:i4>
      </vt:variant>
      <vt:variant>
        <vt:lpwstr>http://www.lom.lodz.pl/wp-content/uploads/Wezwanie_Zachodnia-76.pdf</vt:lpwstr>
      </vt:variant>
      <vt:variant>
        <vt:lpwstr/>
      </vt:variant>
      <vt:variant>
        <vt:i4>6160476</vt:i4>
      </vt:variant>
      <vt:variant>
        <vt:i4>114</vt:i4>
      </vt:variant>
      <vt:variant>
        <vt:i4>0</vt:i4>
      </vt:variant>
      <vt:variant>
        <vt:i4>5</vt:i4>
      </vt:variant>
      <vt:variant>
        <vt:lpwstr>https://rpo.lodzkie.pl/skorzystaj-z-programu/zobacz-ogloszenia-i-wyniki-naborow-wnioskow/item/3748-poddzialanie-vi-1-1-dziedzictwo-kulturowe-i-infrastruktura-kultury-zit</vt:lpwstr>
      </vt:variant>
      <vt:variant>
        <vt:lpwstr/>
      </vt:variant>
      <vt:variant>
        <vt:i4>6029332</vt:i4>
      </vt:variant>
      <vt:variant>
        <vt:i4>111</vt:i4>
      </vt:variant>
      <vt:variant>
        <vt:i4>0</vt:i4>
      </vt:variant>
      <vt:variant>
        <vt:i4>5</vt:i4>
      </vt:variant>
      <vt:variant>
        <vt:lpwstr>https://instytutksiazki.pl/biblioteki,5,infrastruktura-bibliotek-2016%E2%80%932020,1.html</vt:lpwstr>
      </vt:variant>
      <vt:variant>
        <vt:lpwstr/>
      </vt:variant>
      <vt:variant>
        <vt:i4>852044</vt:i4>
      </vt:variant>
      <vt:variant>
        <vt:i4>108</vt:i4>
      </vt:variant>
      <vt:variant>
        <vt:i4>0</vt:i4>
      </vt:variant>
      <vt:variant>
        <vt:i4>5</vt:i4>
      </vt:variant>
      <vt:variant>
        <vt:lpwstr>https://stat.gov.pl/obszary-tematyczne/warunki-zycia/dochody-wydatki-i-warunki-zycia-ludnosci/regionalne-zroznicowanie-jakosci-zycia-w-polsce-w-2018-roku-wyniki-badania-spojnosci-spolecznej-2018,31,1.html</vt:lpwstr>
      </vt:variant>
      <vt:variant>
        <vt:lpwstr/>
      </vt:variant>
      <vt:variant>
        <vt:i4>917534</vt:i4>
      </vt:variant>
      <vt:variant>
        <vt:i4>105</vt:i4>
      </vt:variant>
      <vt:variant>
        <vt:i4>0</vt:i4>
      </vt:variant>
      <vt:variant>
        <vt:i4>5</vt:i4>
      </vt:variant>
      <vt:variant>
        <vt:lpwstr>https://www.nik.gov.pl/kontrole/P/18/022/LWA/</vt:lpwstr>
      </vt:variant>
      <vt:variant>
        <vt:lpwstr/>
      </vt:variant>
      <vt:variant>
        <vt:i4>5570630</vt:i4>
      </vt:variant>
      <vt:variant>
        <vt:i4>102</vt:i4>
      </vt:variant>
      <vt:variant>
        <vt:i4>0</vt:i4>
      </vt:variant>
      <vt:variant>
        <vt:i4>5</vt:i4>
      </vt:variant>
      <vt:variant>
        <vt:lpwstr>https://www.ifla.org/strategy</vt:lpwstr>
      </vt:variant>
      <vt:variant>
        <vt:lpwstr/>
      </vt:variant>
      <vt:variant>
        <vt:i4>4915274</vt:i4>
      </vt:variant>
      <vt:variant>
        <vt:i4>99</vt:i4>
      </vt:variant>
      <vt:variant>
        <vt:i4>0</vt:i4>
      </vt:variant>
      <vt:variant>
        <vt:i4>5</vt:i4>
      </vt:variant>
      <vt:variant>
        <vt:lpwstr>https://www.ifla.org/publications/guidelines-for-library-services-for-young-adults--revised-</vt:lpwstr>
      </vt:variant>
      <vt:variant>
        <vt:lpwstr/>
      </vt:variant>
      <vt:variant>
        <vt:i4>1704026</vt:i4>
      </vt:variant>
      <vt:variant>
        <vt:i4>96</vt:i4>
      </vt:variant>
      <vt:variant>
        <vt:i4>0</vt:i4>
      </vt:variant>
      <vt:variant>
        <vt:i4>5</vt:i4>
      </vt:variant>
      <vt:variant>
        <vt:lpwstr>https://stat.gov.pl/obszary-tematyczne/kultura-turystyka-sport/kultura/kultura-w-2018-roku,2,16.html</vt:lpwstr>
      </vt:variant>
      <vt:variant>
        <vt:lpwstr/>
      </vt:variant>
      <vt:variant>
        <vt:i4>7340088</vt:i4>
      </vt:variant>
      <vt:variant>
        <vt:i4>93</vt:i4>
      </vt:variant>
      <vt:variant>
        <vt:i4>0</vt:i4>
      </vt:variant>
      <vt:variant>
        <vt:i4>5</vt:i4>
      </vt:variant>
      <vt:variant>
        <vt:lpwstr>https://stat.gov.pl/obszary-tematyczne/ludnosc/ludnosc/ludnosc-stan-i-struktura-oraz-ruch-naturalny-w-przekroju-terytorialnym-w-2018-r-stan-w-dniu-31-xii,6,25.html</vt:lpwstr>
      </vt:variant>
      <vt:variant>
        <vt:lpwstr/>
      </vt:variant>
      <vt:variant>
        <vt:i4>1114191</vt:i4>
      </vt:variant>
      <vt:variant>
        <vt:i4>90</vt:i4>
      </vt:variant>
      <vt:variant>
        <vt:i4>0</vt:i4>
      </vt:variant>
      <vt:variant>
        <vt:i4>5</vt:i4>
      </vt:variant>
      <vt:variant>
        <vt:lpwstr>https://centrumcyfrowe.pl/wp-content/uploads/2016/06/Jak-czytaj%C4%85-Polacy-raport-ko%C5%84cowy.pdf</vt:lpwstr>
      </vt:variant>
      <vt:variant>
        <vt:lpwstr/>
      </vt:variant>
      <vt:variant>
        <vt:i4>7602297</vt:i4>
      </vt:variant>
      <vt:variant>
        <vt:i4>87</vt:i4>
      </vt:variant>
      <vt:variant>
        <vt:i4>0</vt:i4>
      </vt:variant>
      <vt:variant>
        <vt:i4>5</vt:i4>
      </vt:variant>
      <vt:variant>
        <vt:lpwstr>https://www.bn.org.pl/download/document/1571226672.pdf</vt:lpwstr>
      </vt:variant>
      <vt:variant>
        <vt:lpwstr/>
      </vt:variant>
      <vt:variant>
        <vt:i4>7667827</vt:i4>
      </vt:variant>
      <vt:variant>
        <vt:i4>84</vt:i4>
      </vt:variant>
      <vt:variant>
        <vt:i4>0</vt:i4>
      </vt:variant>
      <vt:variant>
        <vt:i4>5</vt:i4>
      </vt:variant>
      <vt:variant>
        <vt:lpwstr>https://www.bn.org.pl/download/document/1587585168.pdf</vt:lpwstr>
      </vt:variant>
      <vt:variant>
        <vt:lpwstr/>
      </vt:variant>
      <vt:variant>
        <vt:i4>4063266</vt:i4>
      </vt:variant>
      <vt:variant>
        <vt:i4>81</vt:i4>
      </vt:variant>
      <vt:variant>
        <vt:i4>0</vt:i4>
      </vt:variant>
      <vt:variant>
        <vt:i4>5</vt:i4>
      </vt:variant>
      <vt:variant>
        <vt:lpwstr>https://stat.gov.pl/obszary-tematyczne/inne-opracowania/miasta-wojewodztwa/miasta-w-liczbach-2016,3,8.html</vt:lpwstr>
      </vt:variant>
      <vt:variant>
        <vt:lpwstr/>
      </vt:variant>
      <vt:variant>
        <vt:i4>4915274</vt:i4>
      </vt:variant>
      <vt:variant>
        <vt:i4>78</vt:i4>
      </vt:variant>
      <vt:variant>
        <vt:i4>0</vt:i4>
      </vt:variant>
      <vt:variant>
        <vt:i4>5</vt:i4>
      </vt:variant>
      <vt:variant>
        <vt:lpwstr>https://www.bn.org.pl/raporty-bn/stan-bibliotek-w-polsce/stan-bibliotek-w-polsce-2018</vt:lpwstr>
      </vt:variant>
      <vt:variant>
        <vt:lpwstr/>
      </vt:variant>
      <vt:variant>
        <vt:i4>4194321</vt:i4>
      </vt:variant>
      <vt:variant>
        <vt:i4>75</vt:i4>
      </vt:variant>
      <vt:variant>
        <vt:i4>0</vt:i4>
      </vt:variant>
      <vt:variant>
        <vt:i4>5</vt:i4>
      </vt:variant>
      <vt:variant>
        <vt:lpwstr>https://stat.gov.pl/obszary-tematyczne/ludnosc/ludnosc/sytuacja-demograficzna-polski-do-2018-roku-tworzenie-i-rozpad-rodzin,33,2.html</vt:lpwstr>
      </vt:variant>
      <vt:variant>
        <vt:lpwstr/>
      </vt:variant>
      <vt:variant>
        <vt:i4>6357115</vt:i4>
      </vt:variant>
      <vt:variant>
        <vt:i4>72</vt:i4>
      </vt:variant>
      <vt:variant>
        <vt:i4>0</vt:i4>
      </vt:variant>
      <vt:variant>
        <vt:i4>5</vt:i4>
      </vt:variant>
      <vt:variant>
        <vt:lpwstr>https://www.bn.org.pl/raporty-bn/stan-czytelnictwa-w-polsce</vt:lpwstr>
      </vt:variant>
      <vt:variant>
        <vt:lpwstr/>
      </vt:variant>
      <vt:variant>
        <vt:i4>1704026</vt:i4>
      </vt:variant>
      <vt:variant>
        <vt:i4>69</vt:i4>
      </vt:variant>
      <vt:variant>
        <vt:i4>0</vt:i4>
      </vt:variant>
      <vt:variant>
        <vt:i4>5</vt:i4>
      </vt:variant>
      <vt:variant>
        <vt:lpwstr>https://stat.gov.pl/obszary-tematyczne/kultura-turystyka-sport/kultura/kultura-w-2019-roku,2,17.html</vt:lpwstr>
      </vt:variant>
      <vt:variant>
        <vt:lpwstr/>
      </vt:variant>
      <vt:variant>
        <vt:i4>1048643</vt:i4>
      </vt:variant>
      <vt:variant>
        <vt:i4>66</vt:i4>
      </vt:variant>
      <vt:variant>
        <vt:i4>0</vt:i4>
      </vt:variant>
      <vt:variant>
        <vt:i4>5</vt:i4>
      </vt:variant>
      <vt:variant>
        <vt:lpwstr>http://bip.mkidn.gov.pl/pages/legislacja/programy-wieloletnie/program-wieloletni-bdquonarodowy-program-rozwoju-czytelnictwardquo.php</vt:lpwstr>
      </vt:variant>
      <vt:variant>
        <vt:lpwstr/>
      </vt:variant>
      <vt:variant>
        <vt:i4>7667827</vt:i4>
      </vt:variant>
      <vt:variant>
        <vt:i4>63</vt:i4>
      </vt:variant>
      <vt:variant>
        <vt:i4>0</vt:i4>
      </vt:variant>
      <vt:variant>
        <vt:i4>5</vt:i4>
      </vt:variant>
      <vt:variant>
        <vt:lpwstr>https://www.bn.org.pl/download/document/1587585168.pdf</vt:lpwstr>
      </vt:variant>
      <vt:variant>
        <vt:lpwstr/>
      </vt:variant>
      <vt:variant>
        <vt:i4>6357115</vt:i4>
      </vt:variant>
      <vt:variant>
        <vt:i4>60</vt:i4>
      </vt:variant>
      <vt:variant>
        <vt:i4>0</vt:i4>
      </vt:variant>
      <vt:variant>
        <vt:i4>5</vt:i4>
      </vt:variant>
      <vt:variant>
        <vt:lpwstr>https://www.bn.org.pl/raporty-bn/stan-czytelnictwa-w-polsce</vt:lpwstr>
      </vt:variant>
      <vt:variant>
        <vt:lpwstr/>
      </vt:variant>
      <vt:variant>
        <vt:i4>2949162</vt:i4>
      </vt:variant>
      <vt:variant>
        <vt:i4>57</vt:i4>
      </vt:variant>
      <vt:variant>
        <vt:i4>0</vt:i4>
      </vt:variant>
      <vt:variant>
        <vt:i4>5</vt:i4>
      </vt:variant>
      <vt:variant>
        <vt:lpwstr>https://www.bn.org.pl/tag-czytelnictwo</vt:lpwstr>
      </vt:variant>
      <vt:variant>
        <vt:lpwstr/>
      </vt:variant>
      <vt:variant>
        <vt:i4>4194410</vt:i4>
      </vt:variant>
      <vt:variant>
        <vt:i4>54</vt:i4>
      </vt:variant>
      <vt:variant>
        <vt:i4>0</vt:i4>
      </vt:variant>
      <vt:variant>
        <vt:i4>5</vt:i4>
      </vt:variant>
      <vt:variant>
        <vt:lpwstr>https://www.ncbi.nlm.nih.gov/pubmed/?term=Kelley%20J%5BAuthor%5D&amp;cauthor=true&amp;cauthor_uid=30466867</vt:lpwstr>
      </vt:variant>
      <vt:variant>
        <vt:lpwstr/>
      </vt:variant>
      <vt:variant>
        <vt:i4>2949212</vt:i4>
      </vt:variant>
      <vt:variant>
        <vt:i4>51</vt:i4>
      </vt:variant>
      <vt:variant>
        <vt:i4>0</vt:i4>
      </vt:variant>
      <vt:variant>
        <vt:i4>5</vt:i4>
      </vt:variant>
      <vt:variant>
        <vt:lpwstr>https://www.ncbi.nlm.nih.gov/pubmed/?term=Evans%20MDR%5BAuthor%5D&amp;cauthor=true&amp;cauthor_uid=30466867</vt:lpwstr>
      </vt:variant>
      <vt:variant>
        <vt:lpwstr/>
      </vt:variant>
      <vt:variant>
        <vt:i4>5701730</vt:i4>
      </vt:variant>
      <vt:variant>
        <vt:i4>48</vt:i4>
      </vt:variant>
      <vt:variant>
        <vt:i4>0</vt:i4>
      </vt:variant>
      <vt:variant>
        <vt:i4>5</vt:i4>
      </vt:variant>
      <vt:variant>
        <vt:lpwstr>https://www.ncbi.nlm.nih.gov/pubmed/?term=Sikora%20J%5BAuthor%5D&amp;cauthor=true&amp;cauthor_uid=30466867</vt:lpwstr>
      </vt:variant>
      <vt:variant>
        <vt:lpwstr/>
      </vt:variant>
      <vt:variant>
        <vt:i4>4849691</vt:i4>
      </vt:variant>
      <vt:variant>
        <vt:i4>45</vt:i4>
      </vt:variant>
      <vt:variant>
        <vt:i4>0</vt:i4>
      </vt:variant>
      <vt:variant>
        <vt:i4>5</vt:i4>
      </vt:variant>
      <vt:variant>
        <vt:lpwstr>http://eduentuzjasci.pl/ude/110-badanie/194-miedzynarodowe-badanie-kompetencji-osob-doroslych-piaac.html</vt:lpwstr>
      </vt:variant>
      <vt:variant>
        <vt:lpwstr/>
      </vt:variant>
      <vt:variant>
        <vt:i4>7733263</vt:i4>
      </vt:variant>
      <vt:variant>
        <vt:i4>42</vt:i4>
      </vt:variant>
      <vt:variant>
        <vt:i4>0</vt:i4>
      </vt:variant>
      <vt:variant>
        <vt:i4>5</vt:i4>
      </vt:variant>
      <vt:variant>
        <vt:lpwstr>https://eur-lex.europa.eu/legal-content/EN/TXT/?uri=uriserv:OJ.C_.2018.189.01.0001.01.ENG&amp;toc=OJ:C:2018:189:TOC</vt:lpwstr>
      </vt:variant>
      <vt:variant>
        <vt:lpwstr/>
      </vt:variant>
      <vt:variant>
        <vt:i4>8126527</vt:i4>
      </vt:variant>
      <vt:variant>
        <vt:i4>39</vt:i4>
      </vt:variant>
      <vt:variant>
        <vt:i4>0</vt:i4>
      </vt:variant>
      <vt:variant>
        <vt:i4>5</vt:i4>
      </vt:variant>
      <vt:variant>
        <vt:lpwstr>https://eur-lex.europa.eu/legal-content/EN/TXT/?uri=CELEX%3A52018XG1221%2801%29</vt:lpwstr>
      </vt:variant>
      <vt:variant>
        <vt:lpwstr/>
      </vt:variant>
      <vt:variant>
        <vt:i4>5832810</vt:i4>
      </vt:variant>
      <vt:variant>
        <vt:i4>36</vt:i4>
      </vt:variant>
      <vt:variant>
        <vt:i4>0</vt:i4>
      </vt:variant>
      <vt:variant>
        <vt:i4>5</vt:i4>
      </vt:variant>
      <vt:variant>
        <vt:lpwstr>https://eur-lex.europa.eu/legal-content/EN/TXT/?uri=uriserv:OJ.C_.2014.463.01.0004.01.ENG</vt:lpwstr>
      </vt:variant>
      <vt:variant>
        <vt:lpwstr/>
      </vt:variant>
      <vt:variant>
        <vt:i4>589907</vt:i4>
      </vt:variant>
      <vt:variant>
        <vt:i4>33</vt:i4>
      </vt:variant>
      <vt:variant>
        <vt:i4>0</vt:i4>
      </vt:variant>
      <vt:variant>
        <vt:i4>5</vt:i4>
      </vt:variant>
      <vt:variant>
        <vt:lpwstr>https://eur-lex.europa.eu/legal -content/EN/TXT/?uri=CELEX%3A52018XG1221%2801%29</vt:lpwstr>
      </vt:variant>
      <vt:variant>
        <vt:lpwstr/>
      </vt:variant>
      <vt:variant>
        <vt:i4>7077941</vt:i4>
      </vt:variant>
      <vt:variant>
        <vt:i4>30</vt:i4>
      </vt:variant>
      <vt:variant>
        <vt:i4>0</vt:i4>
      </vt:variant>
      <vt:variant>
        <vt:i4>5</vt:i4>
      </vt:variant>
      <vt:variant>
        <vt:lpwstr>http://prawo.sejm.gov.pl/isap.nsf/DocDetails.xsp?id=WDU20190001295</vt:lpwstr>
      </vt:variant>
      <vt:variant>
        <vt:lpwstr/>
      </vt:variant>
      <vt:variant>
        <vt:i4>5767181</vt:i4>
      </vt:variant>
      <vt:variant>
        <vt:i4>27</vt:i4>
      </vt:variant>
      <vt:variant>
        <vt:i4>0</vt:i4>
      </vt:variant>
      <vt:variant>
        <vt:i4>5</vt:i4>
      </vt:variant>
      <vt:variant>
        <vt:lpwstr>https://www.bn.org.pl/w-bibliotece/3961-rekomendacje-biblioteki-narodowej-dla-bibliotek-po-zniesieniu-zakazu-prowadzenia-dzialalnosci-bibliotecznej.html</vt:lpwstr>
      </vt:variant>
      <vt:variant>
        <vt:lpwstr/>
      </vt:variant>
      <vt:variant>
        <vt:i4>8126527</vt:i4>
      </vt:variant>
      <vt:variant>
        <vt:i4>24</vt:i4>
      </vt:variant>
      <vt:variant>
        <vt:i4>0</vt:i4>
      </vt:variant>
      <vt:variant>
        <vt:i4>5</vt:i4>
      </vt:variant>
      <vt:variant>
        <vt:lpwstr>https://eur-lex.europa.eu/legal-content/EN/TXT/?uri=CELEX%3A52018XG1221%2801%29</vt:lpwstr>
      </vt:variant>
      <vt:variant>
        <vt:lpwstr/>
      </vt:variant>
      <vt:variant>
        <vt:i4>1507399</vt:i4>
      </vt:variant>
      <vt:variant>
        <vt:i4>21</vt:i4>
      </vt:variant>
      <vt:variant>
        <vt:i4>0</vt:i4>
      </vt:variant>
      <vt:variant>
        <vt:i4>5</vt:i4>
      </vt:variant>
      <vt:variant>
        <vt:lpwstr>https://www.telmeemettaal.nl/</vt:lpwstr>
      </vt:variant>
      <vt:variant>
        <vt:lpwstr/>
      </vt:variant>
      <vt:variant>
        <vt:i4>327752</vt:i4>
      </vt:variant>
      <vt:variant>
        <vt:i4>18</vt:i4>
      </vt:variant>
      <vt:variant>
        <vt:i4>0</vt:i4>
      </vt:variant>
      <vt:variant>
        <vt:i4>5</vt:i4>
      </vt:variant>
      <vt:variant>
        <vt:lpwstr>https://lesesenteret.uis.no/category.php?categoryID=20303</vt:lpwstr>
      </vt:variant>
      <vt:variant>
        <vt:lpwstr/>
      </vt:variant>
      <vt:variant>
        <vt:i4>3342371</vt:i4>
      </vt:variant>
      <vt:variant>
        <vt:i4>15</vt:i4>
      </vt:variant>
      <vt:variant>
        <vt:i4>0</vt:i4>
      </vt:variant>
      <vt:variant>
        <vt:i4>5</vt:i4>
      </vt:variant>
      <vt:variant>
        <vt:lpwstr>https://www.gov.ie/en/publication/720f68-public-library-strategy-2018-2022/</vt:lpwstr>
      </vt:variant>
      <vt:variant>
        <vt:lpwstr/>
      </vt:variant>
      <vt:variant>
        <vt:i4>2555956</vt:i4>
      </vt:variant>
      <vt:variant>
        <vt:i4>12</vt:i4>
      </vt:variant>
      <vt:variant>
        <vt:i4>0</vt:i4>
      </vt:variant>
      <vt:variant>
        <vt:i4>5</vt:i4>
      </vt:variant>
      <vt:variant>
        <vt:lpwstr>http://ukr.knihovna.cz/koncepce-rozvoje-knihoven-cr-na-leta-2017-2020/</vt:lpwstr>
      </vt:variant>
      <vt:variant>
        <vt:lpwstr/>
      </vt:variant>
      <vt:variant>
        <vt:i4>7733305</vt:i4>
      </vt:variant>
      <vt:variant>
        <vt:i4>9</vt:i4>
      </vt:variant>
      <vt:variant>
        <vt:i4>0</vt:i4>
      </vt:variant>
      <vt:variant>
        <vt:i4>5</vt:i4>
      </vt:variant>
      <vt:variant>
        <vt:lpwstr>https://www.leseplan.at/Home/Willkommen</vt:lpwstr>
      </vt:variant>
      <vt:variant>
        <vt:lpwstr/>
      </vt:variant>
      <vt:variant>
        <vt:i4>5832776</vt:i4>
      </vt:variant>
      <vt:variant>
        <vt:i4>6</vt:i4>
      </vt:variant>
      <vt:variant>
        <vt:i4>0</vt:i4>
      </vt:variant>
      <vt:variant>
        <vt:i4>5</vt:i4>
      </vt:variant>
      <vt:variant>
        <vt:lpwstr>http://www.skaitymometai.lt/index.php?-1320599079</vt:lpwstr>
      </vt:variant>
      <vt:variant>
        <vt:lpwstr/>
      </vt:variant>
      <vt:variant>
        <vt:i4>262211</vt:i4>
      </vt:variant>
      <vt:variant>
        <vt:i4>3</vt:i4>
      </vt:variant>
      <vt:variant>
        <vt:i4>0</vt:i4>
      </vt:variant>
      <vt:variant>
        <vt:i4>5</vt:i4>
      </vt:variant>
      <vt:variant>
        <vt:lpwstr>http://pnl2027.gov.pt/np4EN/file/38/framework.pdf</vt:lpwstr>
      </vt:variant>
      <vt:variant>
        <vt:lpwstr/>
      </vt:variant>
      <vt:variant>
        <vt:i4>6291492</vt:i4>
      </vt:variant>
      <vt:variant>
        <vt:i4>0</vt:i4>
      </vt:variant>
      <vt:variant>
        <vt:i4>0</vt:i4>
      </vt:variant>
      <vt:variant>
        <vt:i4>5</vt:i4>
      </vt:variant>
      <vt:variant>
        <vt:lpwstr>https://fomentodelalectura.culturaydeporte.gob.es/el-plan.html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Kopczyńska-Zych</dc:creator>
  <cp:lastModifiedBy>Katarzyna Zarzyńska</cp:lastModifiedBy>
  <cp:revision>2</cp:revision>
  <cp:lastPrinted>2021-04-15T16:18:00Z</cp:lastPrinted>
  <dcterms:created xsi:type="dcterms:W3CDTF">2021-09-14T06:31:00Z</dcterms:created>
  <dcterms:modified xsi:type="dcterms:W3CDTF">2021-09-14T06:31:00Z</dcterms:modified>
</cp:coreProperties>
</file>